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En el día Martes 1 de septiembre hicimos un planteamiento del problema relacionado con nuestro anteproyecto e iniciamos una discusión con nuestro compañero de un lado.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