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 semana de Técnicas de Inteligencia Artificial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1:</w:t>
      </w:r>
      <w:r w:rsidDel="00000000" w:rsidR="00000000" w:rsidRPr="00000000">
        <w:rPr>
          <w:rtl w:val="0"/>
        </w:rPr>
        <w:t xml:space="preserve"> En el día 1 vimos la introducción a la clase y el profe nos dio la opción de elegir como calificación final un 7 (el cual no elegí porque si lo hubiera hecho, no existiría este documento de Word).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Actividad 2:</w:t>
      </w:r>
      <w:r w:rsidDel="00000000" w:rsidR="00000000" w:rsidRPr="00000000">
        <w:rPr>
          <w:rtl w:val="0"/>
        </w:rPr>
        <w:t xml:space="preserve"> En el día 2 investigamos sobre el perceptrón, el cual es una neurona artificial que funciona de manera similar a una neurona biológica. Su principal función es recibir diferentes entradas, procesarlas mediante pesos y una función de activación, y finalmente generar una salida.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