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E1EFBA" w14:textId="50B665E5" w:rsidR="00F27A54" w:rsidRDefault="009E747F" w:rsidP="00F27A54">
      <w:pPr>
        <w:spacing w:after="200"/>
        <w:jc w:val="center"/>
        <w:rPr>
          <w:rFonts w:ascii="Calibri" w:eastAsia="Calibri" w:hAnsi="Calibri" w:cs="Calibri"/>
          <w:b/>
          <w:bCs/>
          <w:sz w:val="32"/>
          <w:szCs w:val="32"/>
        </w:rPr>
      </w:pPr>
      <w:r w:rsidRPr="00F27A54">
        <w:rPr>
          <w:rFonts w:ascii="Calibri" w:eastAsia="Calibri" w:hAnsi="Calibri" w:cs="Calibri"/>
          <w:b/>
          <w:bCs/>
          <w:sz w:val="32"/>
          <w:szCs w:val="32"/>
        </w:rPr>
        <w:t>Taller #1</w:t>
      </w:r>
    </w:p>
    <w:p w14:paraId="75671DD9" w14:textId="006FEC4B" w:rsidR="00A93C4A" w:rsidRPr="00F27A54" w:rsidRDefault="009E747F" w:rsidP="00F27A54">
      <w:pPr>
        <w:spacing w:after="200"/>
        <w:jc w:val="center"/>
      </w:pPr>
      <w:r w:rsidRPr="00F27A54">
        <w:rPr>
          <w:rFonts w:ascii="Calibri" w:eastAsia="Calibri" w:hAnsi="Calibri" w:cs="Calibri"/>
          <w:b/>
          <w:bCs/>
          <w:sz w:val="32"/>
          <w:szCs w:val="32"/>
        </w:rPr>
        <w:t>Transformación Digital del Comercio Local de Sincelejo</w:t>
      </w:r>
    </w:p>
    <w:p w14:paraId="0FF11681" w14:textId="77777777" w:rsidR="00A93C4A" w:rsidRDefault="009E747F" w:rsidP="00D909F4">
      <w:pPr>
        <w:jc w:val="both"/>
      </w:pPr>
      <w:r>
        <w:rPr>
          <w:rFonts w:ascii="Calibri" w:eastAsia="Calibri" w:hAnsi="Calibri" w:cs="Calibri"/>
          <w:sz w:val="22"/>
          <w:szCs w:val="22"/>
        </w:rPr>
        <w:t>Integrantes:</w:t>
      </w:r>
    </w:p>
    <w:p w14:paraId="2EF91254" w14:textId="77777777" w:rsidR="00F25C12" w:rsidRDefault="00F25C12" w:rsidP="00D909F4">
      <w:pPr>
        <w:jc w:val="both"/>
        <w:rPr>
          <w:rFonts w:ascii="Calibri" w:eastAsia="Calibri" w:hAnsi="Calibri" w:cs="Calibri"/>
          <w:sz w:val="22"/>
          <w:szCs w:val="22"/>
        </w:rPr>
      </w:pPr>
      <w:r>
        <w:rPr>
          <w:rFonts w:ascii="Calibri" w:eastAsia="Calibri" w:hAnsi="Calibri" w:cs="Calibri"/>
          <w:sz w:val="22"/>
          <w:szCs w:val="22"/>
        </w:rPr>
        <w:t>Andrés Felipe Villamizar Castro</w:t>
      </w:r>
    </w:p>
    <w:p w14:paraId="2440F496" w14:textId="77777777" w:rsidR="00F25C12" w:rsidRDefault="00F25C12" w:rsidP="00D909F4">
      <w:pPr>
        <w:jc w:val="both"/>
        <w:rPr>
          <w:rFonts w:ascii="Calibri" w:eastAsia="Calibri" w:hAnsi="Calibri" w:cs="Calibri"/>
          <w:sz w:val="22"/>
          <w:szCs w:val="22"/>
        </w:rPr>
      </w:pPr>
      <w:r>
        <w:rPr>
          <w:rFonts w:ascii="Calibri" w:eastAsia="Calibri" w:hAnsi="Calibri" w:cs="Calibri"/>
          <w:sz w:val="22"/>
          <w:szCs w:val="22"/>
        </w:rPr>
        <w:t>Cesar Luis Llerena Quiroz</w:t>
      </w:r>
    </w:p>
    <w:p w14:paraId="6AF3F0B0" w14:textId="77777777" w:rsidR="00F25C12" w:rsidRDefault="00F25C12" w:rsidP="00D909F4">
      <w:pPr>
        <w:jc w:val="both"/>
      </w:pPr>
      <w:r>
        <w:t xml:space="preserve">Joe </w:t>
      </w:r>
      <w:proofErr w:type="spellStart"/>
      <w:r>
        <w:t>Jos</w:t>
      </w:r>
      <w:r w:rsidR="00D909F4">
        <w:t>e</w:t>
      </w:r>
      <w:proofErr w:type="spellEnd"/>
      <w:r>
        <w:t xml:space="preserve"> Bertel Castro</w:t>
      </w:r>
    </w:p>
    <w:p w14:paraId="2B6573BE" w14:textId="77777777"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1. Contexto del caso</w:t>
      </w:r>
    </w:p>
    <w:p w14:paraId="63129FE9" w14:textId="77777777" w:rsidR="00F27A54" w:rsidRPr="00676E7C" w:rsidRDefault="00F27A54" w:rsidP="00F27A54">
      <w:pPr>
        <w:rPr>
          <w:rFonts w:asciiTheme="majorHAnsi" w:hAnsiTheme="majorHAnsi" w:cstheme="majorHAnsi"/>
          <w:sz w:val="24"/>
          <w:szCs w:val="24"/>
        </w:rPr>
      </w:pPr>
      <w:r w:rsidRPr="00676E7C">
        <w:rPr>
          <w:rFonts w:asciiTheme="majorHAnsi" w:hAnsiTheme="majorHAnsi" w:cstheme="majorHAnsi"/>
          <w:sz w:val="24"/>
          <w:szCs w:val="24"/>
        </w:rPr>
        <w:t>Sincelejo posee una actividad comercial caracterizada por una importante presencia de pequeños negocios, comerciantes independientes y micronegocios.</w:t>
      </w:r>
    </w:p>
    <w:p w14:paraId="5C8D93B2" w14:textId="77777777" w:rsidR="00F27A54" w:rsidRPr="00676E7C" w:rsidRDefault="00F27A54" w:rsidP="00F27A54">
      <w:pPr>
        <w:rPr>
          <w:rFonts w:asciiTheme="majorHAnsi" w:hAnsiTheme="majorHAnsi" w:cstheme="majorHAnsi"/>
          <w:sz w:val="24"/>
          <w:szCs w:val="24"/>
        </w:rPr>
      </w:pPr>
      <w:r w:rsidRPr="00676E7C">
        <w:rPr>
          <w:rFonts w:asciiTheme="majorHAnsi" w:hAnsiTheme="majorHAnsi" w:cstheme="majorHAnsi"/>
          <w:sz w:val="24"/>
          <w:szCs w:val="24"/>
        </w:rPr>
        <w:t>De acuerdo con el DANE, durante octubre-diciembre de 2025 el 67,9 % de la población ocupada de Sincelejo se encontraba en la informalidad, cifra superior al promedio nacional del 55,7 %. Asimismo, la Encuesta de Micronegocios 2024 identificó que el 96,4 % de los micronegocios de Sincelejo correspondían a trabajadores por cuenta propia.</w:t>
      </w:r>
    </w:p>
    <w:p w14:paraId="3E67FCA4" w14:textId="77777777" w:rsidR="00F27A54" w:rsidRPr="00676E7C" w:rsidRDefault="00F27A54" w:rsidP="00F27A54">
      <w:pPr>
        <w:rPr>
          <w:rFonts w:asciiTheme="majorHAnsi" w:hAnsiTheme="majorHAnsi" w:cstheme="majorHAnsi"/>
          <w:sz w:val="24"/>
          <w:szCs w:val="24"/>
        </w:rPr>
      </w:pPr>
      <w:r w:rsidRPr="00676E7C">
        <w:rPr>
          <w:rFonts w:asciiTheme="majorHAnsi" w:hAnsiTheme="majorHAnsi" w:cstheme="majorHAnsi"/>
          <w:sz w:val="24"/>
          <w:szCs w:val="24"/>
        </w:rPr>
        <w:t>Al mismo tiempo, existe una importante dinámica comercial. Entre 2023 y 2024, los micronegocios de Sincelejo registraron un incremento estimado del 47,8 % en sus ingresos nominales y del 45,9 % en su valor agregado nominal. El Nuevo Mercado de Sincelejo cuenta con más de 1.000 locales de ventas mayoristas y minoristas y registró un abastecimiento de 145.338 toneladas de alimentos durante 2025.</w:t>
      </w:r>
    </w:p>
    <w:p w14:paraId="3653E56A" w14:textId="77777777" w:rsidR="00F27A54" w:rsidRPr="00676E7C" w:rsidRDefault="00F27A54" w:rsidP="00F27A54">
      <w:pPr>
        <w:rPr>
          <w:rFonts w:asciiTheme="majorHAnsi" w:hAnsiTheme="majorHAnsi" w:cstheme="majorHAnsi"/>
          <w:sz w:val="24"/>
          <w:szCs w:val="24"/>
        </w:rPr>
      </w:pPr>
      <w:r w:rsidRPr="00676E7C">
        <w:rPr>
          <w:rFonts w:asciiTheme="majorHAnsi" w:hAnsiTheme="majorHAnsi" w:cstheme="majorHAnsi"/>
          <w:sz w:val="24"/>
          <w:szCs w:val="24"/>
        </w:rPr>
        <w:t>Aunque muchos comercios han incorporado herramientas digitales como redes sociales, aplicaciones de mensajería y medios de pago electrónicos, estas herramientas suelen operar de manera independiente y con poca integración.</w:t>
      </w:r>
    </w:p>
    <w:p w14:paraId="4B94D213" w14:textId="77777777" w:rsidR="00F27A54" w:rsidRPr="00676E7C" w:rsidRDefault="00F27A54" w:rsidP="00F27A54">
      <w:pPr>
        <w:rPr>
          <w:rFonts w:asciiTheme="majorHAnsi" w:hAnsiTheme="majorHAnsi" w:cstheme="majorHAnsi"/>
          <w:sz w:val="24"/>
          <w:szCs w:val="24"/>
        </w:rPr>
      </w:pPr>
      <w:r w:rsidRPr="00676E7C">
        <w:rPr>
          <w:rFonts w:asciiTheme="majorHAnsi" w:hAnsiTheme="majorHAnsi" w:cstheme="majorHAnsi"/>
          <w:sz w:val="24"/>
          <w:szCs w:val="24"/>
        </w:rPr>
        <w:t>En muchos casos, la promoción de productos se realiza mediante redes sociales, los pedidos se reciben por WhatsApp, los pagos mediante transferencias y la coordinación de domicilios directamente entre el comerciante, el cliente y el domiciliario. Esta situación puede generar dificultades para mantener información actualizada sobre productos e inventarios, gestionar pedidos, verificar pagos, coordinar entregas y consolidar información sobre ventas y clientes.</w:t>
      </w:r>
    </w:p>
    <w:p w14:paraId="274BF015" w14:textId="77777777" w:rsidR="00F27A54" w:rsidRPr="00676E7C" w:rsidRDefault="00F27A54" w:rsidP="00F27A54">
      <w:pPr>
        <w:rPr>
          <w:rFonts w:asciiTheme="majorHAnsi" w:hAnsiTheme="majorHAnsi" w:cstheme="majorHAnsi"/>
          <w:sz w:val="24"/>
          <w:szCs w:val="24"/>
        </w:rPr>
      </w:pPr>
      <w:r w:rsidRPr="00676E7C">
        <w:rPr>
          <w:rFonts w:asciiTheme="majorHAnsi" w:hAnsiTheme="majorHAnsi" w:cstheme="majorHAnsi"/>
          <w:sz w:val="24"/>
          <w:szCs w:val="24"/>
        </w:rPr>
        <w:t>Ante este contexto surge la oportunidad de impulsar la transformación digital del comercio local de Sincelejo, buscando nuevas formas de conectar comerciantes, consumidores y servicios asociados, mejorar los procesos comerciales y aprovechar los datos generados para apoyar la toma de decisiones.</w:t>
      </w:r>
    </w:p>
    <w:p w14:paraId="69DC9C92" w14:textId="77777777" w:rsidR="00A93C4A" w:rsidRPr="004E6ACE" w:rsidRDefault="009E747F" w:rsidP="00D909F4">
      <w:pPr>
        <w:spacing w:before="300" w:after="150"/>
        <w:jc w:val="both"/>
        <w:rPr>
          <w:color w:val="4472C4" w:themeColor="accent1"/>
        </w:rPr>
      </w:pPr>
      <w:bookmarkStart w:id="0" w:name="_GoBack"/>
      <w:bookmarkEnd w:id="0"/>
      <w:r w:rsidRPr="004E6ACE">
        <w:rPr>
          <w:rFonts w:ascii="Calibri" w:eastAsia="Calibri" w:hAnsi="Calibri" w:cs="Calibri"/>
          <w:b/>
          <w:bCs/>
          <w:color w:val="4472C4" w:themeColor="accent1"/>
          <w:sz w:val="26"/>
          <w:szCs w:val="26"/>
        </w:rPr>
        <w:t>2. Entorno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93C4A" w14:paraId="62511B80" w14:textId="77777777" w:rsidTr="004E6ACE">
        <w:trPr>
          <w:tblHeader/>
        </w:trPr>
        <w:tc>
          <w:tcPr>
            <w:tcW w:w="2200" w:type="dxa"/>
            <w:shd w:val="clear" w:color="auto" w:fill="B4C6E7" w:themeFill="accent1" w:themeFillTint="66"/>
            <w:tcMar>
              <w:top w:w="100" w:type="dxa"/>
              <w:left w:w="100" w:type="dxa"/>
              <w:bottom w:w="100" w:type="dxa"/>
              <w:right w:w="100" w:type="dxa"/>
            </w:tcMar>
          </w:tcPr>
          <w:p w14:paraId="4F6F81A0" w14:textId="77777777" w:rsidR="00A93C4A" w:rsidRDefault="009E747F" w:rsidP="00D909F4">
            <w:pPr>
              <w:jc w:val="both"/>
            </w:pPr>
            <w:r>
              <w:rPr>
                <w:rFonts w:ascii="Calibri" w:eastAsia="Calibri" w:hAnsi="Calibri" w:cs="Calibri"/>
                <w:b/>
                <w:bCs/>
                <w:sz w:val="21"/>
                <w:szCs w:val="21"/>
              </w:rPr>
              <w:t>Tipo de Entorno</w:t>
            </w:r>
          </w:p>
        </w:tc>
        <w:tc>
          <w:tcPr>
            <w:tcW w:w="7300" w:type="dxa"/>
            <w:shd w:val="clear" w:color="auto" w:fill="B4C6E7" w:themeFill="accent1" w:themeFillTint="66"/>
            <w:tcMar>
              <w:top w:w="100" w:type="dxa"/>
              <w:left w:w="100" w:type="dxa"/>
              <w:bottom w:w="100" w:type="dxa"/>
              <w:right w:w="100" w:type="dxa"/>
            </w:tcMar>
          </w:tcPr>
          <w:p w14:paraId="03CCC93F" w14:textId="77777777" w:rsidR="00A93C4A" w:rsidRDefault="009E747F" w:rsidP="00D909F4">
            <w:pPr>
              <w:jc w:val="both"/>
            </w:pPr>
            <w:r>
              <w:rPr>
                <w:rFonts w:ascii="Calibri" w:eastAsia="Calibri" w:hAnsi="Calibri" w:cs="Calibri"/>
                <w:b/>
                <w:bCs/>
                <w:sz w:val="21"/>
                <w:szCs w:val="21"/>
              </w:rPr>
              <w:t>Descripción</w:t>
            </w:r>
          </w:p>
        </w:tc>
      </w:tr>
      <w:tr w:rsidR="00A93C4A" w14:paraId="3B94BCE8" w14:textId="77777777">
        <w:tc>
          <w:tcPr>
            <w:tcW w:w="2200" w:type="dxa"/>
            <w:tcMar>
              <w:top w:w="100" w:type="dxa"/>
              <w:left w:w="100" w:type="dxa"/>
              <w:bottom w:w="100" w:type="dxa"/>
              <w:right w:w="100" w:type="dxa"/>
            </w:tcMar>
          </w:tcPr>
          <w:p w14:paraId="5C98DE62" w14:textId="77777777" w:rsidR="00A93C4A" w:rsidRDefault="009E747F" w:rsidP="00D909F4">
            <w:pPr>
              <w:jc w:val="both"/>
            </w:pPr>
            <w:r>
              <w:rPr>
                <w:rFonts w:ascii="Calibri" w:eastAsia="Calibri" w:hAnsi="Calibri" w:cs="Calibri"/>
                <w:b/>
                <w:bCs/>
                <w:sz w:val="21"/>
                <w:szCs w:val="21"/>
              </w:rPr>
              <w:t>Tecnológico</w:t>
            </w:r>
          </w:p>
        </w:tc>
        <w:tc>
          <w:tcPr>
            <w:tcW w:w="7300" w:type="dxa"/>
            <w:tcMar>
              <w:top w:w="100" w:type="dxa"/>
              <w:left w:w="100" w:type="dxa"/>
              <w:bottom w:w="100" w:type="dxa"/>
              <w:right w:w="100" w:type="dxa"/>
            </w:tcMar>
          </w:tcPr>
          <w:p w14:paraId="6F982A1E" w14:textId="77777777" w:rsidR="00A93C4A" w:rsidRDefault="009E747F" w:rsidP="00D909F4">
            <w:pPr>
              <w:jc w:val="both"/>
            </w:pPr>
            <w:r>
              <w:rPr>
                <w:rFonts w:ascii="Calibri" w:eastAsia="Calibri" w:hAnsi="Calibri" w:cs="Calibri"/>
                <w:sz w:val="21"/>
                <w:szCs w:val="21"/>
              </w:rPr>
              <w:t>El comercio de Sincelejo ya usa herramientas digitales sueltas: redes sociales para promocionar, WhatsApp para tomar pedidos y transferencias para cobrar. El problema no es la falta de digitalización total, sino la falta de integración entre esas herramientas, lo que abre espacio para una solución que las conecte en un solo flujo.</w:t>
            </w:r>
          </w:p>
        </w:tc>
      </w:tr>
      <w:tr w:rsidR="00A93C4A" w14:paraId="4CF42FA5" w14:textId="77777777">
        <w:tc>
          <w:tcPr>
            <w:tcW w:w="2200" w:type="dxa"/>
            <w:tcMar>
              <w:top w:w="100" w:type="dxa"/>
              <w:left w:w="100" w:type="dxa"/>
              <w:bottom w:w="100" w:type="dxa"/>
              <w:right w:w="100" w:type="dxa"/>
            </w:tcMar>
          </w:tcPr>
          <w:p w14:paraId="541FDB6F" w14:textId="77777777" w:rsidR="00A93C4A" w:rsidRDefault="009E747F" w:rsidP="00D909F4">
            <w:pPr>
              <w:jc w:val="both"/>
            </w:pPr>
            <w:r>
              <w:rPr>
                <w:rFonts w:ascii="Calibri" w:eastAsia="Calibri" w:hAnsi="Calibri" w:cs="Calibri"/>
                <w:b/>
                <w:bCs/>
                <w:sz w:val="21"/>
                <w:szCs w:val="21"/>
              </w:rPr>
              <w:t>Social</w:t>
            </w:r>
          </w:p>
        </w:tc>
        <w:tc>
          <w:tcPr>
            <w:tcW w:w="7300" w:type="dxa"/>
            <w:tcMar>
              <w:top w:w="100" w:type="dxa"/>
              <w:left w:w="100" w:type="dxa"/>
              <w:bottom w:w="100" w:type="dxa"/>
              <w:right w:w="100" w:type="dxa"/>
            </w:tcMar>
          </w:tcPr>
          <w:p w14:paraId="65321248" w14:textId="77777777" w:rsidR="00A93C4A" w:rsidRDefault="009E747F" w:rsidP="00D909F4">
            <w:pPr>
              <w:jc w:val="both"/>
            </w:pPr>
            <w:r>
              <w:rPr>
                <w:rFonts w:ascii="Calibri" w:eastAsia="Calibri" w:hAnsi="Calibri" w:cs="Calibri"/>
                <w:sz w:val="21"/>
                <w:szCs w:val="21"/>
              </w:rPr>
              <w:t xml:space="preserve">Con el 67,9 % de la población ocupada en la informalidad y el 96,4 % de los micronegocios operados por cuenta propia, la mayoría de los comerciantes </w:t>
            </w:r>
            <w:r>
              <w:rPr>
                <w:rFonts w:ascii="Calibri" w:eastAsia="Calibri" w:hAnsi="Calibri" w:cs="Calibri"/>
                <w:sz w:val="21"/>
                <w:szCs w:val="21"/>
              </w:rPr>
              <w:lastRenderedPageBreak/>
              <w:t>gestionan su negocio solos, sin personal de apoyo administrativo. Los consumidores, por su parte, ya están acostumbrados a comprar por WhatsApp y redes sociales, lo que facilita la adopción de una plataforma que ordene ese mismo hábito de compra.</w:t>
            </w:r>
          </w:p>
        </w:tc>
      </w:tr>
      <w:tr w:rsidR="00A93C4A" w14:paraId="409D3E0B" w14:textId="77777777">
        <w:tc>
          <w:tcPr>
            <w:tcW w:w="2200" w:type="dxa"/>
            <w:tcMar>
              <w:top w:w="100" w:type="dxa"/>
              <w:left w:w="100" w:type="dxa"/>
              <w:bottom w:w="100" w:type="dxa"/>
              <w:right w:w="100" w:type="dxa"/>
            </w:tcMar>
          </w:tcPr>
          <w:p w14:paraId="4ED49E76" w14:textId="77777777" w:rsidR="00A93C4A" w:rsidRDefault="009E747F" w:rsidP="00D909F4">
            <w:pPr>
              <w:jc w:val="both"/>
            </w:pPr>
            <w:r>
              <w:rPr>
                <w:rFonts w:ascii="Calibri" w:eastAsia="Calibri" w:hAnsi="Calibri" w:cs="Calibri"/>
                <w:b/>
                <w:bCs/>
                <w:sz w:val="21"/>
                <w:szCs w:val="21"/>
              </w:rPr>
              <w:lastRenderedPageBreak/>
              <w:t>Económico</w:t>
            </w:r>
          </w:p>
        </w:tc>
        <w:tc>
          <w:tcPr>
            <w:tcW w:w="7300" w:type="dxa"/>
            <w:tcMar>
              <w:top w:w="100" w:type="dxa"/>
              <w:left w:w="100" w:type="dxa"/>
              <w:bottom w:w="100" w:type="dxa"/>
              <w:right w:w="100" w:type="dxa"/>
            </w:tcMar>
          </w:tcPr>
          <w:p w14:paraId="4DD006AF" w14:textId="77777777" w:rsidR="00A93C4A" w:rsidRDefault="009E747F" w:rsidP="00D909F4">
            <w:pPr>
              <w:jc w:val="both"/>
            </w:pPr>
            <w:r>
              <w:rPr>
                <w:rFonts w:ascii="Calibri" w:eastAsia="Calibri" w:hAnsi="Calibri" w:cs="Calibri"/>
                <w:sz w:val="21"/>
                <w:szCs w:val="21"/>
              </w:rPr>
              <w:t>Entre 2023 y 2024 los micronegocios de Sincelejo crecieron 47,8 % en ingresos nominales y 45,9 % en valor agregado, y el Nuevo Mercado moviliza más de 1.000 locales y 145.338 toneladas de alimentos al año. Esta dinámica muestra un sector con actividad económica real y creciente, que actualmente pierde eficiencia por procesos manuales y desarticulados.</w:t>
            </w:r>
          </w:p>
        </w:tc>
      </w:tr>
    </w:tbl>
    <w:p w14:paraId="6B61F6FF" w14:textId="77777777" w:rsidR="00A93C4A" w:rsidRDefault="00A93C4A" w:rsidP="00D909F4">
      <w:pPr>
        <w:spacing w:after="100"/>
        <w:jc w:val="both"/>
      </w:pPr>
    </w:p>
    <w:p w14:paraId="284D8E06" w14:textId="77777777"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3. Drivers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93C4A" w14:paraId="510D9959" w14:textId="77777777" w:rsidTr="004E6ACE">
        <w:trPr>
          <w:tblHeader/>
        </w:trPr>
        <w:tc>
          <w:tcPr>
            <w:tcW w:w="2200" w:type="dxa"/>
            <w:shd w:val="clear" w:color="auto" w:fill="B4C6E7" w:themeFill="accent1" w:themeFillTint="66"/>
            <w:tcMar>
              <w:top w:w="100" w:type="dxa"/>
              <w:left w:w="100" w:type="dxa"/>
              <w:bottom w:w="100" w:type="dxa"/>
              <w:right w:w="100" w:type="dxa"/>
            </w:tcMar>
          </w:tcPr>
          <w:p w14:paraId="424E398C" w14:textId="77777777" w:rsidR="00A93C4A" w:rsidRDefault="009E747F" w:rsidP="00D909F4">
            <w:pPr>
              <w:jc w:val="both"/>
            </w:pPr>
            <w:r>
              <w:rPr>
                <w:rFonts w:ascii="Calibri" w:eastAsia="Calibri" w:hAnsi="Calibri" w:cs="Calibri"/>
                <w:b/>
                <w:bCs/>
                <w:sz w:val="21"/>
                <w:szCs w:val="21"/>
              </w:rPr>
              <w:t>Driver</w:t>
            </w:r>
          </w:p>
        </w:tc>
        <w:tc>
          <w:tcPr>
            <w:tcW w:w="7300" w:type="dxa"/>
            <w:shd w:val="clear" w:color="auto" w:fill="B4C6E7" w:themeFill="accent1" w:themeFillTint="66"/>
            <w:tcMar>
              <w:top w:w="100" w:type="dxa"/>
              <w:left w:w="100" w:type="dxa"/>
              <w:bottom w:w="100" w:type="dxa"/>
              <w:right w:w="100" w:type="dxa"/>
            </w:tcMar>
          </w:tcPr>
          <w:p w14:paraId="4E0280A2" w14:textId="77777777" w:rsidR="00A93C4A" w:rsidRDefault="009E747F" w:rsidP="00D909F4">
            <w:pPr>
              <w:jc w:val="both"/>
            </w:pPr>
            <w:r>
              <w:rPr>
                <w:rFonts w:ascii="Calibri" w:eastAsia="Calibri" w:hAnsi="Calibri" w:cs="Calibri"/>
                <w:b/>
                <w:bCs/>
                <w:sz w:val="21"/>
                <w:szCs w:val="21"/>
              </w:rPr>
              <w:t>Explicación</w:t>
            </w:r>
          </w:p>
        </w:tc>
      </w:tr>
      <w:tr w:rsidR="00A93C4A" w14:paraId="0BA7F331" w14:textId="77777777">
        <w:tc>
          <w:tcPr>
            <w:tcW w:w="2200" w:type="dxa"/>
            <w:tcMar>
              <w:top w:w="100" w:type="dxa"/>
              <w:left w:w="100" w:type="dxa"/>
              <w:bottom w:w="100" w:type="dxa"/>
              <w:right w:w="100" w:type="dxa"/>
            </w:tcMar>
          </w:tcPr>
          <w:p w14:paraId="11C0C4A6" w14:textId="77777777" w:rsidR="00A93C4A" w:rsidRDefault="009E747F" w:rsidP="00D909F4">
            <w:pPr>
              <w:jc w:val="both"/>
            </w:pPr>
            <w:r>
              <w:rPr>
                <w:rFonts w:ascii="Calibri" w:eastAsia="Calibri" w:hAnsi="Calibri" w:cs="Calibri"/>
                <w:b/>
                <w:bCs/>
                <w:sz w:val="21"/>
                <w:szCs w:val="21"/>
              </w:rPr>
              <w:t>Alta informalidad y atomización del comercio</w:t>
            </w:r>
          </w:p>
        </w:tc>
        <w:tc>
          <w:tcPr>
            <w:tcW w:w="7300" w:type="dxa"/>
            <w:tcMar>
              <w:top w:w="100" w:type="dxa"/>
              <w:left w:w="100" w:type="dxa"/>
              <w:bottom w:w="100" w:type="dxa"/>
              <w:right w:w="100" w:type="dxa"/>
            </w:tcMar>
          </w:tcPr>
          <w:p w14:paraId="2B44DB90" w14:textId="77777777" w:rsidR="00A93C4A" w:rsidRDefault="009E747F" w:rsidP="00D909F4">
            <w:pPr>
              <w:jc w:val="both"/>
            </w:pPr>
            <w:r>
              <w:rPr>
                <w:rFonts w:ascii="Calibri" w:eastAsia="Calibri" w:hAnsi="Calibri" w:cs="Calibri"/>
                <w:sz w:val="21"/>
                <w:szCs w:val="21"/>
              </w:rPr>
              <w:t>Con el 67,9 % de informalidad y el 96,4 % de los micronegocios operados por cuenta propia, los comerciantes necesitan herramientas simples y de bajo costo que se adapten a negocios pequeños, sin estructuras administrativas complejas.</w:t>
            </w:r>
          </w:p>
        </w:tc>
      </w:tr>
      <w:tr w:rsidR="00A93C4A" w14:paraId="12BAFA66" w14:textId="77777777">
        <w:tc>
          <w:tcPr>
            <w:tcW w:w="2200" w:type="dxa"/>
            <w:tcMar>
              <w:top w:w="100" w:type="dxa"/>
              <w:left w:w="100" w:type="dxa"/>
              <w:bottom w:w="100" w:type="dxa"/>
              <w:right w:w="100" w:type="dxa"/>
            </w:tcMar>
          </w:tcPr>
          <w:p w14:paraId="4529440A" w14:textId="77777777" w:rsidR="00A93C4A" w:rsidRDefault="009E747F" w:rsidP="00D909F4">
            <w:pPr>
              <w:jc w:val="both"/>
            </w:pPr>
            <w:r>
              <w:rPr>
                <w:rFonts w:ascii="Calibri" w:eastAsia="Calibri" w:hAnsi="Calibri" w:cs="Calibri"/>
                <w:b/>
                <w:bCs/>
                <w:sz w:val="21"/>
                <w:szCs w:val="21"/>
              </w:rPr>
              <w:t>Uso desarticulado de canales digitales</w:t>
            </w:r>
          </w:p>
        </w:tc>
        <w:tc>
          <w:tcPr>
            <w:tcW w:w="7300" w:type="dxa"/>
            <w:tcMar>
              <w:top w:w="100" w:type="dxa"/>
              <w:left w:w="100" w:type="dxa"/>
              <w:bottom w:w="100" w:type="dxa"/>
              <w:right w:w="100" w:type="dxa"/>
            </w:tcMar>
          </w:tcPr>
          <w:p w14:paraId="5B241809" w14:textId="77777777" w:rsidR="00A93C4A" w:rsidRDefault="009E747F" w:rsidP="00D909F4">
            <w:pPr>
              <w:jc w:val="both"/>
            </w:pPr>
            <w:r>
              <w:rPr>
                <w:rFonts w:ascii="Calibri" w:eastAsia="Calibri" w:hAnsi="Calibri" w:cs="Calibri"/>
                <w:sz w:val="21"/>
                <w:szCs w:val="21"/>
              </w:rPr>
              <w:t>Promoción por redes sociales, pedidos por WhatsApp, pagos por transferencia y domicilios coordinados manualmente generan pérdida de información, errores en pedidos y dificultad para verificar pagos y coordinar entregas.</w:t>
            </w:r>
          </w:p>
        </w:tc>
      </w:tr>
      <w:tr w:rsidR="00A93C4A" w14:paraId="74659C82" w14:textId="77777777">
        <w:tc>
          <w:tcPr>
            <w:tcW w:w="2200" w:type="dxa"/>
            <w:tcMar>
              <w:top w:w="100" w:type="dxa"/>
              <w:left w:w="100" w:type="dxa"/>
              <w:bottom w:w="100" w:type="dxa"/>
              <w:right w:w="100" w:type="dxa"/>
            </w:tcMar>
          </w:tcPr>
          <w:p w14:paraId="2A24C877" w14:textId="77777777" w:rsidR="00A93C4A" w:rsidRDefault="009E747F" w:rsidP="00D909F4">
            <w:pPr>
              <w:jc w:val="both"/>
            </w:pPr>
            <w:r>
              <w:rPr>
                <w:rFonts w:ascii="Calibri" w:eastAsia="Calibri" w:hAnsi="Calibri" w:cs="Calibri"/>
                <w:b/>
                <w:bCs/>
                <w:sz w:val="21"/>
                <w:szCs w:val="21"/>
              </w:rPr>
              <w:t>Crecimiento sostenido de la actividad comercial local</w:t>
            </w:r>
          </w:p>
        </w:tc>
        <w:tc>
          <w:tcPr>
            <w:tcW w:w="7300" w:type="dxa"/>
            <w:tcMar>
              <w:top w:w="100" w:type="dxa"/>
              <w:left w:w="100" w:type="dxa"/>
              <w:bottom w:w="100" w:type="dxa"/>
              <w:right w:w="100" w:type="dxa"/>
            </w:tcMar>
          </w:tcPr>
          <w:p w14:paraId="602B338D" w14:textId="77777777" w:rsidR="00A93C4A" w:rsidRDefault="009E747F" w:rsidP="00D909F4">
            <w:pPr>
              <w:jc w:val="both"/>
            </w:pPr>
            <w:r>
              <w:rPr>
                <w:rFonts w:ascii="Calibri" w:eastAsia="Calibri" w:hAnsi="Calibri" w:cs="Calibri"/>
                <w:sz w:val="21"/>
                <w:szCs w:val="21"/>
              </w:rPr>
              <w:t>El incremento de 47,8 % en ingresos y 45,9 % en valor agregado de los micronegocios, junto con la magnitud del Nuevo Mercado, evidencian una demanda real que puede beneficiarse de mejores herramientas de gestión y venta.</w:t>
            </w:r>
          </w:p>
        </w:tc>
      </w:tr>
    </w:tbl>
    <w:p w14:paraId="793223D4" w14:textId="77777777" w:rsidR="00A93C4A" w:rsidRDefault="00A93C4A" w:rsidP="00D909F4">
      <w:pPr>
        <w:spacing w:after="100"/>
        <w:jc w:val="both"/>
      </w:pPr>
    </w:p>
    <w:p w14:paraId="13957EEB" w14:textId="77777777"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4. Oportunidad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93C4A" w14:paraId="684E19E2" w14:textId="77777777" w:rsidTr="004E6ACE">
        <w:trPr>
          <w:tblHeader/>
        </w:trPr>
        <w:tc>
          <w:tcPr>
            <w:tcW w:w="2200" w:type="dxa"/>
            <w:shd w:val="clear" w:color="auto" w:fill="B4C6E7" w:themeFill="accent1" w:themeFillTint="66"/>
            <w:tcMar>
              <w:top w:w="100" w:type="dxa"/>
              <w:left w:w="100" w:type="dxa"/>
              <w:bottom w:w="100" w:type="dxa"/>
              <w:right w:w="100" w:type="dxa"/>
            </w:tcMar>
          </w:tcPr>
          <w:p w14:paraId="6932BD6F" w14:textId="77777777" w:rsidR="00A93C4A" w:rsidRDefault="009E747F" w:rsidP="00D909F4">
            <w:pPr>
              <w:jc w:val="both"/>
            </w:pPr>
            <w:r>
              <w:rPr>
                <w:rFonts w:ascii="Calibri" w:eastAsia="Calibri" w:hAnsi="Calibri" w:cs="Calibri"/>
                <w:b/>
                <w:bCs/>
                <w:sz w:val="21"/>
                <w:szCs w:val="21"/>
              </w:rPr>
              <w:t>Elemento</w:t>
            </w:r>
          </w:p>
        </w:tc>
        <w:tc>
          <w:tcPr>
            <w:tcW w:w="7300" w:type="dxa"/>
            <w:shd w:val="clear" w:color="auto" w:fill="B4C6E7" w:themeFill="accent1" w:themeFillTint="66"/>
            <w:tcMar>
              <w:top w:w="100" w:type="dxa"/>
              <w:left w:w="100" w:type="dxa"/>
              <w:bottom w:w="100" w:type="dxa"/>
              <w:right w:w="100" w:type="dxa"/>
            </w:tcMar>
          </w:tcPr>
          <w:p w14:paraId="5A9A30C7" w14:textId="77777777" w:rsidR="00A93C4A" w:rsidRDefault="009E747F" w:rsidP="00D909F4">
            <w:pPr>
              <w:jc w:val="both"/>
            </w:pPr>
            <w:r>
              <w:rPr>
                <w:rFonts w:ascii="Calibri" w:eastAsia="Calibri" w:hAnsi="Calibri" w:cs="Calibri"/>
                <w:b/>
                <w:bCs/>
                <w:sz w:val="21"/>
                <w:szCs w:val="21"/>
              </w:rPr>
              <w:t>Descripción</w:t>
            </w:r>
          </w:p>
        </w:tc>
      </w:tr>
      <w:tr w:rsidR="00A93C4A" w14:paraId="4AC2F22E" w14:textId="77777777">
        <w:tc>
          <w:tcPr>
            <w:tcW w:w="2200" w:type="dxa"/>
            <w:tcMar>
              <w:top w:w="100" w:type="dxa"/>
              <w:left w:w="100" w:type="dxa"/>
              <w:bottom w:w="100" w:type="dxa"/>
              <w:right w:w="100" w:type="dxa"/>
            </w:tcMar>
          </w:tcPr>
          <w:p w14:paraId="1743D9E8" w14:textId="77777777" w:rsidR="00A93C4A" w:rsidRDefault="009E747F" w:rsidP="00D909F4">
            <w:pPr>
              <w:jc w:val="both"/>
            </w:pPr>
            <w:r>
              <w:rPr>
                <w:rFonts w:ascii="Calibri" w:eastAsia="Calibri" w:hAnsi="Calibri" w:cs="Calibri"/>
                <w:b/>
                <w:bCs/>
                <w:sz w:val="21"/>
                <w:szCs w:val="21"/>
              </w:rPr>
              <w:t>Oportunidad</w:t>
            </w:r>
          </w:p>
        </w:tc>
        <w:tc>
          <w:tcPr>
            <w:tcW w:w="7300" w:type="dxa"/>
            <w:tcMar>
              <w:top w:w="100" w:type="dxa"/>
              <w:left w:w="100" w:type="dxa"/>
              <w:bottom w:w="100" w:type="dxa"/>
              <w:right w:w="100" w:type="dxa"/>
            </w:tcMar>
          </w:tcPr>
          <w:p w14:paraId="210B54DA" w14:textId="77777777" w:rsidR="00A93C4A" w:rsidRDefault="009E747F" w:rsidP="00D909F4">
            <w:pPr>
              <w:jc w:val="both"/>
            </w:pPr>
            <w:r>
              <w:rPr>
                <w:rFonts w:ascii="Calibri" w:eastAsia="Calibri" w:hAnsi="Calibri" w:cs="Calibri"/>
                <w:sz w:val="21"/>
                <w:szCs w:val="21"/>
              </w:rPr>
              <w:t>Los comerciantes de Sincelejo no cuentan con una herramienta unificada que integre catálogo de productos, toma de pedidos, verificación de pagos y coordinación de domicilios; hoy cada una de estas tareas se resuelve por separado (redes sociales, WhatsApp, transferencias y acuerdos directos con domiciliarios), lo que genera pérdida de información sobre inventarios, ventas y clientes. Dado que el 67,9 % de la población ocupada está en la informalidad y el 96,4 % de los micronegocios son de cuenta propia, existe una base amplia de comerciantes que operan de forma manual y podrían beneficiarse de una solución simple y accesible. Además, la dinámica de crecimiento del sector (47,8 % en ingresos nominales entre 2023 y 2024) y la magnitud del Nuevo Mercado de Sincelejo (más de 1.000 locales y 145.338 toneladas de alimentos abastecidas en 2025) confirman que existe una demanda comercial real y creciente sobre la cual construir una plataforma que conecte comerciantes, consumidores y servicios de domicilio, y que además permita consolidar datos de ventas y clientes para apoyar la toma de decisiones.</w:t>
            </w:r>
          </w:p>
        </w:tc>
      </w:tr>
    </w:tbl>
    <w:p w14:paraId="33D1B763" w14:textId="77777777" w:rsidR="00A93C4A" w:rsidRDefault="00A93C4A" w:rsidP="00D909F4">
      <w:pPr>
        <w:spacing w:after="100"/>
        <w:jc w:val="both"/>
      </w:pPr>
    </w:p>
    <w:p w14:paraId="0F75214B" w14:textId="77777777" w:rsidR="004E6ACE" w:rsidRDefault="004E6ACE" w:rsidP="00D909F4">
      <w:pPr>
        <w:spacing w:after="100"/>
        <w:jc w:val="both"/>
      </w:pPr>
    </w:p>
    <w:p w14:paraId="1B8AE2EF" w14:textId="77777777" w:rsidR="00D909F4" w:rsidRDefault="00D909F4" w:rsidP="00D909F4">
      <w:pPr>
        <w:spacing w:after="100"/>
        <w:jc w:val="both"/>
      </w:pPr>
    </w:p>
    <w:p w14:paraId="3A30B681" w14:textId="77777777" w:rsidR="00D909F4" w:rsidRDefault="00D909F4" w:rsidP="00D909F4">
      <w:pPr>
        <w:spacing w:after="100"/>
        <w:jc w:val="both"/>
      </w:pPr>
    </w:p>
    <w:p w14:paraId="79D637DE" w14:textId="77777777" w:rsidR="00D909F4" w:rsidRDefault="00D909F4" w:rsidP="00D909F4">
      <w:pPr>
        <w:spacing w:after="100"/>
        <w:jc w:val="both"/>
      </w:pPr>
    </w:p>
    <w:p w14:paraId="2A2A4B04" w14:textId="77777777"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5. Idea de negocio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93C4A" w14:paraId="6EFB7911" w14:textId="77777777" w:rsidTr="004E6ACE">
        <w:trPr>
          <w:tblHeader/>
        </w:trPr>
        <w:tc>
          <w:tcPr>
            <w:tcW w:w="2200" w:type="dxa"/>
            <w:shd w:val="clear" w:color="auto" w:fill="B4C6E7" w:themeFill="accent1" w:themeFillTint="66"/>
            <w:tcMar>
              <w:top w:w="100" w:type="dxa"/>
              <w:left w:w="100" w:type="dxa"/>
              <w:bottom w:w="100" w:type="dxa"/>
              <w:right w:w="100" w:type="dxa"/>
            </w:tcMar>
          </w:tcPr>
          <w:p w14:paraId="338CAC99" w14:textId="77777777" w:rsidR="00A93C4A" w:rsidRDefault="009E747F" w:rsidP="00D909F4">
            <w:pPr>
              <w:jc w:val="both"/>
            </w:pPr>
            <w:r>
              <w:rPr>
                <w:rFonts w:ascii="Calibri" w:eastAsia="Calibri" w:hAnsi="Calibri" w:cs="Calibri"/>
                <w:b/>
                <w:bCs/>
                <w:sz w:val="21"/>
                <w:szCs w:val="21"/>
              </w:rPr>
              <w:t>Elemento</w:t>
            </w:r>
          </w:p>
        </w:tc>
        <w:tc>
          <w:tcPr>
            <w:tcW w:w="7300" w:type="dxa"/>
            <w:shd w:val="clear" w:color="auto" w:fill="B4C6E7" w:themeFill="accent1" w:themeFillTint="66"/>
            <w:tcMar>
              <w:top w:w="100" w:type="dxa"/>
              <w:left w:w="100" w:type="dxa"/>
              <w:bottom w:w="100" w:type="dxa"/>
              <w:right w:w="100" w:type="dxa"/>
            </w:tcMar>
          </w:tcPr>
          <w:p w14:paraId="36C642BF" w14:textId="77777777" w:rsidR="00A93C4A" w:rsidRDefault="009E747F" w:rsidP="00D909F4">
            <w:pPr>
              <w:jc w:val="both"/>
            </w:pPr>
            <w:r>
              <w:rPr>
                <w:rFonts w:ascii="Calibri" w:eastAsia="Calibri" w:hAnsi="Calibri" w:cs="Calibri"/>
                <w:b/>
                <w:bCs/>
                <w:sz w:val="21"/>
                <w:szCs w:val="21"/>
              </w:rPr>
              <w:t>Descripción</w:t>
            </w:r>
          </w:p>
        </w:tc>
      </w:tr>
      <w:tr w:rsidR="00A93C4A" w14:paraId="252A3B8D" w14:textId="77777777">
        <w:tc>
          <w:tcPr>
            <w:tcW w:w="2200" w:type="dxa"/>
            <w:tcMar>
              <w:top w:w="100" w:type="dxa"/>
              <w:left w:w="100" w:type="dxa"/>
              <w:bottom w:w="100" w:type="dxa"/>
              <w:right w:w="100" w:type="dxa"/>
            </w:tcMar>
          </w:tcPr>
          <w:p w14:paraId="40607FA8" w14:textId="77777777" w:rsidR="00A93C4A" w:rsidRDefault="009E747F" w:rsidP="00D909F4">
            <w:pPr>
              <w:jc w:val="both"/>
            </w:pPr>
            <w:r>
              <w:rPr>
                <w:rFonts w:ascii="Calibri" w:eastAsia="Calibri" w:hAnsi="Calibri" w:cs="Calibri"/>
                <w:b/>
                <w:bCs/>
                <w:sz w:val="21"/>
                <w:szCs w:val="21"/>
              </w:rPr>
              <w:t>Cliente</w:t>
            </w:r>
          </w:p>
        </w:tc>
        <w:tc>
          <w:tcPr>
            <w:tcW w:w="7300" w:type="dxa"/>
            <w:tcMar>
              <w:top w:w="100" w:type="dxa"/>
              <w:left w:w="100" w:type="dxa"/>
              <w:bottom w:w="100" w:type="dxa"/>
              <w:right w:w="100" w:type="dxa"/>
            </w:tcMar>
          </w:tcPr>
          <w:p w14:paraId="510E1AE2" w14:textId="77777777" w:rsidR="00A93C4A" w:rsidRDefault="009E747F" w:rsidP="00D909F4">
            <w:pPr>
              <w:jc w:val="both"/>
            </w:pPr>
            <w:r>
              <w:rPr>
                <w:rFonts w:ascii="Calibri" w:eastAsia="Calibri" w:hAnsi="Calibri" w:cs="Calibri"/>
                <w:sz w:val="21"/>
                <w:szCs w:val="21"/>
              </w:rPr>
              <w:t>Comerciantes independientes y micronegocios de Sincelejo (tiendas, restaurantes, negocios del Nuevo Mercado y otros pequeños comercios) que hoy gestionan sus ventas de forma manual. También incluye a los consumidores locales que compran por redes sociales o WhatsApp y a los domiciliarios que coordinan las entregas.</w:t>
            </w:r>
          </w:p>
        </w:tc>
      </w:tr>
      <w:tr w:rsidR="00A93C4A" w14:paraId="6574F4F5" w14:textId="77777777">
        <w:tc>
          <w:tcPr>
            <w:tcW w:w="2200" w:type="dxa"/>
            <w:tcMar>
              <w:top w:w="100" w:type="dxa"/>
              <w:left w:w="100" w:type="dxa"/>
              <w:bottom w:w="100" w:type="dxa"/>
              <w:right w:w="100" w:type="dxa"/>
            </w:tcMar>
          </w:tcPr>
          <w:p w14:paraId="603B55D4" w14:textId="77777777" w:rsidR="00A93C4A" w:rsidRDefault="009E747F" w:rsidP="00D909F4">
            <w:pPr>
              <w:jc w:val="both"/>
            </w:pPr>
            <w:r>
              <w:rPr>
                <w:rFonts w:ascii="Calibri" w:eastAsia="Calibri" w:hAnsi="Calibri" w:cs="Calibri"/>
                <w:b/>
                <w:bCs/>
                <w:sz w:val="21"/>
                <w:szCs w:val="21"/>
              </w:rPr>
              <w:t>Propuesta de valor</w:t>
            </w:r>
          </w:p>
        </w:tc>
        <w:tc>
          <w:tcPr>
            <w:tcW w:w="7300" w:type="dxa"/>
            <w:tcMar>
              <w:top w:w="100" w:type="dxa"/>
              <w:left w:w="100" w:type="dxa"/>
              <w:bottom w:w="100" w:type="dxa"/>
              <w:right w:w="100" w:type="dxa"/>
            </w:tcMar>
          </w:tcPr>
          <w:p w14:paraId="5F589C67" w14:textId="77777777" w:rsidR="00A93C4A" w:rsidRDefault="009E747F" w:rsidP="00D909F4">
            <w:pPr>
              <w:jc w:val="both"/>
            </w:pPr>
            <w:r>
              <w:rPr>
                <w:rFonts w:ascii="Calibri" w:eastAsia="Calibri" w:hAnsi="Calibri" w:cs="Calibri"/>
                <w:sz w:val="21"/>
                <w:szCs w:val="21"/>
              </w:rPr>
              <w:t>Ofrecer una plataforma digital que integre en un solo lugar el catálogo de productos, la toma de pedidos, la verificación de pagos y la coordinación de domicilios, reemplazando la dispersión actual entre redes sociales, WhatsApp, transferencias y acuerdos informales con domiciliarios.</w:t>
            </w:r>
          </w:p>
        </w:tc>
      </w:tr>
      <w:tr w:rsidR="00A93C4A" w14:paraId="61465514" w14:textId="77777777">
        <w:tc>
          <w:tcPr>
            <w:tcW w:w="2200" w:type="dxa"/>
            <w:tcMar>
              <w:top w:w="100" w:type="dxa"/>
              <w:left w:w="100" w:type="dxa"/>
              <w:bottom w:w="100" w:type="dxa"/>
              <w:right w:w="100" w:type="dxa"/>
            </w:tcMar>
          </w:tcPr>
          <w:p w14:paraId="52E6372A" w14:textId="77777777" w:rsidR="00A93C4A" w:rsidRDefault="009E747F" w:rsidP="00D909F4">
            <w:pPr>
              <w:jc w:val="both"/>
            </w:pPr>
            <w:r>
              <w:rPr>
                <w:rFonts w:ascii="Calibri" w:eastAsia="Calibri" w:hAnsi="Calibri" w:cs="Calibri"/>
                <w:b/>
                <w:bCs/>
                <w:sz w:val="21"/>
                <w:szCs w:val="21"/>
              </w:rPr>
              <w:t>Forma de ingresos</w:t>
            </w:r>
          </w:p>
        </w:tc>
        <w:tc>
          <w:tcPr>
            <w:tcW w:w="7300" w:type="dxa"/>
            <w:tcMar>
              <w:top w:w="100" w:type="dxa"/>
              <w:left w:w="100" w:type="dxa"/>
              <w:bottom w:w="100" w:type="dxa"/>
              <w:right w:w="100" w:type="dxa"/>
            </w:tcMar>
          </w:tcPr>
          <w:p w14:paraId="64DF3021" w14:textId="77777777" w:rsidR="00A93C4A" w:rsidRDefault="009E747F" w:rsidP="00D909F4">
            <w:pPr>
              <w:jc w:val="both"/>
            </w:pPr>
            <w:r>
              <w:rPr>
                <w:rFonts w:ascii="Calibri" w:eastAsia="Calibri" w:hAnsi="Calibri" w:cs="Calibri"/>
                <w:sz w:val="21"/>
                <w:szCs w:val="21"/>
              </w:rPr>
              <w:t>Ingresos mediante una comisión por cada pedido gestionado a través de la plataforma y una suscripción mensual para comerciantes que deseen funciones adicionales, como reportes de ventas, gestión de inventario o mayor visibilidad dentro de la plataforma.</w:t>
            </w:r>
          </w:p>
        </w:tc>
      </w:tr>
      <w:tr w:rsidR="00A93C4A" w14:paraId="327B9B13" w14:textId="77777777">
        <w:tc>
          <w:tcPr>
            <w:tcW w:w="2200" w:type="dxa"/>
            <w:tcMar>
              <w:top w:w="100" w:type="dxa"/>
              <w:left w:w="100" w:type="dxa"/>
              <w:bottom w:w="100" w:type="dxa"/>
              <w:right w:w="100" w:type="dxa"/>
            </w:tcMar>
          </w:tcPr>
          <w:p w14:paraId="623ABA1A" w14:textId="77777777" w:rsidR="00A93C4A" w:rsidRDefault="009E747F" w:rsidP="00D909F4">
            <w:pPr>
              <w:jc w:val="both"/>
            </w:pPr>
            <w:r>
              <w:rPr>
                <w:rFonts w:ascii="Calibri" w:eastAsia="Calibri" w:hAnsi="Calibri" w:cs="Calibri"/>
                <w:b/>
                <w:bCs/>
                <w:sz w:val="21"/>
                <w:szCs w:val="21"/>
              </w:rPr>
              <w:t>Factor diferenciador</w:t>
            </w:r>
          </w:p>
        </w:tc>
        <w:tc>
          <w:tcPr>
            <w:tcW w:w="7300" w:type="dxa"/>
            <w:tcMar>
              <w:top w:w="100" w:type="dxa"/>
              <w:left w:w="100" w:type="dxa"/>
              <w:bottom w:w="100" w:type="dxa"/>
              <w:right w:w="100" w:type="dxa"/>
            </w:tcMar>
          </w:tcPr>
          <w:p w14:paraId="02026F7C" w14:textId="77777777" w:rsidR="00A93C4A" w:rsidRDefault="009E747F" w:rsidP="00D909F4">
            <w:pPr>
              <w:jc w:val="both"/>
            </w:pPr>
            <w:r>
              <w:rPr>
                <w:rFonts w:ascii="Calibri" w:eastAsia="Calibri" w:hAnsi="Calibri" w:cs="Calibri"/>
                <w:sz w:val="21"/>
                <w:szCs w:val="21"/>
              </w:rPr>
              <w:t>Solución diseñada específicamente para la realidad del comercio informal y de cuenta propia de Sincelejo, con un modelo de adopción simple y de bajo costo que no exige estructuras administrativas complejas, a diferencia de plataformas genéricas de e-</w:t>
            </w:r>
            <w:proofErr w:type="spellStart"/>
            <w:r>
              <w:rPr>
                <w:rFonts w:ascii="Calibri" w:eastAsia="Calibri" w:hAnsi="Calibri" w:cs="Calibri"/>
                <w:sz w:val="21"/>
                <w:szCs w:val="21"/>
              </w:rPr>
              <w:t>commerce</w:t>
            </w:r>
            <w:proofErr w:type="spellEnd"/>
            <w:r>
              <w:rPr>
                <w:rFonts w:ascii="Calibri" w:eastAsia="Calibri" w:hAnsi="Calibri" w:cs="Calibri"/>
                <w:sz w:val="21"/>
                <w:szCs w:val="21"/>
              </w:rPr>
              <w:t>.</w:t>
            </w:r>
          </w:p>
        </w:tc>
      </w:tr>
    </w:tbl>
    <w:p w14:paraId="4AF8F621" w14:textId="77777777" w:rsidR="00A93C4A" w:rsidRDefault="00A93C4A" w:rsidP="00D909F4">
      <w:pPr>
        <w:spacing w:after="100"/>
        <w:jc w:val="both"/>
      </w:pPr>
    </w:p>
    <w:p w14:paraId="4C0732BE" w14:textId="77777777"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6. Crear la Empresa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93C4A" w14:paraId="5D33F4DE" w14:textId="77777777" w:rsidTr="004E6ACE">
        <w:trPr>
          <w:tblHeader/>
        </w:trPr>
        <w:tc>
          <w:tcPr>
            <w:tcW w:w="2200" w:type="dxa"/>
            <w:shd w:val="clear" w:color="auto" w:fill="B4C6E7" w:themeFill="accent1" w:themeFillTint="66"/>
            <w:tcMar>
              <w:top w:w="100" w:type="dxa"/>
              <w:left w:w="100" w:type="dxa"/>
              <w:bottom w:w="100" w:type="dxa"/>
              <w:right w:w="100" w:type="dxa"/>
            </w:tcMar>
          </w:tcPr>
          <w:p w14:paraId="4B328C4C" w14:textId="77777777" w:rsidR="00A93C4A" w:rsidRDefault="009E747F" w:rsidP="00D909F4">
            <w:pPr>
              <w:jc w:val="both"/>
            </w:pPr>
            <w:proofErr w:type="spellStart"/>
            <w:r>
              <w:rPr>
                <w:rFonts w:ascii="Calibri" w:eastAsia="Calibri" w:hAnsi="Calibri" w:cs="Calibri"/>
                <w:b/>
                <w:bCs/>
                <w:sz w:val="21"/>
                <w:szCs w:val="21"/>
              </w:rPr>
              <w:t>Item</w:t>
            </w:r>
            <w:proofErr w:type="spellEnd"/>
          </w:p>
        </w:tc>
        <w:tc>
          <w:tcPr>
            <w:tcW w:w="7300" w:type="dxa"/>
            <w:shd w:val="clear" w:color="auto" w:fill="B4C6E7" w:themeFill="accent1" w:themeFillTint="66"/>
            <w:tcMar>
              <w:top w:w="100" w:type="dxa"/>
              <w:left w:w="100" w:type="dxa"/>
              <w:bottom w:w="100" w:type="dxa"/>
              <w:right w:w="100" w:type="dxa"/>
            </w:tcMar>
          </w:tcPr>
          <w:p w14:paraId="6D3D2150" w14:textId="77777777" w:rsidR="00A93C4A" w:rsidRDefault="009E747F" w:rsidP="00D909F4">
            <w:pPr>
              <w:jc w:val="both"/>
            </w:pPr>
            <w:r>
              <w:rPr>
                <w:rFonts w:ascii="Calibri" w:eastAsia="Calibri" w:hAnsi="Calibri" w:cs="Calibri"/>
                <w:b/>
                <w:bCs/>
                <w:sz w:val="21"/>
                <w:szCs w:val="21"/>
              </w:rPr>
              <w:t>Descripción</w:t>
            </w:r>
          </w:p>
        </w:tc>
      </w:tr>
      <w:tr w:rsidR="00A93C4A" w14:paraId="3A921A38" w14:textId="77777777">
        <w:tc>
          <w:tcPr>
            <w:tcW w:w="2200" w:type="dxa"/>
            <w:tcMar>
              <w:top w:w="100" w:type="dxa"/>
              <w:left w:w="100" w:type="dxa"/>
              <w:bottom w:w="100" w:type="dxa"/>
              <w:right w:w="100" w:type="dxa"/>
            </w:tcMar>
          </w:tcPr>
          <w:p w14:paraId="2D45DDC3" w14:textId="77777777" w:rsidR="00A93C4A" w:rsidRDefault="009E747F" w:rsidP="00D909F4">
            <w:pPr>
              <w:jc w:val="both"/>
            </w:pPr>
            <w:r>
              <w:rPr>
                <w:rFonts w:ascii="Calibri" w:eastAsia="Calibri" w:hAnsi="Calibri" w:cs="Calibri"/>
                <w:b/>
                <w:bCs/>
                <w:sz w:val="21"/>
                <w:szCs w:val="21"/>
              </w:rPr>
              <w:t>Razón Social</w:t>
            </w:r>
          </w:p>
        </w:tc>
        <w:tc>
          <w:tcPr>
            <w:tcW w:w="7300" w:type="dxa"/>
            <w:tcMar>
              <w:top w:w="100" w:type="dxa"/>
              <w:left w:w="100" w:type="dxa"/>
              <w:bottom w:w="100" w:type="dxa"/>
              <w:right w:w="100" w:type="dxa"/>
            </w:tcMar>
          </w:tcPr>
          <w:p w14:paraId="6C595801" w14:textId="77777777" w:rsidR="00A93C4A" w:rsidRDefault="009E747F" w:rsidP="00D909F4">
            <w:pPr>
              <w:jc w:val="both"/>
            </w:pPr>
            <w:r>
              <w:rPr>
                <w:rFonts w:ascii="Calibri" w:eastAsia="Calibri" w:hAnsi="Calibri" w:cs="Calibri"/>
                <w:sz w:val="21"/>
                <w:szCs w:val="21"/>
              </w:rPr>
              <w:t>Sincelejo Comercio Digital S.A.S</w:t>
            </w:r>
          </w:p>
        </w:tc>
      </w:tr>
      <w:tr w:rsidR="00A93C4A" w14:paraId="4F685A90" w14:textId="77777777">
        <w:tc>
          <w:tcPr>
            <w:tcW w:w="2200" w:type="dxa"/>
            <w:tcMar>
              <w:top w:w="100" w:type="dxa"/>
              <w:left w:w="100" w:type="dxa"/>
              <w:bottom w:w="100" w:type="dxa"/>
              <w:right w:w="100" w:type="dxa"/>
            </w:tcMar>
          </w:tcPr>
          <w:p w14:paraId="1204B9ED" w14:textId="77777777" w:rsidR="00A93C4A" w:rsidRDefault="009E747F" w:rsidP="00D909F4">
            <w:pPr>
              <w:jc w:val="both"/>
            </w:pPr>
            <w:r>
              <w:rPr>
                <w:rFonts w:ascii="Calibri" w:eastAsia="Calibri" w:hAnsi="Calibri" w:cs="Calibri"/>
                <w:b/>
                <w:bCs/>
                <w:sz w:val="21"/>
                <w:szCs w:val="21"/>
              </w:rPr>
              <w:t>Representante Legal</w:t>
            </w:r>
          </w:p>
        </w:tc>
        <w:tc>
          <w:tcPr>
            <w:tcW w:w="7300" w:type="dxa"/>
            <w:tcMar>
              <w:top w:w="100" w:type="dxa"/>
              <w:left w:w="100" w:type="dxa"/>
              <w:bottom w:w="100" w:type="dxa"/>
              <w:right w:w="100" w:type="dxa"/>
            </w:tcMar>
          </w:tcPr>
          <w:p w14:paraId="5A5D7BEF" w14:textId="77777777" w:rsidR="00A93C4A" w:rsidRPr="00D909F4" w:rsidRDefault="00D909F4" w:rsidP="00D909F4">
            <w:pPr>
              <w:jc w:val="both"/>
              <w:rPr>
                <w:rFonts w:ascii="Calibri" w:eastAsia="Calibri" w:hAnsi="Calibri" w:cs="Calibri"/>
                <w:sz w:val="22"/>
                <w:szCs w:val="22"/>
              </w:rPr>
            </w:pPr>
            <w:r>
              <w:rPr>
                <w:rFonts w:ascii="Calibri" w:eastAsia="Calibri" w:hAnsi="Calibri" w:cs="Calibri"/>
                <w:sz w:val="22"/>
                <w:szCs w:val="22"/>
              </w:rPr>
              <w:t>Andrés Felipe Villamizar Castro</w:t>
            </w:r>
          </w:p>
        </w:tc>
      </w:tr>
      <w:tr w:rsidR="00A93C4A" w14:paraId="6FF58E6D" w14:textId="77777777">
        <w:tc>
          <w:tcPr>
            <w:tcW w:w="2200" w:type="dxa"/>
            <w:tcMar>
              <w:top w:w="100" w:type="dxa"/>
              <w:left w:w="100" w:type="dxa"/>
              <w:bottom w:w="100" w:type="dxa"/>
              <w:right w:w="100" w:type="dxa"/>
            </w:tcMar>
          </w:tcPr>
          <w:p w14:paraId="71671EE0" w14:textId="77777777" w:rsidR="00A93C4A" w:rsidRDefault="009E747F" w:rsidP="00D909F4">
            <w:pPr>
              <w:jc w:val="both"/>
            </w:pPr>
            <w:r>
              <w:rPr>
                <w:rFonts w:ascii="Calibri" w:eastAsia="Calibri" w:hAnsi="Calibri" w:cs="Calibri"/>
                <w:b/>
                <w:bCs/>
                <w:sz w:val="21"/>
                <w:szCs w:val="21"/>
              </w:rPr>
              <w:t>Misión</w:t>
            </w:r>
          </w:p>
        </w:tc>
        <w:tc>
          <w:tcPr>
            <w:tcW w:w="7300" w:type="dxa"/>
            <w:tcMar>
              <w:top w:w="100" w:type="dxa"/>
              <w:left w:w="100" w:type="dxa"/>
              <w:bottom w:w="100" w:type="dxa"/>
              <w:right w:w="100" w:type="dxa"/>
            </w:tcMar>
          </w:tcPr>
          <w:p w14:paraId="1C186C0A" w14:textId="77777777" w:rsidR="00A93C4A" w:rsidRDefault="009E747F" w:rsidP="00D909F4">
            <w:pPr>
              <w:jc w:val="both"/>
            </w:pPr>
            <w:r>
              <w:rPr>
                <w:rFonts w:ascii="Calibri" w:eastAsia="Calibri" w:hAnsi="Calibri" w:cs="Calibri"/>
                <w:sz w:val="21"/>
                <w:szCs w:val="21"/>
              </w:rPr>
              <w:t>Impulsar la transformación digital del comercio local de Sincelejo, conectando a comerciantes, consumidores y servicios de domicilio en una sola plataforma que simplifique la gestión de pedidos, pagos y entregas.</w:t>
            </w:r>
          </w:p>
        </w:tc>
      </w:tr>
      <w:tr w:rsidR="00A93C4A" w14:paraId="0B753BE8" w14:textId="77777777">
        <w:tc>
          <w:tcPr>
            <w:tcW w:w="2200" w:type="dxa"/>
            <w:tcMar>
              <w:top w:w="100" w:type="dxa"/>
              <w:left w:w="100" w:type="dxa"/>
              <w:bottom w:w="100" w:type="dxa"/>
              <w:right w:w="100" w:type="dxa"/>
            </w:tcMar>
          </w:tcPr>
          <w:p w14:paraId="3A65E0C9" w14:textId="77777777" w:rsidR="00A93C4A" w:rsidRDefault="009E747F" w:rsidP="00D909F4">
            <w:pPr>
              <w:jc w:val="both"/>
            </w:pPr>
            <w:r>
              <w:rPr>
                <w:rFonts w:ascii="Calibri" w:eastAsia="Calibri" w:hAnsi="Calibri" w:cs="Calibri"/>
                <w:b/>
                <w:bCs/>
                <w:sz w:val="21"/>
                <w:szCs w:val="21"/>
              </w:rPr>
              <w:t>Visión</w:t>
            </w:r>
          </w:p>
        </w:tc>
        <w:tc>
          <w:tcPr>
            <w:tcW w:w="7300" w:type="dxa"/>
            <w:tcMar>
              <w:top w:w="100" w:type="dxa"/>
              <w:left w:w="100" w:type="dxa"/>
              <w:bottom w:w="100" w:type="dxa"/>
              <w:right w:w="100" w:type="dxa"/>
            </w:tcMar>
          </w:tcPr>
          <w:p w14:paraId="716D5C27" w14:textId="77777777" w:rsidR="00A93C4A" w:rsidRDefault="009E747F" w:rsidP="00D909F4">
            <w:pPr>
              <w:jc w:val="both"/>
            </w:pPr>
            <w:r>
              <w:rPr>
                <w:rFonts w:ascii="Calibri" w:eastAsia="Calibri" w:hAnsi="Calibri" w:cs="Calibri"/>
                <w:sz w:val="21"/>
                <w:szCs w:val="21"/>
              </w:rPr>
              <w:t>Ser la plataforma de referencia para la digitalización del comercio local en Sincelejo y la región Caribe, contribuyendo a la formalización y crecimiento de los micronegocios.</w:t>
            </w:r>
          </w:p>
        </w:tc>
      </w:tr>
    </w:tbl>
    <w:p w14:paraId="2B87F0F3" w14:textId="77777777" w:rsidR="00A93C4A" w:rsidRDefault="00A93C4A" w:rsidP="00D909F4">
      <w:pPr>
        <w:spacing w:after="100"/>
        <w:jc w:val="both"/>
      </w:pPr>
    </w:p>
    <w:p w14:paraId="19336090" w14:textId="77777777" w:rsidR="00D909F4" w:rsidRDefault="00D909F4" w:rsidP="00D909F4">
      <w:pPr>
        <w:spacing w:after="100"/>
        <w:jc w:val="both"/>
      </w:pPr>
    </w:p>
    <w:p w14:paraId="630C3653" w14:textId="77777777" w:rsidR="00D909F4" w:rsidRDefault="00D909F4" w:rsidP="00D909F4">
      <w:pPr>
        <w:spacing w:after="100"/>
        <w:jc w:val="both"/>
      </w:pPr>
    </w:p>
    <w:p w14:paraId="668CE8F7" w14:textId="77777777" w:rsidR="00D909F4" w:rsidRDefault="00D909F4" w:rsidP="00D909F4">
      <w:pPr>
        <w:spacing w:after="100"/>
        <w:jc w:val="both"/>
      </w:pPr>
    </w:p>
    <w:p w14:paraId="46D22B44" w14:textId="77777777" w:rsidR="00D909F4" w:rsidRDefault="00D909F4" w:rsidP="00D909F4">
      <w:pPr>
        <w:spacing w:after="100"/>
        <w:jc w:val="both"/>
      </w:pPr>
    </w:p>
    <w:p w14:paraId="07D299E3" w14:textId="77777777" w:rsidR="00D909F4" w:rsidRDefault="00D909F4" w:rsidP="00D909F4">
      <w:pPr>
        <w:spacing w:after="100"/>
        <w:jc w:val="both"/>
      </w:pPr>
    </w:p>
    <w:p w14:paraId="35664633" w14:textId="77777777" w:rsidR="00D909F4" w:rsidRDefault="00D909F4" w:rsidP="00D909F4">
      <w:pPr>
        <w:spacing w:after="100"/>
        <w:jc w:val="both"/>
      </w:pPr>
    </w:p>
    <w:p w14:paraId="2F9FD6DD" w14:textId="77777777"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7. Estrategia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93C4A" w14:paraId="3BE25F3E" w14:textId="77777777" w:rsidTr="004E6ACE">
        <w:trPr>
          <w:tblHeader/>
        </w:trPr>
        <w:tc>
          <w:tcPr>
            <w:tcW w:w="2200" w:type="dxa"/>
            <w:shd w:val="clear" w:color="auto" w:fill="B4C6E7" w:themeFill="accent1" w:themeFillTint="66"/>
            <w:tcMar>
              <w:top w:w="100" w:type="dxa"/>
              <w:left w:w="100" w:type="dxa"/>
              <w:bottom w:w="100" w:type="dxa"/>
              <w:right w:w="100" w:type="dxa"/>
            </w:tcMar>
          </w:tcPr>
          <w:p w14:paraId="2202A8F0" w14:textId="77777777" w:rsidR="00A93C4A" w:rsidRDefault="009E747F" w:rsidP="00D909F4">
            <w:pPr>
              <w:jc w:val="both"/>
            </w:pPr>
            <w:proofErr w:type="spellStart"/>
            <w:r>
              <w:rPr>
                <w:rFonts w:ascii="Calibri" w:eastAsia="Calibri" w:hAnsi="Calibri" w:cs="Calibri"/>
                <w:b/>
                <w:bCs/>
                <w:sz w:val="21"/>
                <w:szCs w:val="21"/>
              </w:rPr>
              <w:t>Item</w:t>
            </w:r>
            <w:proofErr w:type="spellEnd"/>
          </w:p>
        </w:tc>
        <w:tc>
          <w:tcPr>
            <w:tcW w:w="7300" w:type="dxa"/>
            <w:shd w:val="clear" w:color="auto" w:fill="B4C6E7" w:themeFill="accent1" w:themeFillTint="66"/>
            <w:tcMar>
              <w:top w:w="100" w:type="dxa"/>
              <w:left w:w="100" w:type="dxa"/>
              <w:bottom w:w="100" w:type="dxa"/>
              <w:right w:w="100" w:type="dxa"/>
            </w:tcMar>
          </w:tcPr>
          <w:p w14:paraId="5B17D20F" w14:textId="77777777" w:rsidR="00A93C4A" w:rsidRDefault="009E747F" w:rsidP="00D909F4">
            <w:pPr>
              <w:jc w:val="both"/>
            </w:pPr>
            <w:r>
              <w:rPr>
                <w:rFonts w:ascii="Calibri" w:eastAsia="Calibri" w:hAnsi="Calibri" w:cs="Calibri"/>
                <w:b/>
                <w:bCs/>
                <w:sz w:val="21"/>
                <w:szCs w:val="21"/>
              </w:rPr>
              <w:t>Descripción</w:t>
            </w:r>
          </w:p>
        </w:tc>
      </w:tr>
      <w:tr w:rsidR="00A93C4A" w14:paraId="7B10112B" w14:textId="77777777">
        <w:tc>
          <w:tcPr>
            <w:tcW w:w="2200" w:type="dxa"/>
            <w:tcMar>
              <w:top w:w="100" w:type="dxa"/>
              <w:left w:w="100" w:type="dxa"/>
              <w:bottom w:w="100" w:type="dxa"/>
              <w:right w:w="100" w:type="dxa"/>
            </w:tcMar>
          </w:tcPr>
          <w:p w14:paraId="766CA689" w14:textId="77777777" w:rsidR="00A93C4A" w:rsidRDefault="009E747F" w:rsidP="00D909F4">
            <w:pPr>
              <w:jc w:val="both"/>
            </w:pPr>
            <w:r>
              <w:rPr>
                <w:rFonts w:ascii="Calibri" w:eastAsia="Calibri" w:hAnsi="Calibri" w:cs="Calibri"/>
                <w:b/>
                <w:bCs/>
                <w:sz w:val="21"/>
                <w:szCs w:val="21"/>
              </w:rPr>
              <w:t>Estrategia</w:t>
            </w:r>
          </w:p>
        </w:tc>
        <w:tc>
          <w:tcPr>
            <w:tcW w:w="7300" w:type="dxa"/>
            <w:tcMar>
              <w:top w:w="100" w:type="dxa"/>
              <w:left w:w="100" w:type="dxa"/>
              <w:bottom w:w="100" w:type="dxa"/>
              <w:right w:w="100" w:type="dxa"/>
            </w:tcMar>
          </w:tcPr>
          <w:p w14:paraId="413DCDE1" w14:textId="77777777" w:rsidR="00A93C4A" w:rsidRDefault="009E747F" w:rsidP="00D909F4">
            <w:pPr>
              <w:jc w:val="both"/>
            </w:pPr>
            <w:r>
              <w:rPr>
                <w:rFonts w:ascii="Calibri" w:eastAsia="Calibri" w:hAnsi="Calibri" w:cs="Calibri"/>
                <w:sz w:val="21"/>
                <w:szCs w:val="21"/>
              </w:rPr>
              <w:t>Desarrollar y lanzar un MVP que centralice la gestión comercial de los micronegocios de Sincelejo (catálogo de productos, pedidos, verificación de pagos y coordinación de domicilios), comenzando con comerciantes del Nuevo Mercado y de sectores con mayor movimiento comercial. La captación de comerciantes se hará mediante un proceso de registro simple, sin requisitos de formalización previa, dado el alto nivel de informalidad del sector. El modelo de monetización combinará comisión por pedido gestionado y suscripción para funciones avanzadas. Paralelamente, se buscarán alianzas con la Alcaldía de Sincelejo, la administración del Nuevo Mercado y gremios de comerciantes para dar confianza y facilitar la adopción. Se usará analítica e IA para consolidar datos de ventas e inventario y ofrecer recomendaciones que mejoren la toma de decisiones de los comerciantes.</w:t>
            </w:r>
          </w:p>
        </w:tc>
      </w:tr>
      <w:tr w:rsidR="00A93C4A" w14:paraId="4157CFEF" w14:textId="77777777">
        <w:tc>
          <w:tcPr>
            <w:tcW w:w="2200" w:type="dxa"/>
            <w:tcMar>
              <w:top w:w="100" w:type="dxa"/>
              <w:left w:w="100" w:type="dxa"/>
              <w:bottom w:w="100" w:type="dxa"/>
              <w:right w:w="100" w:type="dxa"/>
            </w:tcMar>
          </w:tcPr>
          <w:p w14:paraId="326F960F" w14:textId="77777777" w:rsidR="00A93C4A" w:rsidRDefault="009E747F" w:rsidP="00D909F4">
            <w:pPr>
              <w:jc w:val="both"/>
            </w:pPr>
            <w:r>
              <w:rPr>
                <w:rFonts w:ascii="Calibri" w:eastAsia="Calibri" w:hAnsi="Calibri" w:cs="Calibri"/>
                <w:b/>
                <w:bCs/>
                <w:sz w:val="21"/>
                <w:szCs w:val="21"/>
              </w:rPr>
              <w:t>Ventaja competitiva</w:t>
            </w:r>
          </w:p>
        </w:tc>
        <w:tc>
          <w:tcPr>
            <w:tcW w:w="7300" w:type="dxa"/>
            <w:tcMar>
              <w:top w:w="100" w:type="dxa"/>
              <w:left w:w="100" w:type="dxa"/>
              <w:bottom w:w="100" w:type="dxa"/>
              <w:right w:w="100" w:type="dxa"/>
            </w:tcMar>
          </w:tcPr>
          <w:p w14:paraId="7DDC859A" w14:textId="77777777" w:rsidR="00A93C4A" w:rsidRDefault="009E747F" w:rsidP="00D909F4">
            <w:pPr>
              <w:spacing w:after="100"/>
              <w:jc w:val="both"/>
            </w:pPr>
            <w:r>
              <w:rPr>
                <w:rFonts w:ascii="Calibri" w:eastAsia="Calibri" w:hAnsi="Calibri" w:cs="Calibri"/>
                <w:sz w:val="21"/>
                <w:szCs w:val="21"/>
              </w:rPr>
              <w:t>Enfoque local en un sector predominantemente informal: la plataforma se adapta a comerciantes de cuenta propia que hoy no usan herramientas de gestión formales.</w:t>
            </w:r>
          </w:p>
          <w:p w14:paraId="0FFE6214" w14:textId="77777777" w:rsidR="00A93C4A" w:rsidRDefault="009E747F" w:rsidP="00D909F4">
            <w:pPr>
              <w:spacing w:after="100"/>
              <w:jc w:val="both"/>
            </w:pPr>
            <w:r>
              <w:rPr>
                <w:rFonts w:ascii="Calibri" w:eastAsia="Calibri" w:hAnsi="Calibri" w:cs="Calibri"/>
                <w:sz w:val="21"/>
                <w:szCs w:val="21"/>
              </w:rPr>
              <w:t>Integración de todo el flujo comercial: catálogo, pedidos, pagos y domicilios en un solo lugar, reduciendo la dispersión actual entre WhatsApp, redes sociales y transferencias.</w:t>
            </w:r>
          </w:p>
          <w:p w14:paraId="2D0559EE" w14:textId="77777777" w:rsidR="00A93C4A" w:rsidRDefault="009E747F" w:rsidP="00D909F4">
            <w:pPr>
              <w:jc w:val="both"/>
            </w:pPr>
            <w:r>
              <w:rPr>
                <w:rFonts w:ascii="Calibri" w:eastAsia="Calibri" w:hAnsi="Calibri" w:cs="Calibri"/>
                <w:sz w:val="21"/>
                <w:szCs w:val="21"/>
              </w:rPr>
              <w:t>Generación de datos accionables: consolidación de información de ventas y clientes que hoy se pierde, permitiendo a los comerciantes tomar mejores decisiones.</w:t>
            </w:r>
          </w:p>
        </w:tc>
      </w:tr>
    </w:tbl>
    <w:p w14:paraId="60D0E0CF" w14:textId="77777777" w:rsidR="00A93C4A" w:rsidRDefault="00A93C4A" w:rsidP="00D909F4">
      <w:pPr>
        <w:spacing w:after="100"/>
        <w:jc w:val="both"/>
      </w:pPr>
    </w:p>
    <w:p w14:paraId="484D4EFF" w14:textId="77777777"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8. MVP (Producto Mínimo Viable)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93C4A" w14:paraId="44AC01FC" w14:textId="77777777" w:rsidTr="004E6ACE">
        <w:trPr>
          <w:tblHeader/>
        </w:trPr>
        <w:tc>
          <w:tcPr>
            <w:tcW w:w="2200" w:type="dxa"/>
            <w:shd w:val="clear" w:color="auto" w:fill="B4C6E7" w:themeFill="accent1" w:themeFillTint="66"/>
            <w:tcMar>
              <w:top w:w="100" w:type="dxa"/>
              <w:left w:w="100" w:type="dxa"/>
              <w:bottom w:w="100" w:type="dxa"/>
              <w:right w:w="100" w:type="dxa"/>
            </w:tcMar>
          </w:tcPr>
          <w:p w14:paraId="58DC78C2" w14:textId="77777777" w:rsidR="00A93C4A" w:rsidRDefault="009E747F" w:rsidP="00D909F4">
            <w:pPr>
              <w:jc w:val="both"/>
            </w:pPr>
            <w:r>
              <w:rPr>
                <w:rFonts w:ascii="Calibri" w:eastAsia="Calibri" w:hAnsi="Calibri" w:cs="Calibri"/>
                <w:b/>
                <w:bCs/>
                <w:sz w:val="21"/>
                <w:szCs w:val="21"/>
              </w:rPr>
              <w:t>Funcionalidad</w:t>
            </w:r>
          </w:p>
        </w:tc>
        <w:tc>
          <w:tcPr>
            <w:tcW w:w="7300" w:type="dxa"/>
            <w:shd w:val="clear" w:color="auto" w:fill="B4C6E7" w:themeFill="accent1" w:themeFillTint="66"/>
            <w:tcMar>
              <w:top w:w="100" w:type="dxa"/>
              <w:left w:w="100" w:type="dxa"/>
              <w:bottom w:w="100" w:type="dxa"/>
              <w:right w:w="100" w:type="dxa"/>
            </w:tcMar>
          </w:tcPr>
          <w:p w14:paraId="1D118870" w14:textId="77777777" w:rsidR="00A93C4A" w:rsidRDefault="009E747F" w:rsidP="00D909F4">
            <w:pPr>
              <w:jc w:val="both"/>
            </w:pPr>
            <w:r>
              <w:rPr>
                <w:rFonts w:ascii="Calibri" w:eastAsia="Calibri" w:hAnsi="Calibri" w:cs="Calibri"/>
                <w:b/>
                <w:bCs/>
                <w:sz w:val="21"/>
                <w:szCs w:val="21"/>
              </w:rPr>
              <w:t>Descripción</w:t>
            </w:r>
          </w:p>
        </w:tc>
      </w:tr>
      <w:tr w:rsidR="00A93C4A" w14:paraId="1F0C3120" w14:textId="77777777">
        <w:tc>
          <w:tcPr>
            <w:tcW w:w="2200" w:type="dxa"/>
            <w:tcMar>
              <w:top w:w="100" w:type="dxa"/>
              <w:left w:w="100" w:type="dxa"/>
              <w:bottom w:w="100" w:type="dxa"/>
              <w:right w:w="100" w:type="dxa"/>
            </w:tcMar>
          </w:tcPr>
          <w:p w14:paraId="15D4FD76" w14:textId="77777777" w:rsidR="00A93C4A" w:rsidRDefault="009E747F" w:rsidP="00D909F4">
            <w:pPr>
              <w:jc w:val="both"/>
            </w:pPr>
            <w:r>
              <w:rPr>
                <w:rFonts w:ascii="Calibri" w:eastAsia="Calibri" w:hAnsi="Calibri" w:cs="Calibri"/>
                <w:b/>
                <w:bCs/>
                <w:sz w:val="21"/>
                <w:szCs w:val="21"/>
              </w:rPr>
              <w:t>Catálogo digital de productos</w:t>
            </w:r>
          </w:p>
        </w:tc>
        <w:tc>
          <w:tcPr>
            <w:tcW w:w="7300" w:type="dxa"/>
            <w:tcMar>
              <w:top w:w="100" w:type="dxa"/>
              <w:left w:w="100" w:type="dxa"/>
              <w:bottom w:w="100" w:type="dxa"/>
              <w:right w:w="100" w:type="dxa"/>
            </w:tcMar>
          </w:tcPr>
          <w:p w14:paraId="270C5456" w14:textId="77777777" w:rsidR="00A93C4A" w:rsidRDefault="009E747F" w:rsidP="00D909F4">
            <w:pPr>
              <w:jc w:val="both"/>
            </w:pPr>
            <w:r>
              <w:rPr>
                <w:rFonts w:ascii="Calibri" w:eastAsia="Calibri" w:hAnsi="Calibri" w:cs="Calibri"/>
                <w:sz w:val="21"/>
                <w:szCs w:val="21"/>
              </w:rPr>
              <w:t>Permite a cada comerciante publicar sus productos con fotos, precios y disponibilidad, reemplazando la publicación dispersa por redes sociales.</w:t>
            </w:r>
          </w:p>
        </w:tc>
      </w:tr>
      <w:tr w:rsidR="00A93C4A" w14:paraId="66132DD2" w14:textId="77777777">
        <w:tc>
          <w:tcPr>
            <w:tcW w:w="2200" w:type="dxa"/>
            <w:tcMar>
              <w:top w:w="100" w:type="dxa"/>
              <w:left w:w="100" w:type="dxa"/>
              <w:bottom w:w="100" w:type="dxa"/>
              <w:right w:w="100" w:type="dxa"/>
            </w:tcMar>
          </w:tcPr>
          <w:p w14:paraId="31C54FD9" w14:textId="77777777" w:rsidR="00A93C4A" w:rsidRDefault="009E747F" w:rsidP="00D909F4">
            <w:pPr>
              <w:jc w:val="both"/>
            </w:pPr>
            <w:r>
              <w:rPr>
                <w:rFonts w:ascii="Calibri" w:eastAsia="Calibri" w:hAnsi="Calibri" w:cs="Calibri"/>
                <w:b/>
                <w:bCs/>
                <w:sz w:val="21"/>
                <w:szCs w:val="21"/>
              </w:rPr>
              <w:t>Gestión de pedidos y verificación de pagos</w:t>
            </w:r>
          </w:p>
        </w:tc>
        <w:tc>
          <w:tcPr>
            <w:tcW w:w="7300" w:type="dxa"/>
            <w:tcMar>
              <w:top w:w="100" w:type="dxa"/>
              <w:left w:w="100" w:type="dxa"/>
              <w:bottom w:w="100" w:type="dxa"/>
              <w:right w:w="100" w:type="dxa"/>
            </w:tcMar>
          </w:tcPr>
          <w:p w14:paraId="79950CA6" w14:textId="77777777" w:rsidR="00A93C4A" w:rsidRDefault="009E747F" w:rsidP="00D909F4">
            <w:pPr>
              <w:jc w:val="both"/>
            </w:pPr>
            <w:r>
              <w:rPr>
                <w:rFonts w:ascii="Calibri" w:eastAsia="Calibri" w:hAnsi="Calibri" w:cs="Calibri"/>
                <w:sz w:val="21"/>
                <w:szCs w:val="21"/>
              </w:rPr>
              <w:t>Centraliza la recepción de pedidos (hoy hechos por WhatsApp) y permite confirmar y verificar los pagos realizados por transferencia u otros medios electrónicos, evitando errores y demoras.</w:t>
            </w:r>
          </w:p>
        </w:tc>
      </w:tr>
      <w:tr w:rsidR="00A93C4A" w14:paraId="3AD1FC4A" w14:textId="77777777">
        <w:tc>
          <w:tcPr>
            <w:tcW w:w="2200" w:type="dxa"/>
            <w:tcMar>
              <w:top w:w="100" w:type="dxa"/>
              <w:left w:w="100" w:type="dxa"/>
              <w:bottom w:w="100" w:type="dxa"/>
              <w:right w:w="100" w:type="dxa"/>
            </w:tcMar>
          </w:tcPr>
          <w:p w14:paraId="08D1B253" w14:textId="77777777" w:rsidR="00A93C4A" w:rsidRDefault="009E747F" w:rsidP="00D909F4">
            <w:pPr>
              <w:jc w:val="both"/>
            </w:pPr>
            <w:r>
              <w:rPr>
                <w:rFonts w:ascii="Calibri" w:eastAsia="Calibri" w:hAnsi="Calibri" w:cs="Calibri"/>
                <w:b/>
                <w:bCs/>
                <w:sz w:val="21"/>
                <w:szCs w:val="21"/>
              </w:rPr>
              <w:t>Coordinación de domicilios</w:t>
            </w:r>
          </w:p>
        </w:tc>
        <w:tc>
          <w:tcPr>
            <w:tcW w:w="7300" w:type="dxa"/>
            <w:tcMar>
              <w:top w:w="100" w:type="dxa"/>
              <w:left w:w="100" w:type="dxa"/>
              <w:bottom w:w="100" w:type="dxa"/>
              <w:right w:w="100" w:type="dxa"/>
            </w:tcMar>
          </w:tcPr>
          <w:p w14:paraId="6FB2D63E" w14:textId="77777777" w:rsidR="00A93C4A" w:rsidRDefault="009E747F" w:rsidP="00D909F4">
            <w:pPr>
              <w:jc w:val="both"/>
            </w:pPr>
            <w:r>
              <w:rPr>
                <w:rFonts w:ascii="Calibri" w:eastAsia="Calibri" w:hAnsi="Calibri" w:cs="Calibri"/>
                <w:sz w:val="21"/>
                <w:szCs w:val="21"/>
              </w:rPr>
              <w:t>Conecta al comerciante con domiciliarios disponibles y permite hacer seguimiento del estado de la entrega, en lugar de coordinarla manualmente entre comerciante, cliente y domiciliario.</w:t>
            </w:r>
          </w:p>
        </w:tc>
      </w:tr>
    </w:tbl>
    <w:p w14:paraId="24C86ECA" w14:textId="77777777" w:rsidR="00A93C4A" w:rsidRDefault="00A93C4A" w:rsidP="00D909F4">
      <w:pPr>
        <w:spacing w:after="100"/>
        <w:jc w:val="both"/>
      </w:pPr>
    </w:p>
    <w:p w14:paraId="384EEEEF" w14:textId="77777777"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9. Justificación del uso de IA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93C4A" w14:paraId="4CF41619" w14:textId="77777777" w:rsidTr="004E6ACE">
        <w:trPr>
          <w:tblHeader/>
        </w:trPr>
        <w:tc>
          <w:tcPr>
            <w:tcW w:w="2200" w:type="dxa"/>
            <w:shd w:val="clear" w:color="auto" w:fill="B4C6E7" w:themeFill="accent1" w:themeFillTint="66"/>
            <w:tcMar>
              <w:top w:w="100" w:type="dxa"/>
              <w:left w:w="100" w:type="dxa"/>
              <w:bottom w:w="100" w:type="dxa"/>
              <w:right w:w="100" w:type="dxa"/>
            </w:tcMar>
          </w:tcPr>
          <w:p w14:paraId="47311F77" w14:textId="77777777" w:rsidR="00A93C4A" w:rsidRDefault="009E747F" w:rsidP="00D909F4">
            <w:pPr>
              <w:jc w:val="both"/>
            </w:pPr>
            <w:r>
              <w:rPr>
                <w:rFonts w:ascii="Calibri" w:eastAsia="Calibri" w:hAnsi="Calibri" w:cs="Calibri"/>
                <w:b/>
                <w:bCs/>
                <w:sz w:val="21"/>
                <w:szCs w:val="21"/>
              </w:rPr>
              <w:lastRenderedPageBreak/>
              <w:t>Uso de IA</w:t>
            </w:r>
          </w:p>
        </w:tc>
        <w:tc>
          <w:tcPr>
            <w:tcW w:w="7300" w:type="dxa"/>
            <w:shd w:val="clear" w:color="auto" w:fill="B4C6E7" w:themeFill="accent1" w:themeFillTint="66"/>
            <w:tcMar>
              <w:top w:w="100" w:type="dxa"/>
              <w:left w:w="100" w:type="dxa"/>
              <w:bottom w:w="100" w:type="dxa"/>
              <w:right w:w="100" w:type="dxa"/>
            </w:tcMar>
          </w:tcPr>
          <w:p w14:paraId="4290ED80" w14:textId="77777777" w:rsidR="00A93C4A" w:rsidRDefault="009E747F" w:rsidP="00D909F4">
            <w:pPr>
              <w:jc w:val="both"/>
            </w:pPr>
            <w:r>
              <w:rPr>
                <w:rFonts w:ascii="Calibri" w:eastAsia="Calibri" w:hAnsi="Calibri" w:cs="Calibri"/>
                <w:b/>
                <w:bCs/>
                <w:sz w:val="21"/>
                <w:szCs w:val="21"/>
              </w:rPr>
              <w:t>Justificación</w:t>
            </w:r>
          </w:p>
        </w:tc>
      </w:tr>
      <w:tr w:rsidR="00A93C4A" w14:paraId="30FBDBE3" w14:textId="77777777">
        <w:tc>
          <w:tcPr>
            <w:tcW w:w="2200" w:type="dxa"/>
            <w:tcMar>
              <w:top w:w="100" w:type="dxa"/>
              <w:left w:w="100" w:type="dxa"/>
              <w:bottom w:w="100" w:type="dxa"/>
              <w:right w:w="100" w:type="dxa"/>
            </w:tcMar>
          </w:tcPr>
          <w:p w14:paraId="4B00ABAD" w14:textId="77777777" w:rsidR="00A93C4A" w:rsidRDefault="009E747F" w:rsidP="00D909F4">
            <w:pPr>
              <w:jc w:val="both"/>
            </w:pPr>
            <w:r>
              <w:rPr>
                <w:rFonts w:ascii="Calibri" w:eastAsia="Calibri" w:hAnsi="Calibri" w:cs="Calibri"/>
                <w:b/>
                <w:bCs/>
                <w:sz w:val="21"/>
                <w:szCs w:val="21"/>
              </w:rPr>
              <w:t>Análisis de ventas e inventario</w:t>
            </w:r>
          </w:p>
        </w:tc>
        <w:tc>
          <w:tcPr>
            <w:tcW w:w="7300" w:type="dxa"/>
            <w:tcMar>
              <w:top w:w="100" w:type="dxa"/>
              <w:left w:w="100" w:type="dxa"/>
              <w:bottom w:w="100" w:type="dxa"/>
              <w:right w:w="100" w:type="dxa"/>
            </w:tcMar>
          </w:tcPr>
          <w:p w14:paraId="73C6E995" w14:textId="77777777" w:rsidR="00A93C4A" w:rsidRDefault="009E747F" w:rsidP="00D909F4">
            <w:pPr>
              <w:jc w:val="both"/>
            </w:pPr>
            <w:r>
              <w:rPr>
                <w:rFonts w:ascii="Calibri" w:eastAsia="Calibri" w:hAnsi="Calibri" w:cs="Calibri"/>
                <w:sz w:val="21"/>
                <w:szCs w:val="21"/>
              </w:rPr>
              <w:t>Consolida y analiza los datos de ventas, productos e inventario que hoy quedan dispersos entre WhatsApp y redes sociales, generando recomendaciones sobre qué productos reponer o promocionar. Sin IA, esta información permanecería fragmentada y no aprovechable para la toma de decisiones.</w:t>
            </w:r>
          </w:p>
        </w:tc>
      </w:tr>
      <w:tr w:rsidR="00A93C4A" w14:paraId="6F58365A" w14:textId="77777777">
        <w:tc>
          <w:tcPr>
            <w:tcW w:w="2200" w:type="dxa"/>
            <w:tcMar>
              <w:top w:w="100" w:type="dxa"/>
              <w:left w:w="100" w:type="dxa"/>
              <w:bottom w:w="100" w:type="dxa"/>
              <w:right w:w="100" w:type="dxa"/>
            </w:tcMar>
          </w:tcPr>
          <w:p w14:paraId="492F5687" w14:textId="77777777" w:rsidR="00A93C4A" w:rsidRDefault="009E747F" w:rsidP="00D909F4">
            <w:pPr>
              <w:jc w:val="both"/>
            </w:pPr>
            <w:proofErr w:type="spellStart"/>
            <w:r>
              <w:rPr>
                <w:rFonts w:ascii="Calibri" w:eastAsia="Calibri" w:hAnsi="Calibri" w:cs="Calibri"/>
                <w:b/>
                <w:bCs/>
                <w:sz w:val="21"/>
                <w:szCs w:val="21"/>
              </w:rPr>
              <w:t>Chatbot</w:t>
            </w:r>
            <w:proofErr w:type="spellEnd"/>
            <w:r>
              <w:rPr>
                <w:rFonts w:ascii="Calibri" w:eastAsia="Calibri" w:hAnsi="Calibri" w:cs="Calibri"/>
                <w:b/>
                <w:bCs/>
                <w:sz w:val="21"/>
                <w:szCs w:val="21"/>
              </w:rPr>
              <w:t xml:space="preserve"> de atención al cliente</w:t>
            </w:r>
          </w:p>
        </w:tc>
        <w:tc>
          <w:tcPr>
            <w:tcW w:w="7300" w:type="dxa"/>
            <w:tcMar>
              <w:top w:w="100" w:type="dxa"/>
              <w:left w:w="100" w:type="dxa"/>
              <w:bottom w:w="100" w:type="dxa"/>
              <w:right w:w="100" w:type="dxa"/>
            </w:tcMar>
          </w:tcPr>
          <w:p w14:paraId="38174253" w14:textId="77777777" w:rsidR="00A93C4A" w:rsidRDefault="009E747F" w:rsidP="00D909F4">
            <w:pPr>
              <w:jc w:val="both"/>
            </w:pPr>
            <w:r>
              <w:rPr>
                <w:rFonts w:ascii="Calibri" w:eastAsia="Calibri" w:hAnsi="Calibri" w:cs="Calibri"/>
                <w:sz w:val="21"/>
                <w:szCs w:val="21"/>
              </w:rPr>
              <w:t>Un asistente virtual puede responder preguntas frecuentes de los consumidores (disponibilidad de productos, precios, tiempos de entrega) en tiempo real, apoyando a comerciantes que gestionan su negocio solos y no siempre pueden responder de inmediato.</w:t>
            </w:r>
          </w:p>
        </w:tc>
      </w:tr>
    </w:tbl>
    <w:p w14:paraId="262A107C" w14:textId="77777777" w:rsidR="00A93C4A" w:rsidRDefault="00A93C4A" w:rsidP="00D909F4">
      <w:pPr>
        <w:spacing w:after="100"/>
        <w:jc w:val="both"/>
      </w:pPr>
    </w:p>
    <w:p w14:paraId="36C72D34" w14:textId="77777777"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10. Organización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93C4A" w14:paraId="7FF1DE2D" w14:textId="77777777" w:rsidTr="004E6ACE">
        <w:trPr>
          <w:tblHeader/>
        </w:trPr>
        <w:tc>
          <w:tcPr>
            <w:tcW w:w="2200" w:type="dxa"/>
            <w:shd w:val="clear" w:color="auto" w:fill="B4C6E7" w:themeFill="accent1" w:themeFillTint="66"/>
            <w:tcMar>
              <w:top w:w="100" w:type="dxa"/>
              <w:left w:w="100" w:type="dxa"/>
              <w:bottom w:w="100" w:type="dxa"/>
              <w:right w:w="100" w:type="dxa"/>
            </w:tcMar>
          </w:tcPr>
          <w:p w14:paraId="121DFAA9" w14:textId="77777777" w:rsidR="00A93C4A" w:rsidRDefault="009E747F" w:rsidP="00D909F4">
            <w:pPr>
              <w:jc w:val="both"/>
            </w:pPr>
            <w:r>
              <w:rPr>
                <w:rFonts w:ascii="Calibri" w:eastAsia="Calibri" w:hAnsi="Calibri" w:cs="Calibri"/>
                <w:b/>
                <w:bCs/>
                <w:sz w:val="21"/>
                <w:szCs w:val="21"/>
              </w:rPr>
              <w:t>Rol</w:t>
            </w:r>
          </w:p>
        </w:tc>
        <w:tc>
          <w:tcPr>
            <w:tcW w:w="7300" w:type="dxa"/>
            <w:shd w:val="clear" w:color="auto" w:fill="B4C6E7" w:themeFill="accent1" w:themeFillTint="66"/>
            <w:tcMar>
              <w:top w:w="100" w:type="dxa"/>
              <w:left w:w="100" w:type="dxa"/>
              <w:bottom w:w="100" w:type="dxa"/>
              <w:right w:w="100" w:type="dxa"/>
            </w:tcMar>
          </w:tcPr>
          <w:p w14:paraId="2325E5E9" w14:textId="77777777" w:rsidR="00A93C4A" w:rsidRDefault="009E747F" w:rsidP="00D909F4">
            <w:pPr>
              <w:jc w:val="both"/>
            </w:pPr>
            <w:r>
              <w:rPr>
                <w:rFonts w:ascii="Calibri" w:eastAsia="Calibri" w:hAnsi="Calibri" w:cs="Calibri"/>
                <w:b/>
                <w:bCs/>
                <w:sz w:val="21"/>
                <w:szCs w:val="21"/>
              </w:rPr>
              <w:t>Responsabilidad</w:t>
            </w:r>
          </w:p>
        </w:tc>
      </w:tr>
      <w:tr w:rsidR="00A93C4A" w14:paraId="013157E9" w14:textId="77777777">
        <w:tc>
          <w:tcPr>
            <w:tcW w:w="2200" w:type="dxa"/>
            <w:tcMar>
              <w:top w:w="100" w:type="dxa"/>
              <w:left w:w="100" w:type="dxa"/>
              <w:bottom w:w="100" w:type="dxa"/>
              <w:right w:w="100" w:type="dxa"/>
            </w:tcMar>
          </w:tcPr>
          <w:p w14:paraId="7CE56FF0" w14:textId="77777777" w:rsidR="00A93C4A" w:rsidRDefault="009E747F" w:rsidP="00D909F4">
            <w:pPr>
              <w:jc w:val="both"/>
            </w:pPr>
            <w:r>
              <w:rPr>
                <w:rFonts w:ascii="Calibri" w:eastAsia="Calibri" w:hAnsi="Calibri" w:cs="Calibri"/>
                <w:b/>
                <w:bCs/>
                <w:sz w:val="21"/>
                <w:szCs w:val="21"/>
              </w:rPr>
              <w:t>Líder de Producto</w:t>
            </w:r>
          </w:p>
        </w:tc>
        <w:tc>
          <w:tcPr>
            <w:tcW w:w="7300" w:type="dxa"/>
            <w:tcMar>
              <w:top w:w="100" w:type="dxa"/>
              <w:left w:w="100" w:type="dxa"/>
              <w:bottom w:w="100" w:type="dxa"/>
              <w:right w:w="100" w:type="dxa"/>
            </w:tcMar>
          </w:tcPr>
          <w:p w14:paraId="09043351" w14:textId="77777777" w:rsidR="00A93C4A" w:rsidRDefault="009E747F" w:rsidP="00D909F4">
            <w:pPr>
              <w:jc w:val="both"/>
            </w:pPr>
            <w:r>
              <w:rPr>
                <w:rFonts w:ascii="Calibri" w:eastAsia="Calibri" w:hAnsi="Calibri" w:cs="Calibri"/>
                <w:sz w:val="21"/>
                <w:szCs w:val="21"/>
              </w:rPr>
              <w:t>Define el alcance del MVP y prioriza funcionalidades. Recoge necesidades de comerciantes y consumidores, valida entregables y asegura que el producto se mantenga alineado con la propuesta de valor y el modelo de ingresos (comisiones y suscripciones).</w:t>
            </w:r>
          </w:p>
        </w:tc>
      </w:tr>
      <w:tr w:rsidR="00A93C4A" w14:paraId="1F0C845B" w14:textId="77777777">
        <w:tc>
          <w:tcPr>
            <w:tcW w:w="2200" w:type="dxa"/>
            <w:tcMar>
              <w:top w:w="100" w:type="dxa"/>
              <w:left w:w="100" w:type="dxa"/>
              <w:bottom w:w="100" w:type="dxa"/>
              <w:right w:w="100" w:type="dxa"/>
            </w:tcMar>
          </w:tcPr>
          <w:p w14:paraId="5D0642EF" w14:textId="77777777" w:rsidR="00A93C4A" w:rsidRDefault="009E747F" w:rsidP="00D909F4">
            <w:pPr>
              <w:jc w:val="both"/>
            </w:pPr>
            <w:r>
              <w:rPr>
                <w:rFonts w:ascii="Calibri" w:eastAsia="Calibri" w:hAnsi="Calibri" w:cs="Calibri"/>
                <w:b/>
                <w:bCs/>
                <w:sz w:val="21"/>
                <w:szCs w:val="21"/>
              </w:rPr>
              <w:t xml:space="preserve">Desarrollador Full </w:t>
            </w:r>
            <w:proofErr w:type="spellStart"/>
            <w:r>
              <w:rPr>
                <w:rFonts w:ascii="Calibri" w:eastAsia="Calibri" w:hAnsi="Calibri" w:cs="Calibri"/>
                <w:b/>
                <w:bCs/>
                <w:sz w:val="21"/>
                <w:szCs w:val="21"/>
              </w:rPr>
              <w:t>Stack</w:t>
            </w:r>
            <w:proofErr w:type="spellEnd"/>
          </w:p>
        </w:tc>
        <w:tc>
          <w:tcPr>
            <w:tcW w:w="7300" w:type="dxa"/>
            <w:tcMar>
              <w:top w:w="100" w:type="dxa"/>
              <w:left w:w="100" w:type="dxa"/>
              <w:bottom w:w="100" w:type="dxa"/>
              <w:right w:w="100" w:type="dxa"/>
            </w:tcMar>
          </w:tcPr>
          <w:p w14:paraId="5442BAFE" w14:textId="77777777" w:rsidR="00A93C4A" w:rsidRDefault="009E747F" w:rsidP="00D909F4">
            <w:pPr>
              <w:jc w:val="both"/>
            </w:pPr>
            <w:r>
              <w:rPr>
                <w:rFonts w:ascii="Calibri" w:eastAsia="Calibri" w:hAnsi="Calibri" w:cs="Calibri"/>
                <w:sz w:val="21"/>
                <w:szCs w:val="21"/>
              </w:rPr>
              <w:t xml:space="preserve">Construye y mantiene la aplicación y el </w:t>
            </w:r>
            <w:proofErr w:type="spellStart"/>
            <w:r>
              <w:rPr>
                <w:rFonts w:ascii="Calibri" w:eastAsia="Calibri" w:hAnsi="Calibri" w:cs="Calibri"/>
                <w:sz w:val="21"/>
                <w:szCs w:val="21"/>
              </w:rPr>
              <w:t>backend</w:t>
            </w:r>
            <w:proofErr w:type="spellEnd"/>
            <w:r>
              <w:rPr>
                <w:rFonts w:ascii="Calibri" w:eastAsia="Calibri" w:hAnsi="Calibri" w:cs="Calibri"/>
                <w:sz w:val="21"/>
                <w:szCs w:val="21"/>
              </w:rPr>
              <w:t>: gestión de catálogo y pedidos, verificación de pagos, coordinación de domicilios, seguridad y despliegue. Garantiza rendimiento y correcto funcionamiento de la plataforma.</w:t>
            </w:r>
          </w:p>
        </w:tc>
      </w:tr>
      <w:tr w:rsidR="00A93C4A" w14:paraId="4513C679" w14:textId="77777777">
        <w:tc>
          <w:tcPr>
            <w:tcW w:w="2200" w:type="dxa"/>
            <w:tcMar>
              <w:top w:w="100" w:type="dxa"/>
              <w:left w:w="100" w:type="dxa"/>
              <w:bottom w:w="100" w:type="dxa"/>
              <w:right w:w="100" w:type="dxa"/>
            </w:tcMar>
          </w:tcPr>
          <w:p w14:paraId="3E3E67FB" w14:textId="77777777" w:rsidR="00A93C4A" w:rsidRDefault="009E747F" w:rsidP="00D909F4">
            <w:pPr>
              <w:jc w:val="both"/>
            </w:pPr>
            <w:r>
              <w:rPr>
                <w:rFonts w:ascii="Calibri" w:eastAsia="Calibri" w:hAnsi="Calibri" w:cs="Calibri"/>
                <w:b/>
                <w:bCs/>
                <w:sz w:val="21"/>
                <w:szCs w:val="21"/>
              </w:rPr>
              <w:t>Ingeniero de Datos / IA</w:t>
            </w:r>
          </w:p>
        </w:tc>
        <w:tc>
          <w:tcPr>
            <w:tcW w:w="7300" w:type="dxa"/>
            <w:tcMar>
              <w:top w:w="100" w:type="dxa"/>
              <w:left w:w="100" w:type="dxa"/>
              <w:bottom w:w="100" w:type="dxa"/>
              <w:right w:w="100" w:type="dxa"/>
            </w:tcMar>
          </w:tcPr>
          <w:p w14:paraId="7B27E89D" w14:textId="77777777" w:rsidR="00A93C4A" w:rsidRDefault="009E747F" w:rsidP="00D909F4">
            <w:pPr>
              <w:jc w:val="both"/>
            </w:pPr>
            <w:r>
              <w:rPr>
                <w:rFonts w:ascii="Calibri" w:eastAsia="Calibri" w:hAnsi="Calibri" w:cs="Calibri"/>
                <w:sz w:val="21"/>
                <w:szCs w:val="21"/>
              </w:rPr>
              <w:t xml:space="preserve">Implementa y mejora el módulo de análisis de ventas/inventario y el </w:t>
            </w:r>
            <w:proofErr w:type="spellStart"/>
            <w:r>
              <w:rPr>
                <w:rFonts w:ascii="Calibri" w:eastAsia="Calibri" w:hAnsi="Calibri" w:cs="Calibri"/>
                <w:sz w:val="21"/>
                <w:szCs w:val="21"/>
              </w:rPr>
              <w:t>chatbot</w:t>
            </w:r>
            <w:proofErr w:type="spellEnd"/>
            <w:r>
              <w:rPr>
                <w:rFonts w:ascii="Calibri" w:eastAsia="Calibri" w:hAnsi="Calibri" w:cs="Calibri"/>
                <w:sz w:val="21"/>
                <w:szCs w:val="21"/>
              </w:rPr>
              <w:t>. Define qué datos se recolectan, cómo se almacenan, calidad de datos y métricas para mejorar la utilidad de la información entregada a los comerciantes.</w:t>
            </w:r>
          </w:p>
        </w:tc>
      </w:tr>
    </w:tbl>
    <w:p w14:paraId="22B1D81D" w14:textId="77777777" w:rsidR="00A93C4A" w:rsidRDefault="00A93C4A" w:rsidP="00D909F4">
      <w:pPr>
        <w:spacing w:after="100"/>
        <w:jc w:val="both"/>
      </w:pPr>
    </w:p>
    <w:p w14:paraId="1BBCA74E" w14:textId="77777777"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11. Justifica el uso de una Arquitectura Empresarial para este proyecto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A93C4A" w14:paraId="3B183CBB" w14:textId="77777777" w:rsidTr="004E6ACE">
        <w:trPr>
          <w:tblHeader/>
        </w:trPr>
        <w:tc>
          <w:tcPr>
            <w:tcW w:w="9500" w:type="dxa"/>
            <w:shd w:val="clear" w:color="auto" w:fill="B4C6E7" w:themeFill="accent1" w:themeFillTint="66"/>
            <w:tcMar>
              <w:top w:w="100" w:type="dxa"/>
              <w:left w:w="100" w:type="dxa"/>
              <w:bottom w:w="100" w:type="dxa"/>
              <w:right w:w="100" w:type="dxa"/>
            </w:tcMar>
          </w:tcPr>
          <w:p w14:paraId="2F6B1BDA" w14:textId="77777777" w:rsidR="00A93C4A" w:rsidRDefault="009E747F" w:rsidP="00D909F4">
            <w:pPr>
              <w:jc w:val="both"/>
            </w:pPr>
            <w:r>
              <w:rPr>
                <w:rFonts w:ascii="Calibri" w:eastAsia="Calibri" w:hAnsi="Calibri" w:cs="Calibri"/>
                <w:b/>
                <w:bCs/>
                <w:sz w:val="21"/>
                <w:szCs w:val="21"/>
              </w:rPr>
              <w:t>Justificación</w:t>
            </w:r>
          </w:p>
        </w:tc>
      </w:tr>
      <w:tr w:rsidR="00A93C4A" w14:paraId="793AE549" w14:textId="77777777">
        <w:tc>
          <w:tcPr>
            <w:tcW w:w="9500" w:type="dxa"/>
            <w:tcMar>
              <w:top w:w="100" w:type="dxa"/>
              <w:left w:w="100" w:type="dxa"/>
              <w:bottom w:w="100" w:type="dxa"/>
              <w:right w:w="100" w:type="dxa"/>
            </w:tcMar>
          </w:tcPr>
          <w:p w14:paraId="2BDEB72A" w14:textId="77777777" w:rsidR="00A93C4A" w:rsidRDefault="009E747F" w:rsidP="00D909F4">
            <w:pPr>
              <w:spacing w:after="100"/>
              <w:jc w:val="both"/>
            </w:pPr>
            <w:r>
              <w:rPr>
                <w:rFonts w:ascii="Calibri" w:eastAsia="Calibri" w:hAnsi="Calibri" w:cs="Calibri"/>
                <w:sz w:val="21"/>
                <w:szCs w:val="21"/>
              </w:rPr>
              <w:t>La plataforma Sincelejo Comercio Digital S.A.S integra actores (comerciantes, consumidores, domiciliarios), procesos (catálogo, pedidos, pagos, domicilios) y tecnología (analítica e IA). Por esto, una Arquitectura Empresarial es necesaria para alinear la estrategia (lanzar un MVP, captar comerciantes informales y escalar mediante alianzas locales) con la operación y la tecnología, evitando que el sistema crezca de forma desordenada y repita la fragmentación que hoy existe entre redes sociales, WhatsApp y transferencias.</w:t>
            </w:r>
          </w:p>
          <w:p w14:paraId="1A2588F2" w14:textId="77777777" w:rsidR="00A93C4A" w:rsidRDefault="00A93C4A" w:rsidP="00D909F4">
            <w:pPr>
              <w:spacing w:after="100"/>
              <w:jc w:val="both"/>
            </w:pPr>
          </w:p>
          <w:p w14:paraId="2D0378B8" w14:textId="77777777" w:rsidR="00A93C4A" w:rsidRDefault="009E747F" w:rsidP="00D909F4">
            <w:pPr>
              <w:jc w:val="both"/>
            </w:pPr>
            <w:r>
              <w:rPr>
                <w:rFonts w:ascii="Calibri" w:eastAsia="Calibri" w:hAnsi="Calibri" w:cs="Calibri"/>
                <w:sz w:val="21"/>
                <w:szCs w:val="21"/>
              </w:rPr>
              <w:t>Además, la Arquitectura Empresarial permite: definir capacidades (gestión de comerciantes, gestión de catálogo, gestión de pedidos y pagos, coordinación de domicilios), estandarizar datos (comerciantes, productos, pedidos, pagos, entregas, clientes) para integrar componentes sin inconsistencias, y establecer gobernanza y seguridad desde el diseño por el manejo de información personal y transacciones económicas.</w:t>
            </w:r>
          </w:p>
        </w:tc>
      </w:tr>
    </w:tbl>
    <w:p w14:paraId="637B156F" w14:textId="77777777" w:rsidR="009E747F" w:rsidRDefault="009E747F" w:rsidP="00D909F4">
      <w:pPr>
        <w:jc w:val="both"/>
      </w:pPr>
    </w:p>
    <w:sectPr w:rsidR="009E74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BF160C"/>
    <w:multiLevelType w:val="hybridMultilevel"/>
    <w:tmpl w:val="FD16DDBA"/>
    <w:lvl w:ilvl="0" w:tplc="C6A2CA78">
      <w:start w:val="1"/>
      <w:numFmt w:val="bullet"/>
      <w:lvlText w:val="●"/>
      <w:lvlJc w:val="left"/>
      <w:pPr>
        <w:ind w:left="720" w:hanging="360"/>
      </w:pPr>
    </w:lvl>
    <w:lvl w:ilvl="1" w:tplc="11E00816">
      <w:start w:val="1"/>
      <w:numFmt w:val="bullet"/>
      <w:lvlText w:val="○"/>
      <w:lvlJc w:val="left"/>
      <w:pPr>
        <w:ind w:left="1440" w:hanging="360"/>
      </w:pPr>
    </w:lvl>
    <w:lvl w:ilvl="2" w:tplc="A35802DA">
      <w:start w:val="1"/>
      <w:numFmt w:val="bullet"/>
      <w:lvlText w:val="■"/>
      <w:lvlJc w:val="left"/>
      <w:pPr>
        <w:ind w:left="2160" w:hanging="360"/>
      </w:pPr>
    </w:lvl>
    <w:lvl w:ilvl="3" w:tplc="A350C392">
      <w:start w:val="1"/>
      <w:numFmt w:val="bullet"/>
      <w:lvlText w:val="●"/>
      <w:lvlJc w:val="left"/>
      <w:pPr>
        <w:ind w:left="2880" w:hanging="360"/>
      </w:pPr>
    </w:lvl>
    <w:lvl w:ilvl="4" w:tplc="561E2EB4">
      <w:start w:val="1"/>
      <w:numFmt w:val="bullet"/>
      <w:lvlText w:val="○"/>
      <w:lvlJc w:val="left"/>
      <w:pPr>
        <w:ind w:left="3600" w:hanging="360"/>
      </w:pPr>
    </w:lvl>
    <w:lvl w:ilvl="5" w:tplc="F886AFC2">
      <w:start w:val="1"/>
      <w:numFmt w:val="bullet"/>
      <w:lvlText w:val="■"/>
      <w:lvlJc w:val="left"/>
      <w:pPr>
        <w:ind w:left="4320" w:hanging="360"/>
      </w:pPr>
    </w:lvl>
    <w:lvl w:ilvl="6" w:tplc="43A6A074">
      <w:start w:val="1"/>
      <w:numFmt w:val="bullet"/>
      <w:lvlText w:val="●"/>
      <w:lvlJc w:val="left"/>
      <w:pPr>
        <w:ind w:left="5040" w:hanging="360"/>
      </w:pPr>
    </w:lvl>
    <w:lvl w:ilvl="7" w:tplc="037E4CEC">
      <w:start w:val="1"/>
      <w:numFmt w:val="bullet"/>
      <w:lvlText w:val="●"/>
      <w:lvlJc w:val="left"/>
      <w:pPr>
        <w:ind w:left="5760" w:hanging="360"/>
      </w:pPr>
    </w:lvl>
    <w:lvl w:ilvl="8" w:tplc="4E86D04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C4A"/>
    <w:rsid w:val="004E6ACE"/>
    <w:rsid w:val="008E3448"/>
    <w:rsid w:val="009E747F"/>
    <w:rsid w:val="00A93C4A"/>
    <w:rsid w:val="00D909F4"/>
    <w:rsid w:val="00F25C12"/>
    <w:rsid w:val="00F27A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31452"/>
  <w15:docId w15:val="{3E3CF85B-DC14-4607-9601-07C58D4D9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09F4"/>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1786</Words>
  <Characters>9823</Characters>
  <Application>Microsoft Office Word</Application>
  <DocSecurity>0</DocSecurity>
  <Lines>81</Lines>
  <Paragraphs>23</Paragraphs>
  <ScaleCrop>false</ScaleCrop>
  <Company/>
  <LinksUpToDate>false</LinksUpToDate>
  <CharactersWithSpaces>11586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Villamizar Castro</cp:lastModifiedBy>
  <cp:revision>6</cp:revision>
  <dcterms:created xsi:type="dcterms:W3CDTF">2026-08-21T04:30:00Z</dcterms:created>
  <dcterms:modified xsi:type="dcterms:W3CDTF">2026-08-21T15:00:00Z</dcterms:modified>
</cp:coreProperties>
</file>