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Исходная декомпозиция: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-706274</wp:posOffset>
            </wp:positionH>
            <wp:positionV relativeFrom="paragraph">
              <wp:posOffset>295275</wp:posOffset>
            </wp:positionV>
            <wp:extent cx="7141943" cy="25193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943" cy="2519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4kls6rjk51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Анализ исходной декомпозиции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Цель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Описать последовательность действий (процесс) для приготовления завтрака.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Вид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Функциональная (процессная) – разбиение по выполняемым функциям / этапам приготовления.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Количество уровней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3 уровня: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0-й уровень: вся система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1-й уровень: основные блюда (яйцо, тост);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2-й уровень: подзадачи по каждому блюду (подготовка, варка, нарезка и т.д.);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3-й уровень: конкретные действия (вымыть, налить воду, довести до кипения)</w:t>
      </w:r>
    </w:p>
    <w:p w:rsidR="00000000" w:rsidDel="00000000" w:rsidP="00000000" w:rsidRDefault="00000000" w:rsidRPr="00000000" w14:paraId="00000019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Ошибки исходной декомпозиции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Неполнота: в меню завтрака указаны также сок и чай, но в декомпозиции они отсутствуют.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Дублирование и пересечение: действия по подготовке кипящей воды продублированы в двух ветках (1.1.2 и 1.2), что нарушает правило взаимного непересечения.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Некорректная иерархия: подпункты 1.1.2.1 и 1.1.2.2 (налить воду, довести до кипения) логически относятся к приготовлению кипящей воды, а не к подогреву яйца в теплой воде.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Смешение действий и результатов: пункт 1.3 «Вареное яйцо» является результатом, а не действием, в то время как остальные пункты – глаголы (приготовить, подготовить).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Нарушение единственности критерия: на одном уровне смешаны действия (нарезать, намазать) и состояния (поджаренный хлеб).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ybuvuawuli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Исправленная функциональная декомпозиция завтрака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Нулевой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уровень: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Приготовление завтрака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1-й уровень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приготовление каждого блюда.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вареное яйцо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тост с маслом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сок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чай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2-й уровень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подзадачи для каждого блюда.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вареное яйцо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Подготовить сырое яйцо (вымыть, проверить свежесть)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Вскипятить воду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Опустить яйцо в кипящую воду и варить 7–10 минут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Охладить яйцо в холодной воде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тост с маслом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Нарезать хлеб 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Поджарить ломтики в тостере до золотистого цвета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Смазать готовые тосты сливочным маслом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сок (например, апельсиновый)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Выбрать и вымыть фрукты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Выжать сок с помощью соковыжималки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Разлить сок в стакан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Приготовить чай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Вскипятить воду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Заварить чай (засыпать заварку, залить кипятком, настоять 3–5 минут)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Добавить сахар или лимон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Уровни исправленной декомпозиции: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0-й: Приготовление завтрака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1-й: 4 блюда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2-й: подзадачи (например, подготовка, варка, нарезка)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3-й: детальные операции (вымыть, налить, включить тостер и т.д.) – глубина 3 уровня (не считая нулевого).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346wgkum8w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Объектная декомпозиция завтрака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7ptrvd36t8o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Цель объектной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Выделить структурные составляющие (компоненты) завтрака для понимания его состава, планирования закупок продуктов или учёта ингредиентов.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Вид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бъектная (компонентная), так как производится расчленение на объекты / части системы.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Построение до 2-го уровня: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695"/>
        <w:gridCol w:w="3120"/>
        <w:tblGridChange w:id="0">
          <w:tblGrid>
            <w:gridCol w:w="1185"/>
            <w:gridCol w:w="469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уровень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элементы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критерий разбиения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завтрак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отсутствует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hd w:fill="ffffff" w:val="clear"/>
              <w:spacing w:after="0" w:afterAutospacing="0" w:before="34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Вареное яйцо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Тост с маслом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Сок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hd w:fill="ffffff" w:val="clear"/>
              <w:spacing w:after="240" w:before="0" w:beforeAutospacing="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240" w:before="3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 блюда (каждое блюдо- самостоятельная часть завтрака)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hd w:fill="ffffff" w:val="clear"/>
              <w:spacing w:after="0" w:afterAutospacing="0" w:before="34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144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Яйцо</w:t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144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Вода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144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Хлеб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144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Масло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144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Фрукты (апельсины)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72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2"/>
              </w:numPr>
              <w:shd w:fill="ffffff" w:val="clear"/>
              <w:spacing w:after="0" w:afterAutospacing="0" w:before="0" w:beforeAutospacing="0" w:line="391.30434782608694" w:lineRule="auto"/>
              <w:ind w:left="144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Чай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2"/>
              </w:numPr>
              <w:shd w:fill="ffffff" w:val="clear"/>
              <w:spacing w:after="240" w:before="0" w:beforeAutospacing="0" w:line="391.30434782608694" w:lineRule="auto"/>
              <w:ind w:left="1440" w:hanging="360"/>
              <w:rPr>
                <w:rFonts w:ascii="Roboto" w:cs="Roboto" w:eastAsia="Roboto" w:hAnsi="Roboto"/>
                <w:color w:val="0f1115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нгредиенты / составные части каждого блюда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