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Standup meeting</w:t>
      </w:r>
    </w:p>
    <w:p>
      <w:pPr>
        <w:pStyle w:val="Subject"/>
        <w:bidi w:val="0"/>
      </w:pPr>
      <w:r>
        <w:rPr>
          <w:rtl w:val="0"/>
        </w:rPr>
        <w:t>Everyone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Standup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Report creation reports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Lots and lots of time on CI/CD, settings, etc. Works now!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Reviewed several MRs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Done some test cases on registration.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 we need testing of login?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To a large extend, it is internal, so not a high priority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Generic dashboard look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Shown last report (as generated)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Shown last action plan (styling)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Focused on test cases - have done some outlines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Doing test cases for action plans (branch 61)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 few tests for views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Qualifications have no validation!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Planning to do tests on interactive action plans (tonight maybe).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 we want to do until Friday?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Test cases &amp; functionality confirmation - remains a primary focus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Niall, Orla, Jakub, Genning - remain on testing bits.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 - Go on with paragraphs, and move to the report creation.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 - Dashboard, and (Qualifications or MyDetails) tests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 - Probably go on with testing CRUD on admin inputs.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 - Interactive action plans. Push &amp; MR please.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Styling improvements - Alex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Any administrative part of the repo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Summary page of the product in the Wiki - Selim will take it by Friday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Make retrospective summaries better - Alex will take it by Friday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Can we give them something (handover) before next Friday.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 a meeting with them on Tuesday to handover a working URL.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 will send them some emails and we will arrange it on the go (anything from Sat - Wed).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Final meeting before code freeze on Friday at 13.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24 March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