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2026-11-08</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against the question’s answer key (a question is worth one point; a</w:t>
      </w:r>
      <w:r>
        <w:t xml:space="preserve"> </w:t>
      </w:r>
      <w:r>
        <w:t xml:space="preserve">“select all that apply”</w:t>
      </w:r>
      <w:r>
        <w:t xml:space="preserve"> </w:t>
      </w:r>
      <w:r>
        <w:t xml:space="preserve">question, about 1 in 10, earns part of it for each right option ticked</w:t>
      </w:r>
      <w:r>
        <w:t xml:space="preserve"> </w:t>
      </w:r>
      <w:r>
        <w:t xml:space="preserve">and nothing with a wrong one) and shows you a grade, the percentage of points earned,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(every option ticked), right/wrong or points,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Pledge</w:t>
            </w:r>
          </w:p>
        </w:tc>
        <w:tc>
          <w:tcPr/>
          <w:p>
            <w:pPr>
              <w:pStyle w:val="Compact"/>
            </w:pPr>
            <w:r>
              <w:t xml:space="preserve">When the candidate confirmed, before starting, that they’d answer on their own, without AI tools or other people</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Langfuse (records of AI calls, to monitor and improve the quality of answers: what is sent to the AI and its answers, which can include candidates’ data the AI handles, such as the results the assistant reads to answer a member, and votes on the assistant’s answers; kept 30 days; Langfuse GmbH, Germany, its EU cloud).</w:t>
      </w:r>
    </w:p>
    <w:p>
      <w:pPr>
        <w:pStyle w:val="Compact"/>
        <w:numPr>
          <w:ilvl w:val="0"/>
          <w:numId w:val="1002"/>
        </w:numPr>
      </w:pPr>
      <w:r>
        <w:t xml:space="preserve">Cloudflare (the</w:t>
      </w:r>
      <w:r>
        <w:t xml:space="preserve"> </w:t>
      </w:r>
      <w:r>
        <w:t xml:space="preserve">“I’m not a robot”</w:t>
      </w:r>
      <w:r>
        <w:t xml:space="preserve"> </w:t>
      </w:r>
      <w:r>
        <w:t xml:space="preserve">check, Turnstile, when a candidate starts through a job ad’s link: their browser’s signals and address, from which prepza keeps only whether it passed; Cloudflare, Inc., United States, under the EU-US Data Privacy Framework).</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action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Three sub-processors handle data in the United States: Google</w:t>
      </w:r>
      <w:r>
        <w:t xml:space="preserve"> </w:t>
      </w:r>
      <w:r>
        <w:t xml:space="preserve">Firebase (sign-in) and Cloudflare (the</w:t>
      </w:r>
      <w:r>
        <w:t xml:space="preserve"> </w:t>
      </w:r>
      <w:r>
        <w:t xml:space="preserve">“I’m not a robot”</w:t>
      </w:r>
      <w:r>
        <w:t xml:space="preserve"> </w:t>
      </w:r>
      <w:r>
        <w:t xml:space="preserve">check), under the EU-US Data Privacy</w:t>
      </w:r>
      <w:r>
        <w:t xml:space="preserve"> </w:t>
      </w:r>
      <w:r>
        <w:t xml:space="preserve">Framework, and OpenAI, through OpenAI Ireland Ltd under the European Commission’s standard</w:t>
      </w:r>
      <w:r>
        <w:t xml:space="preserve"> </w:t>
      </w:r>
      <w:r>
        <w:t xml:space="preserve">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action log: 12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Records of AI calls at Langfuse: 30 days.</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action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action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2026-10-21T09:01:49Z</dcterms:created>
  <dcterms:modified xsi:type="dcterms:W3CDTF">2026-10-21T09:01:49Z</dcterms:modified>
</cp:coreProperties>
</file>

<file path=docProps/custom.xml><?xml version="1.0" encoding="utf-8"?>
<Properties xmlns="http://schemas.openxmlformats.org/officeDocument/2006/custom-properties" xmlns:vt="http://schemas.openxmlformats.org/officeDocument/2006/docPropsVTypes"/>
</file>