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212" w:rsidRDefault="00784733" w:rsidP="004747F7">
      <w:pPr>
        <w:jc w:val="both"/>
      </w:pPr>
      <w:r>
        <w:t>Rule Count: 70</w:t>
      </w:r>
    </w:p>
    <w:p w:rsidR="00784733" w:rsidRDefault="00784733" w:rsidP="004747F7">
      <w:pPr>
        <w:jc w:val="both"/>
      </w:pPr>
      <w:r>
        <w:t>Rule Miss: 11 (15%)</w:t>
      </w:r>
    </w:p>
    <w:p w:rsidR="00C40898" w:rsidRDefault="00C40898" w:rsidP="004747F7">
      <w:pPr>
        <w:jc w:val="both"/>
      </w:pPr>
      <w:r>
        <w:t>Rule Statistics</w:t>
      </w:r>
    </w:p>
    <w:tbl>
      <w:tblPr>
        <w:tblStyle w:val="TableGrid"/>
        <w:tblW w:w="9548" w:type="dxa"/>
        <w:tblLook w:val="04A0" w:firstRow="1" w:lastRow="0" w:firstColumn="1" w:lastColumn="0" w:noHBand="0" w:noVBand="1"/>
      </w:tblPr>
      <w:tblGrid>
        <w:gridCol w:w="2387"/>
        <w:gridCol w:w="2387"/>
        <w:gridCol w:w="2387"/>
        <w:gridCol w:w="2387"/>
      </w:tblGrid>
      <w:tr w:rsidR="00784733" w:rsidTr="00D75313">
        <w:trPr>
          <w:trHeight w:val="594"/>
        </w:trPr>
        <w:tc>
          <w:tcPr>
            <w:tcW w:w="2387" w:type="dxa"/>
          </w:tcPr>
          <w:p w:rsidR="00784733" w:rsidRDefault="00784733" w:rsidP="004747F7">
            <w:pPr>
              <w:jc w:val="both"/>
            </w:pPr>
          </w:p>
        </w:tc>
        <w:tc>
          <w:tcPr>
            <w:tcW w:w="2387" w:type="dxa"/>
          </w:tcPr>
          <w:p w:rsidR="00784733" w:rsidRDefault="00784733" w:rsidP="004747F7">
            <w:pPr>
              <w:jc w:val="both"/>
            </w:pPr>
            <w:r>
              <w:t>Rules</w:t>
            </w:r>
          </w:p>
        </w:tc>
        <w:tc>
          <w:tcPr>
            <w:tcW w:w="2387" w:type="dxa"/>
          </w:tcPr>
          <w:p w:rsidR="00784733" w:rsidRDefault="00D75313" w:rsidP="004747F7">
            <w:pPr>
              <w:jc w:val="both"/>
            </w:pPr>
            <w:r>
              <w:t>Miss (Mario dataset)</w:t>
            </w:r>
          </w:p>
        </w:tc>
        <w:tc>
          <w:tcPr>
            <w:tcW w:w="2387" w:type="dxa"/>
          </w:tcPr>
          <w:p w:rsidR="00784733" w:rsidRDefault="00784733" w:rsidP="004747F7">
            <w:pPr>
              <w:jc w:val="both"/>
            </w:pPr>
            <w:r>
              <w:t>Miss</w:t>
            </w:r>
            <w:r w:rsidR="00D75313">
              <w:t xml:space="preserve"> (Ruby dataset)</w:t>
            </w:r>
          </w:p>
        </w:tc>
      </w:tr>
      <w:tr w:rsidR="00784733" w:rsidTr="00D75313">
        <w:trPr>
          <w:trHeight w:val="305"/>
        </w:trPr>
        <w:tc>
          <w:tcPr>
            <w:tcW w:w="2387" w:type="dxa"/>
          </w:tcPr>
          <w:p w:rsidR="00784733" w:rsidRDefault="00784733" w:rsidP="004747F7">
            <w:pPr>
              <w:jc w:val="both"/>
            </w:pPr>
            <w:r>
              <w:t>CA</w:t>
            </w:r>
          </w:p>
        </w:tc>
        <w:tc>
          <w:tcPr>
            <w:tcW w:w="2387" w:type="dxa"/>
          </w:tcPr>
          <w:p w:rsidR="00784733" w:rsidRDefault="00784733" w:rsidP="004747F7">
            <w:pPr>
              <w:jc w:val="both"/>
            </w:pPr>
            <w:r>
              <w:t>36</w:t>
            </w:r>
          </w:p>
        </w:tc>
        <w:tc>
          <w:tcPr>
            <w:tcW w:w="2387" w:type="dxa"/>
          </w:tcPr>
          <w:p w:rsidR="00784733" w:rsidRDefault="00D75313" w:rsidP="004747F7">
            <w:pPr>
              <w:jc w:val="both"/>
            </w:pPr>
            <w:r>
              <w:t>14 (39%)</w:t>
            </w:r>
          </w:p>
        </w:tc>
        <w:tc>
          <w:tcPr>
            <w:tcW w:w="2387" w:type="dxa"/>
          </w:tcPr>
          <w:p w:rsidR="00784733" w:rsidRDefault="00D75313" w:rsidP="004747F7">
            <w:pPr>
              <w:jc w:val="both"/>
            </w:pPr>
            <w:r>
              <w:t>14 (39%)</w:t>
            </w:r>
          </w:p>
        </w:tc>
      </w:tr>
      <w:tr w:rsidR="00784733" w:rsidTr="00D75313">
        <w:trPr>
          <w:trHeight w:val="305"/>
        </w:trPr>
        <w:tc>
          <w:tcPr>
            <w:tcW w:w="2387" w:type="dxa"/>
          </w:tcPr>
          <w:p w:rsidR="00784733" w:rsidRDefault="00784733" w:rsidP="004747F7">
            <w:pPr>
              <w:jc w:val="both"/>
            </w:pPr>
            <w:r>
              <w:t>CD</w:t>
            </w:r>
          </w:p>
        </w:tc>
        <w:tc>
          <w:tcPr>
            <w:tcW w:w="2387" w:type="dxa"/>
          </w:tcPr>
          <w:p w:rsidR="00784733" w:rsidRDefault="00D75313" w:rsidP="004747F7">
            <w:pPr>
              <w:jc w:val="both"/>
            </w:pPr>
            <w:r>
              <w:t>25</w:t>
            </w:r>
          </w:p>
        </w:tc>
        <w:tc>
          <w:tcPr>
            <w:tcW w:w="2387" w:type="dxa"/>
          </w:tcPr>
          <w:p w:rsidR="00784733" w:rsidRDefault="00D75313" w:rsidP="004747F7">
            <w:pPr>
              <w:jc w:val="both"/>
            </w:pPr>
            <w:r>
              <w:t>18 (72%)</w:t>
            </w:r>
          </w:p>
        </w:tc>
        <w:tc>
          <w:tcPr>
            <w:tcW w:w="2387" w:type="dxa"/>
          </w:tcPr>
          <w:p w:rsidR="00784733" w:rsidRDefault="00D75313" w:rsidP="004747F7">
            <w:pPr>
              <w:jc w:val="both"/>
            </w:pPr>
            <w:r>
              <w:t>3 (12%)</w:t>
            </w:r>
          </w:p>
        </w:tc>
      </w:tr>
      <w:tr w:rsidR="00784733" w:rsidTr="00D75313">
        <w:trPr>
          <w:trHeight w:val="305"/>
        </w:trPr>
        <w:tc>
          <w:tcPr>
            <w:tcW w:w="2387" w:type="dxa"/>
          </w:tcPr>
          <w:p w:rsidR="00784733" w:rsidRDefault="00784733" w:rsidP="004747F7">
            <w:pPr>
              <w:jc w:val="both"/>
            </w:pPr>
            <w:r>
              <w:t>D</w:t>
            </w:r>
          </w:p>
        </w:tc>
        <w:tc>
          <w:tcPr>
            <w:tcW w:w="2387" w:type="dxa"/>
          </w:tcPr>
          <w:p w:rsidR="00784733" w:rsidRDefault="00D75313" w:rsidP="004747F7">
            <w:pPr>
              <w:jc w:val="both"/>
            </w:pPr>
            <w:r>
              <w:t>8</w:t>
            </w:r>
          </w:p>
        </w:tc>
        <w:tc>
          <w:tcPr>
            <w:tcW w:w="2387" w:type="dxa"/>
          </w:tcPr>
          <w:p w:rsidR="00784733" w:rsidRDefault="00D75313" w:rsidP="004747F7">
            <w:pPr>
              <w:jc w:val="both"/>
            </w:pPr>
            <w:r>
              <w:t>6 (75%)</w:t>
            </w:r>
          </w:p>
        </w:tc>
        <w:tc>
          <w:tcPr>
            <w:tcW w:w="2387" w:type="dxa"/>
          </w:tcPr>
          <w:p w:rsidR="00784733" w:rsidRDefault="00D75313" w:rsidP="004747F7">
            <w:pPr>
              <w:jc w:val="both"/>
            </w:pPr>
            <w:r>
              <w:t>1 (13%)</w:t>
            </w:r>
          </w:p>
        </w:tc>
      </w:tr>
      <w:tr w:rsidR="00C40898" w:rsidTr="00D75313">
        <w:trPr>
          <w:trHeight w:val="305"/>
        </w:trPr>
        <w:tc>
          <w:tcPr>
            <w:tcW w:w="2387" w:type="dxa"/>
          </w:tcPr>
          <w:p w:rsidR="00C40898" w:rsidRDefault="00C40898" w:rsidP="00C40898">
            <w:pPr>
              <w:jc w:val="both"/>
            </w:pPr>
            <w:r>
              <w:t>CH</w:t>
            </w:r>
          </w:p>
        </w:tc>
        <w:tc>
          <w:tcPr>
            <w:tcW w:w="2387" w:type="dxa"/>
          </w:tcPr>
          <w:p w:rsidR="00C40898" w:rsidRDefault="00C40898" w:rsidP="00C40898">
            <w:pPr>
              <w:jc w:val="both"/>
            </w:pPr>
            <w:r>
              <w:t>1</w:t>
            </w:r>
          </w:p>
        </w:tc>
        <w:tc>
          <w:tcPr>
            <w:tcW w:w="2387" w:type="dxa"/>
          </w:tcPr>
          <w:p w:rsidR="00C40898" w:rsidRDefault="00C40898" w:rsidP="00C40898">
            <w:pPr>
              <w:jc w:val="both"/>
            </w:pPr>
            <w:r>
              <w:t>0 (100%)</w:t>
            </w:r>
          </w:p>
        </w:tc>
        <w:tc>
          <w:tcPr>
            <w:tcW w:w="2387" w:type="dxa"/>
          </w:tcPr>
          <w:p w:rsidR="00C40898" w:rsidRDefault="00C40898" w:rsidP="00C40898">
            <w:pPr>
              <w:jc w:val="both"/>
            </w:pPr>
            <w:r>
              <w:t>0 (100%)</w:t>
            </w:r>
          </w:p>
        </w:tc>
      </w:tr>
      <w:tr w:rsidR="00C40898" w:rsidTr="00D75313">
        <w:trPr>
          <w:trHeight w:val="288"/>
        </w:trPr>
        <w:tc>
          <w:tcPr>
            <w:tcW w:w="2387" w:type="dxa"/>
          </w:tcPr>
          <w:p w:rsidR="00C40898" w:rsidRDefault="00C40898" w:rsidP="00C40898">
            <w:pPr>
              <w:jc w:val="both"/>
            </w:pPr>
            <w:r>
              <w:t>Total</w:t>
            </w:r>
          </w:p>
        </w:tc>
        <w:tc>
          <w:tcPr>
            <w:tcW w:w="2387" w:type="dxa"/>
          </w:tcPr>
          <w:p w:rsidR="00C40898" w:rsidRDefault="00C40898" w:rsidP="00C40898">
            <w:pPr>
              <w:jc w:val="both"/>
            </w:pPr>
            <w:r>
              <w:t>70</w:t>
            </w:r>
          </w:p>
        </w:tc>
        <w:tc>
          <w:tcPr>
            <w:tcW w:w="2387" w:type="dxa"/>
          </w:tcPr>
          <w:p w:rsidR="00C40898" w:rsidRDefault="00C40898" w:rsidP="00C40898">
            <w:pPr>
              <w:jc w:val="both"/>
            </w:pPr>
            <w:r>
              <w:t>38 (54%)</w:t>
            </w:r>
          </w:p>
        </w:tc>
        <w:tc>
          <w:tcPr>
            <w:tcW w:w="2387" w:type="dxa"/>
          </w:tcPr>
          <w:p w:rsidR="00C40898" w:rsidRDefault="00C40898" w:rsidP="00C40898">
            <w:pPr>
              <w:jc w:val="both"/>
            </w:pPr>
            <w:r>
              <w:t>18 (25%)</w:t>
            </w:r>
          </w:p>
        </w:tc>
      </w:tr>
    </w:tbl>
    <w:p w:rsidR="00784733" w:rsidRDefault="00784733" w:rsidP="004747F7">
      <w:pPr>
        <w:jc w:val="both"/>
      </w:pPr>
    </w:p>
    <w:p w:rsidR="001E209B" w:rsidRDefault="004747F7" w:rsidP="001E209B">
      <w:pPr>
        <w:jc w:val="both"/>
        <w:rPr>
          <w:rFonts w:ascii="Calibri" w:hAnsi="Calibri"/>
          <w:color w:val="000000"/>
        </w:rPr>
      </w:pPr>
      <w:r>
        <w:t xml:space="preserve">The rules were created in the Ruby dataset and tested in both Ruby and Mario dataset. The tables shows that the rules created in Ruby dataset is not effective in Mario dataset as 54% of the rules missed, while 25% of the rules missed in the Ruby dataset. For the CA category, the rules with the highest was the </w:t>
      </w:r>
      <w:r w:rsidRPr="004747F7">
        <w:t>&lt;</w:t>
      </w:r>
      <w:proofErr w:type="spellStart"/>
      <w:r w:rsidRPr="004747F7">
        <w:t>pos</w:t>
      </w:r>
      <w:proofErr w:type="gramStart"/>
      <w:r w:rsidRPr="004747F7">
        <w:t>:PSNS</w:t>
      </w:r>
      <w:proofErr w:type="spellEnd"/>
      <w:proofErr w:type="gramEnd"/>
      <w:r w:rsidRPr="004747F7">
        <w:t>&gt;&lt;</w:t>
      </w:r>
      <w:proofErr w:type="spellStart"/>
      <w:r w:rsidRPr="004747F7">
        <w:t>ner:LOCATION</w:t>
      </w:r>
      <w:proofErr w:type="spellEnd"/>
      <w:r w:rsidRPr="004747F7">
        <w:t>&gt;[as]LOCATION</w:t>
      </w:r>
      <w:r>
        <w:t xml:space="preserve">, with 3530 total hits. This rule extracts the format </w:t>
      </w:r>
      <w:proofErr w:type="gramStart"/>
      <w:r>
        <w:t>“ :</w:t>
      </w:r>
      <w:proofErr w:type="gramEnd"/>
      <w:r>
        <w:t xml:space="preserve"> &lt;location”. The hits came from the Ruby dataset with 3282 hits.</w:t>
      </w:r>
      <w:r w:rsidR="00C40898">
        <w:t xml:space="preserve"> The rules missed 39% for both dataset.</w:t>
      </w:r>
      <w:r>
        <w:t xml:space="preserve"> This is primarily from the retweets instances of the Ruby dataset. For the CD category, </w:t>
      </w:r>
      <w:r w:rsidR="001E209B">
        <w:t xml:space="preserve">the rules with the highest hits is the </w:t>
      </w:r>
      <w:r w:rsidR="001E209B">
        <w:rPr>
          <w:rFonts w:ascii="Calibri" w:hAnsi="Calibri"/>
          <w:color w:val="000000"/>
        </w:rPr>
        <w:t>&lt;</w:t>
      </w:r>
      <w:proofErr w:type="spellStart"/>
      <w:r w:rsidR="001E209B">
        <w:rPr>
          <w:rFonts w:ascii="Calibri" w:hAnsi="Calibri"/>
          <w:color w:val="000000"/>
        </w:rPr>
        <w:t>ner</w:t>
      </w:r>
      <w:proofErr w:type="gramStart"/>
      <w:r w:rsidR="001E209B">
        <w:rPr>
          <w:rFonts w:ascii="Calibri" w:hAnsi="Calibri"/>
          <w:color w:val="000000"/>
        </w:rPr>
        <w:t>:LOCATION</w:t>
      </w:r>
      <w:proofErr w:type="spellEnd"/>
      <w:proofErr w:type="gramEnd"/>
      <w:r w:rsidR="001E209B">
        <w:rPr>
          <w:rFonts w:ascii="Calibri" w:hAnsi="Calibri"/>
          <w:color w:val="000000"/>
        </w:rPr>
        <w:t>&gt;[as]LOCATION &lt;</w:t>
      </w:r>
      <w:proofErr w:type="spellStart"/>
      <w:r w:rsidR="001E209B">
        <w:rPr>
          <w:rFonts w:ascii="Calibri" w:hAnsi="Calibri"/>
          <w:color w:val="000000"/>
        </w:rPr>
        <w:t>pos:PSNS</w:t>
      </w:r>
      <w:proofErr w:type="spellEnd"/>
      <w:r w:rsidR="001E209B">
        <w:rPr>
          <w:rFonts w:ascii="Calibri" w:hAnsi="Calibri"/>
          <w:color w:val="000000"/>
        </w:rPr>
        <w:t>&gt;</w:t>
      </w:r>
      <w:r w:rsidR="001E209B">
        <w:rPr>
          <w:rFonts w:ascii="Calibri" w:hAnsi="Calibri"/>
          <w:color w:val="000000"/>
        </w:rPr>
        <w:t>, with 111 total hits.  The rules mostly missed on the CD category, with 72% missed rate. For the Donation category, only 8 rules were created. This is because there were only few instances collected for this category. Lastly for the CH rules, only 1 rule was created because of too few instances and no relevant information could be collected.</w:t>
      </w:r>
    </w:p>
    <w:p w:rsidR="00C40898" w:rsidRDefault="00C40898" w:rsidP="004747F7">
      <w:pPr>
        <w:jc w:val="both"/>
      </w:pPr>
      <w:bookmarkStart w:id="0" w:name="_GoBack"/>
      <w:bookmarkEnd w:id="0"/>
      <w:r>
        <w:t>Rules with the highest hits per category</w:t>
      </w:r>
    </w:p>
    <w:tbl>
      <w:tblPr>
        <w:tblStyle w:val="TableGrid"/>
        <w:tblW w:w="0" w:type="auto"/>
        <w:tblLook w:val="04A0" w:firstRow="1" w:lastRow="0" w:firstColumn="1" w:lastColumn="0" w:noHBand="0" w:noVBand="1"/>
      </w:tblPr>
      <w:tblGrid>
        <w:gridCol w:w="1795"/>
        <w:gridCol w:w="4438"/>
        <w:gridCol w:w="3117"/>
      </w:tblGrid>
      <w:tr w:rsidR="00C40898" w:rsidTr="00C40898">
        <w:tc>
          <w:tcPr>
            <w:tcW w:w="1795" w:type="dxa"/>
          </w:tcPr>
          <w:p w:rsidR="00C40898" w:rsidRDefault="00C40898" w:rsidP="004747F7">
            <w:pPr>
              <w:jc w:val="both"/>
            </w:pPr>
            <w:r>
              <w:t>Category</w:t>
            </w:r>
          </w:p>
        </w:tc>
        <w:tc>
          <w:tcPr>
            <w:tcW w:w="4438" w:type="dxa"/>
          </w:tcPr>
          <w:p w:rsidR="00C40898" w:rsidRDefault="00C40898" w:rsidP="004747F7">
            <w:pPr>
              <w:jc w:val="both"/>
            </w:pPr>
            <w:r>
              <w:t>Rule</w:t>
            </w:r>
          </w:p>
        </w:tc>
        <w:tc>
          <w:tcPr>
            <w:tcW w:w="3117" w:type="dxa"/>
          </w:tcPr>
          <w:p w:rsidR="00C40898" w:rsidRDefault="00C40898" w:rsidP="004747F7">
            <w:pPr>
              <w:jc w:val="both"/>
            </w:pPr>
            <w:r>
              <w:t>Hits</w:t>
            </w:r>
          </w:p>
        </w:tc>
      </w:tr>
      <w:tr w:rsidR="00C40898" w:rsidTr="00C40898">
        <w:tc>
          <w:tcPr>
            <w:tcW w:w="1795" w:type="dxa"/>
          </w:tcPr>
          <w:p w:rsidR="00C40898" w:rsidRDefault="00C40898" w:rsidP="004747F7">
            <w:pPr>
              <w:jc w:val="both"/>
            </w:pPr>
            <w:r>
              <w:t>CA</w:t>
            </w:r>
          </w:p>
        </w:tc>
        <w:tc>
          <w:tcPr>
            <w:tcW w:w="4438" w:type="dxa"/>
          </w:tcPr>
          <w:p w:rsidR="00C40898" w:rsidRDefault="00C40898" w:rsidP="004747F7">
            <w:pPr>
              <w:jc w:val="both"/>
            </w:pPr>
            <w:r w:rsidRPr="004747F7">
              <w:t>&lt;</w:t>
            </w:r>
            <w:proofErr w:type="spellStart"/>
            <w:r w:rsidRPr="004747F7">
              <w:t>pos:PSNS</w:t>
            </w:r>
            <w:proofErr w:type="spellEnd"/>
            <w:r w:rsidRPr="004747F7">
              <w:t>&gt;&lt;</w:t>
            </w:r>
            <w:proofErr w:type="spellStart"/>
            <w:r w:rsidRPr="004747F7">
              <w:t>ner:LOCATION</w:t>
            </w:r>
            <w:proofErr w:type="spellEnd"/>
            <w:r w:rsidRPr="004747F7">
              <w:t>&gt;[as]LOCATION</w:t>
            </w:r>
          </w:p>
        </w:tc>
        <w:tc>
          <w:tcPr>
            <w:tcW w:w="3117" w:type="dxa"/>
          </w:tcPr>
          <w:p w:rsidR="00C40898" w:rsidRDefault="00C40898" w:rsidP="004747F7">
            <w:pPr>
              <w:jc w:val="both"/>
            </w:pPr>
            <w:r>
              <w:t>3530</w:t>
            </w:r>
          </w:p>
        </w:tc>
      </w:tr>
      <w:tr w:rsidR="00C40898" w:rsidTr="00C40898">
        <w:tc>
          <w:tcPr>
            <w:tcW w:w="1795" w:type="dxa"/>
          </w:tcPr>
          <w:p w:rsidR="00C40898" w:rsidRDefault="00C40898" w:rsidP="004747F7">
            <w:pPr>
              <w:jc w:val="both"/>
            </w:pPr>
            <w:r>
              <w:t>CD</w:t>
            </w:r>
          </w:p>
        </w:tc>
        <w:tc>
          <w:tcPr>
            <w:tcW w:w="4438" w:type="dxa"/>
          </w:tcPr>
          <w:p w:rsidR="00C40898" w:rsidRDefault="00C40898" w:rsidP="00C40898">
            <w:pPr>
              <w:jc w:val="both"/>
              <w:rPr>
                <w:rFonts w:ascii="Calibri" w:hAnsi="Calibri"/>
                <w:color w:val="000000"/>
              </w:rPr>
            </w:pPr>
            <w:r>
              <w:rPr>
                <w:rFonts w:ascii="Calibri" w:hAnsi="Calibri"/>
                <w:color w:val="000000"/>
              </w:rPr>
              <w:t>&lt;</w:t>
            </w:r>
            <w:proofErr w:type="spellStart"/>
            <w:r>
              <w:rPr>
                <w:rFonts w:ascii="Calibri" w:hAnsi="Calibri"/>
                <w:color w:val="000000"/>
              </w:rPr>
              <w:t>ner:LOCATION</w:t>
            </w:r>
            <w:proofErr w:type="spellEnd"/>
            <w:r>
              <w:rPr>
                <w:rFonts w:ascii="Calibri" w:hAnsi="Calibri"/>
                <w:color w:val="000000"/>
              </w:rPr>
              <w:t>&gt;[as]LOCATION &lt;</w:t>
            </w:r>
            <w:proofErr w:type="spellStart"/>
            <w:r>
              <w:rPr>
                <w:rFonts w:ascii="Calibri" w:hAnsi="Calibri"/>
                <w:color w:val="000000"/>
              </w:rPr>
              <w:t>pos:PSNS</w:t>
            </w:r>
            <w:proofErr w:type="spellEnd"/>
            <w:r>
              <w:rPr>
                <w:rFonts w:ascii="Calibri" w:hAnsi="Calibri"/>
                <w:color w:val="000000"/>
              </w:rPr>
              <w:t>&gt;</w:t>
            </w:r>
          </w:p>
          <w:p w:rsidR="00C40898" w:rsidRDefault="00C40898" w:rsidP="004747F7">
            <w:pPr>
              <w:jc w:val="both"/>
            </w:pPr>
          </w:p>
        </w:tc>
        <w:tc>
          <w:tcPr>
            <w:tcW w:w="3117" w:type="dxa"/>
          </w:tcPr>
          <w:p w:rsidR="00C40898" w:rsidRDefault="00C40898" w:rsidP="004747F7">
            <w:pPr>
              <w:jc w:val="both"/>
            </w:pPr>
            <w:r>
              <w:t>111</w:t>
            </w:r>
          </w:p>
        </w:tc>
      </w:tr>
      <w:tr w:rsidR="00C40898" w:rsidTr="00C40898">
        <w:tc>
          <w:tcPr>
            <w:tcW w:w="1795" w:type="dxa"/>
          </w:tcPr>
          <w:p w:rsidR="00C40898" w:rsidRDefault="00C40898" w:rsidP="004747F7">
            <w:pPr>
              <w:jc w:val="both"/>
            </w:pPr>
            <w:r>
              <w:t>D</w:t>
            </w:r>
          </w:p>
        </w:tc>
        <w:tc>
          <w:tcPr>
            <w:tcW w:w="4438" w:type="dxa"/>
          </w:tcPr>
          <w:p w:rsidR="00C40898" w:rsidRDefault="00C40898" w:rsidP="00C40898">
            <w:pPr>
              <w:jc w:val="both"/>
              <w:rPr>
                <w:rFonts w:ascii="Calibri" w:hAnsi="Calibri"/>
                <w:color w:val="000000"/>
              </w:rPr>
            </w:pPr>
            <w:r>
              <w:rPr>
                <w:rFonts w:ascii="Calibri" w:hAnsi="Calibri"/>
                <w:color w:val="000000"/>
              </w:rPr>
              <w:t>&lt;</w:t>
            </w:r>
            <w:proofErr w:type="spellStart"/>
            <w:r>
              <w:rPr>
                <w:rFonts w:ascii="Calibri" w:hAnsi="Calibri"/>
                <w:color w:val="000000"/>
              </w:rPr>
              <w:t>pos:IN</w:t>
            </w:r>
            <w:proofErr w:type="spellEnd"/>
            <w:r>
              <w:rPr>
                <w:rFonts w:ascii="Calibri" w:hAnsi="Calibri"/>
                <w:color w:val="000000"/>
              </w:rPr>
              <w:t>&gt;&lt;</w:t>
            </w:r>
            <w:proofErr w:type="spellStart"/>
            <w:r>
              <w:rPr>
                <w:rFonts w:ascii="Calibri" w:hAnsi="Calibri"/>
                <w:color w:val="000000"/>
              </w:rPr>
              <w:t>ner:LOCATION</w:t>
            </w:r>
            <w:proofErr w:type="spellEnd"/>
            <w:r>
              <w:rPr>
                <w:rFonts w:ascii="Calibri" w:hAnsi="Calibri"/>
                <w:color w:val="000000"/>
              </w:rPr>
              <w:t xml:space="preserve">&gt;[as]LOCATION </w:t>
            </w:r>
          </w:p>
          <w:p w:rsidR="00C40898" w:rsidRDefault="00C40898" w:rsidP="00C40898">
            <w:pPr>
              <w:jc w:val="both"/>
              <w:rPr>
                <w:rFonts w:ascii="Calibri" w:hAnsi="Calibri"/>
                <w:color w:val="000000"/>
              </w:rPr>
            </w:pPr>
          </w:p>
        </w:tc>
        <w:tc>
          <w:tcPr>
            <w:tcW w:w="3117" w:type="dxa"/>
          </w:tcPr>
          <w:p w:rsidR="00C40898" w:rsidRDefault="00C40898" w:rsidP="004747F7">
            <w:pPr>
              <w:jc w:val="both"/>
            </w:pPr>
            <w:r>
              <w:t>24</w:t>
            </w:r>
          </w:p>
        </w:tc>
      </w:tr>
    </w:tbl>
    <w:p w:rsidR="00C40898" w:rsidRDefault="00C40898" w:rsidP="004747F7">
      <w:pPr>
        <w:jc w:val="both"/>
      </w:pPr>
    </w:p>
    <w:p w:rsidR="004747F7" w:rsidRDefault="004747F7" w:rsidP="004747F7">
      <w:pPr>
        <w:jc w:val="both"/>
      </w:pPr>
    </w:p>
    <w:sectPr w:rsidR="00474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33"/>
    <w:rsid w:val="0010374B"/>
    <w:rsid w:val="001A6697"/>
    <w:rsid w:val="001E209B"/>
    <w:rsid w:val="004747F7"/>
    <w:rsid w:val="00747212"/>
    <w:rsid w:val="00784733"/>
    <w:rsid w:val="00A14D08"/>
    <w:rsid w:val="00C40898"/>
    <w:rsid w:val="00D7531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DE4C5-C446-428A-8AB7-BA366D2B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4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9194">
      <w:bodyDiv w:val="1"/>
      <w:marLeft w:val="0"/>
      <w:marRight w:val="0"/>
      <w:marTop w:val="0"/>
      <w:marBottom w:val="0"/>
      <w:divBdr>
        <w:top w:val="none" w:sz="0" w:space="0" w:color="auto"/>
        <w:left w:val="none" w:sz="0" w:space="0" w:color="auto"/>
        <w:bottom w:val="none" w:sz="0" w:space="0" w:color="auto"/>
        <w:right w:val="none" w:sz="0" w:space="0" w:color="auto"/>
      </w:divBdr>
    </w:div>
    <w:div w:id="11009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Vilson Lu</dc:creator>
  <cp:keywords/>
  <dc:description/>
  <cp:lastModifiedBy>Vilson Lu</cp:lastModifiedBy>
  <cp:revision>1</cp:revision>
  <dcterms:created xsi:type="dcterms:W3CDTF">2015-04-23T10:27:00Z</dcterms:created>
  <dcterms:modified xsi:type="dcterms:W3CDTF">2015-04-23T11:13:00Z</dcterms:modified>
</cp:coreProperties>
</file>