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EF8" w:rsidRPr="00980EF8" w:rsidRDefault="00980EF8" w:rsidP="00D924C0">
      <w:pPr>
        <w:spacing w:after="0" w:line="240" w:lineRule="auto"/>
        <w:jc w:val="both"/>
        <w:rPr>
          <w:rFonts w:ascii="Garamond" w:hAnsi="Garamond"/>
          <w:b/>
          <w:sz w:val="24"/>
          <w:szCs w:val="24"/>
        </w:rPr>
      </w:pPr>
      <w:r w:rsidRPr="00980EF8">
        <w:rPr>
          <w:rFonts w:ascii="Garamond" w:hAnsi="Garamond"/>
          <w:b/>
          <w:sz w:val="24"/>
          <w:szCs w:val="24"/>
        </w:rPr>
        <w:t>Selection of Reading Materials for the Participants</w:t>
      </w:r>
    </w:p>
    <w:p w:rsidR="00980EF8" w:rsidRDefault="00980EF8" w:rsidP="00D924C0">
      <w:pPr>
        <w:spacing w:after="0" w:line="240" w:lineRule="auto"/>
        <w:jc w:val="both"/>
        <w:rPr>
          <w:rFonts w:ascii="Garamond" w:hAnsi="Garamond"/>
          <w:sz w:val="24"/>
          <w:szCs w:val="24"/>
        </w:rPr>
      </w:pPr>
    </w:p>
    <w:p w:rsidR="00D924C0" w:rsidRDefault="004520DD" w:rsidP="00D924C0">
      <w:pPr>
        <w:spacing w:after="0" w:line="240" w:lineRule="auto"/>
        <w:jc w:val="both"/>
        <w:rPr>
          <w:rFonts w:ascii="Garamond" w:hAnsi="Garamond"/>
          <w:sz w:val="24"/>
          <w:szCs w:val="24"/>
        </w:rPr>
      </w:pPr>
      <w:r>
        <w:rPr>
          <w:rFonts w:ascii="Garamond" w:hAnsi="Garamond"/>
          <w:sz w:val="24"/>
          <w:szCs w:val="24"/>
        </w:rPr>
        <w:t>Every</w:t>
      </w:r>
      <w:r w:rsidR="0011507A">
        <w:rPr>
          <w:rFonts w:ascii="Garamond" w:hAnsi="Garamond"/>
          <w:sz w:val="24"/>
          <w:szCs w:val="24"/>
        </w:rPr>
        <w:t xml:space="preserve"> act</w:t>
      </w:r>
      <w:r w:rsidR="00D924C0">
        <w:rPr>
          <w:rFonts w:ascii="Garamond" w:hAnsi="Garamond"/>
          <w:sz w:val="24"/>
          <w:szCs w:val="24"/>
        </w:rPr>
        <w:t xml:space="preserve"> of r</w:t>
      </w:r>
      <w:r w:rsidR="00D924C0" w:rsidRPr="00D924C0">
        <w:rPr>
          <w:rFonts w:ascii="Garamond" w:hAnsi="Garamond"/>
          <w:sz w:val="24"/>
          <w:szCs w:val="24"/>
        </w:rPr>
        <w:t>eading</w:t>
      </w:r>
      <w:r w:rsidR="00D924C0">
        <w:rPr>
          <w:rFonts w:ascii="Garamond" w:hAnsi="Garamond"/>
          <w:sz w:val="24"/>
          <w:szCs w:val="24"/>
        </w:rPr>
        <w:t xml:space="preserve"> elicit</w:t>
      </w:r>
      <w:r w:rsidR="0011507A">
        <w:rPr>
          <w:rFonts w:ascii="Garamond" w:hAnsi="Garamond"/>
          <w:sz w:val="24"/>
          <w:szCs w:val="24"/>
        </w:rPr>
        <w:t>s</w:t>
      </w:r>
      <w:r w:rsidR="00D924C0">
        <w:rPr>
          <w:rFonts w:ascii="Garamond" w:hAnsi="Garamond"/>
          <w:sz w:val="24"/>
          <w:szCs w:val="24"/>
        </w:rPr>
        <w:t xml:space="preserve"> emotional response from </w:t>
      </w:r>
      <w:r w:rsidR="0011507A">
        <w:rPr>
          <w:rFonts w:ascii="Garamond" w:hAnsi="Garamond"/>
          <w:sz w:val="24"/>
          <w:szCs w:val="24"/>
        </w:rPr>
        <w:t>a reader</w:t>
      </w:r>
      <w:r w:rsidR="00D924C0">
        <w:rPr>
          <w:rFonts w:ascii="Garamond" w:hAnsi="Garamond"/>
          <w:sz w:val="24"/>
          <w:szCs w:val="24"/>
        </w:rPr>
        <w:t>.</w:t>
      </w:r>
      <w:r w:rsidR="009631DA">
        <w:rPr>
          <w:rFonts w:ascii="Garamond" w:hAnsi="Garamond"/>
          <w:sz w:val="24"/>
          <w:szCs w:val="24"/>
        </w:rPr>
        <w:t xml:space="preserve"> “Prescribed academic materials” are not necessary </w:t>
      </w:r>
      <w:r w:rsidR="002C53A1">
        <w:rPr>
          <w:rFonts w:ascii="Garamond" w:hAnsi="Garamond"/>
          <w:sz w:val="24"/>
          <w:szCs w:val="24"/>
        </w:rPr>
        <w:t xml:space="preserve">tools crucial </w:t>
      </w:r>
      <w:r w:rsidR="009631DA">
        <w:rPr>
          <w:rFonts w:ascii="Garamond" w:hAnsi="Garamond"/>
          <w:sz w:val="24"/>
          <w:szCs w:val="24"/>
        </w:rPr>
        <w:t>in investigating the affective response</w:t>
      </w:r>
      <w:r w:rsidR="002F27D3">
        <w:rPr>
          <w:rFonts w:ascii="Garamond" w:hAnsi="Garamond"/>
          <w:sz w:val="24"/>
          <w:szCs w:val="24"/>
        </w:rPr>
        <w:t>s</w:t>
      </w:r>
      <w:r w:rsidR="009631DA">
        <w:rPr>
          <w:rFonts w:ascii="Garamond" w:hAnsi="Garamond"/>
          <w:sz w:val="24"/>
          <w:szCs w:val="24"/>
        </w:rPr>
        <w:t xml:space="preserve"> of reade</w:t>
      </w:r>
      <w:r w:rsidR="002F27D3">
        <w:rPr>
          <w:rFonts w:ascii="Garamond" w:hAnsi="Garamond"/>
          <w:sz w:val="24"/>
          <w:szCs w:val="24"/>
        </w:rPr>
        <w:t>rs, nor the only means in attaining an</w:t>
      </w:r>
      <w:r w:rsidR="002C53A1">
        <w:rPr>
          <w:rFonts w:ascii="Garamond" w:hAnsi="Garamond"/>
          <w:sz w:val="24"/>
          <w:szCs w:val="24"/>
        </w:rPr>
        <w:t xml:space="preserve"> end goal of literacy.</w:t>
      </w:r>
      <w:r w:rsidR="009631DA">
        <w:rPr>
          <w:rFonts w:ascii="Garamond" w:hAnsi="Garamond"/>
          <w:sz w:val="24"/>
          <w:szCs w:val="24"/>
        </w:rPr>
        <w:t xml:space="preserve"> In fact, th</w:t>
      </w:r>
      <w:r w:rsidR="002C53A1">
        <w:rPr>
          <w:rFonts w:ascii="Garamond" w:hAnsi="Garamond"/>
          <w:sz w:val="24"/>
          <w:szCs w:val="24"/>
        </w:rPr>
        <w:t xml:space="preserve">e proponents fear that </w:t>
      </w:r>
      <w:r w:rsidR="000742F2">
        <w:rPr>
          <w:rFonts w:ascii="Garamond" w:hAnsi="Garamond"/>
          <w:sz w:val="24"/>
          <w:szCs w:val="24"/>
        </w:rPr>
        <w:t xml:space="preserve">the term </w:t>
      </w:r>
      <w:r w:rsidR="009631DA">
        <w:rPr>
          <w:rFonts w:ascii="Garamond" w:hAnsi="Garamond"/>
          <w:sz w:val="24"/>
          <w:szCs w:val="24"/>
        </w:rPr>
        <w:t>“</w:t>
      </w:r>
      <w:r w:rsidR="002C53A1">
        <w:rPr>
          <w:rFonts w:ascii="Garamond" w:hAnsi="Garamond"/>
          <w:sz w:val="24"/>
          <w:szCs w:val="24"/>
        </w:rPr>
        <w:t>prescribed academic materials</w:t>
      </w:r>
      <w:r w:rsidR="009631DA">
        <w:rPr>
          <w:rFonts w:ascii="Garamond" w:hAnsi="Garamond"/>
          <w:sz w:val="24"/>
          <w:szCs w:val="24"/>
        </w:rPr>
        <w:t>”</w:t>
      </w:r>
      <w:r w:rsidR="002C53A1">
        <w:rPr>
          <w:rFonts w:ascii="Garamond" w:hAnsi="Garamond"/>
          <w:sz w:val="24"/>
          <w:szCs w:val="24"/>
        </w:rPr>
        <w:t xml:space="preserve"> might already</w:t>
      </w:r>
      <w:r w:rsidR="009631DA">
        <w:rPr>
          <w:rFonts w:ascii="Garamond" w:hAnsi="Garamond"/>
          <w:sz w:val="24"/>
          <w:szCs w:val="24"/>
        </w:rPr>
        <w:t xml:space="preserve"> induce an unfavorable initial response</w:t>
      </w:r>
      <w:r w:rsidR="000742F2">
        <w:rPr>
          <w:rFonts w:ascii="Garamond" w:hAnsi="Garamond"/>
          <w:sz w:val="24"/>
          <w:szCs w:val="24"/>
        </w:rPr>
        <w:t xml:space="preserve"> from</w:t>
      </w:r>
      <w:r w:rsidR="002C53A1">
        <w:rPr>
          <w:rFonts w:ascii="Garamond" w:hAnsi="Garamond"/>
          <w:sz w:val="24"/>
          <w:szCs w:val="24"/>
        </w:rPr>
        <w:t xml:space="preserve"> </w:t>
      </w:r>
      <w:r w:rsidR="009631DA">
        <w:rPr>
          <w:rFonts w:ascii="Garamond" w:hAnsi="Garamond"/>
          <w:sz w:val="24"/>
          <w:szCs w:val="24"/>
        </w:rPr>
        <w:t>high school readers, that of resistance and prejudice</w:t>
      </w:r>
      <w:r w:rsidR="002C53A1">
        <w:rPr>
          <w:rFonts w:ascii="Garamond" w:hAnsi="Garamond"/>
          <w:sz w:val="24"/>
          <w:szCs w:val="24"/>
        </w:rPr>
        <w:t xml:space="preserve"> for things “required” and “academic</w:t>
      </w:r>
      <w:r w:rsidR="009631DA">
        <w:rPr>
          <w:rFonts w:ascii="Garamond" w:hAnsi="Garamond"/>
          <w:sz w:val="24"/>
          <w:szCs w:val="24"/>
        </w:rPr>
        <w:t>.</w:t>
      </w:r>
      <w:r w:rsidR="002C53A1">
        <w:rPr>
          <w:rFonts w:ascii="Garamond" w:hAnsi="Garamond"/>
          <w:sz w:val="24"/>
          <w:szCs w:val="24"/>
        </w:rPr>
        <w:t>”</w:t>
      </w:r>
      <w:r w:rsidR="009631DA">
        <w:rPr>
          <w:rFonts w:ascii="Garamond" w:hAnsi="Garamond"/>
          <w:sz w:val="24"/>
          <w:szCs w:val="24"/>
        </w:rPr>
        <w:t xml:space="preserve"> </w:t>
      </w:r>
      <w:r w:rsidR="000742F2">
        <w:rPr>
          <w:rFonts w:ascii="Garamond" w:hAnsi="Garamond"/>
          <w:sz w:val="24"/>
          <w:szCs w:val="24"/>
        </w:rPr>
        <w:t xml:space="preserve">Thus, even before the readers could participate in the research, their prejudice might have decreased their motivation for learning. </w:t>
      </w:r>
      <w:r w:rsidR="009631DA">
        <w:rPr>
          <w:rFonts w:ascii="Garamond" w:hAnsi="Garamond"/>
          <w:sz w:val="24"/>
          <w:szCs w:val="24"/>
        </w:rPr>
        <w:t xml:space="preserve">This </w:t>
      </w:r>
      <w:r w:rsidR="00161009">
        <w:rPr>
          <w:rFonts w:ascii="Garamond" w:hAnsi="Garamond"/>
          <w:sz w:val="24"/>
          <w:szCs w:val="24"/>
        </w:rPr>
        <w:t xml:space="preserve">in turn could prove </w:t>
      </w:r>
      <w:r w:rsidR="009631DA">
        <w:rPr>
          <w:rFonts w:ascii="Garamond" w:hAnsi="Garamond"/>
          <w:sz w:val="24"/>
          <w:szCs w:val="24"/>
        </w:rPr>
        <w:t xml:space="preserve">detrimental to the </w:t>
      </w:r>
      <w:r w:rsidR="000742F2">
        <w:rPr>
          <w:rFonts w:ascii="Garamond" w:hAnsi="Garamond"/>
          <w:sz w:val="24"/>
          <w:szCs w:val="24"/>
        </w:rPr>
        <w:t>affect model</w:t>
      </w:r>
      <w:r w:rsidR="009631DA">
        <w:rPr>
          <w:rFonts w:ascii="Garamond" w:hAnsi="Garamond"/>
          <w:sz w:val="24"/>
          <w:szCs w:val="24"/>
        </w:rPr>
        <w:t xml:space="preserve"> research that th</w:t>
      </w:r>
      <w:r w:rsidR="000742F2">
        <w:rPr>
          <w:rFonts w:ascii="Garamond" w:hAnsi="Garamond"/>
          <w:sz w:val="24"/>
          <w:szCs w:val="24"/>
        </w:rPr>
        <w:t xml:space="preserve">e proponents seek to embark in. </w:t>
      </w:r>
    </w:p>
    <w:p w:rsidR="009631DA" w:rsidRDefault="009631DA" w:rsidP="00D924C0">
      <w:pPr>
        <w:spacing w:after="0" w:line="240" w:lineRule="auto"/>
        <w:jc w:val="both"/>
        <w:rPr>
          <w:rFonts w:ascii="Garamond" w:hAnsi="Garamond"/>
          <w:sz w:val="24"/>
          <w:szCs w:val="24"/>
        </w:rPr>
      </w:pPr>
    </w:p>
    <w:p w:rsidR="00C05994" w:rsidRPr="0067143B" w:rsidRDefault="00F645EE" w:rsidP="0067143B">
      <w:pPr>
        <w:pStyle w:val="BodyText"/>
        <w:rPr>
          <w:rFonts w:ascii="Garamond" w:hAnsi="Garamond"/>
        </w:rPr>
      </w:pPr>
      <w:r>
        <w:rPr>
          <w:rFonts w:ascii="Garamond" w:hAnsi="Garamond"/>
        </w:rPr>
        <w:t xml:space="preserve">For the reading materials for the participants, the proponents have decided on the short story genre. </w:t>
      </w:r>
      <w:r w:rsidR="00D522EF" w:rsidRPr="0067143B">
        <w:rPr>
          <w:rFonts w:ascii="Garamond" w:hAnsi="Garamond"/>
        </w:rPr>
        <w:t xml:space="preserve">The short story is considered the most viable form of narrative </w:t>
      </w:r>
      <w:r w:rsidR="00B82A0E" w:rsidRPr="0067143B">
        <w:rPr>
          <w:rFonts w:ascii="Garamond" w:hAnsi="Garamond"/>
        </w:rPr>
        <w:t xml:space="preserve">for this research since it will entail </w:t>
      </w:r>
      <w:r w:rsidR="005E3DE7">
        <w:rPr>
          <w:rFonts w:ascii="Garamond" w:hAnsi="Garamond"/>
        </w:rPr>
        <w:t xml:space="preserve">a </w:t>
      </w:r>
      <w:r w:rsidR="00B82A0E" w:rsidRPr="0067143B">
        <w:rPr>
          <w:rFonts w:ascii="Garamond" w:hAnsi="Garamond"/>
        </w:rPr>
        <w:t>brief</w:t>
      </w:r>
      <w:r w:rsidR="00D522EF" w:rsidRPr="0067143B">
        <w:rPr>
          <w:rFonts w:ascii="Garamond" w:hAnsi="Garamond"/>
        </w:rPr>
        <w:t xml:space="preserve"> period of </w:t>
      </w:r>
      <w:r w:rsidR="00B82A0E" w:rsidRPr="0067143B">
        <w:rPr>
          <w:rFonts w:ascii="Garamond" w:hAnsi="Garamond"/>
        </w:rPr>
        <w:t xml:space="preserve">reading </w:t>
      </w:r>
      <w:r w:rsidR="00D522EF" w:rsidRPr="0067143B">
        <w:rPr>
          <w:rFonts w:ascii="Garamond" w:hAnsi="Garamond"/>
        </w:rPr>
        <w:t>time</w:t>
      </w:r>
      <w:r w:rsidR="00B82A0E" w:rsidRPr="0067143B">
        <w:rPr>
          <w:rFonts w:ascii="Garamond" w:hAnsi="Garamond"/>
        </w:rPr>
        <w:t xml:space="preserve"> (15-30 minutes)</w:t>
      </w:r>
      <w:r w:rsidR="00D522EF" w:rsidRPr="0067143B">
        <w:rPr>
          <w:rFonts w:ascii="Garamond" w:hAnsi="Garamond"/>
        </w:rPr>
        <w:t xml:space="preserve">. </w:t>
      </w:r>
      <w:r w:rsidR="00B82A0E" w:rsidRPr="0067143B">
        <w:rPr>
          <w:rFonts w:ascii="Garamond" w:hAnsi="Garamond"/>
        </w:rPr>
        <w:t>This delimitation is set in response to th</w:t>
      </w:r>
      <w:r w:rsidR="00C06CFA" w:rsidRPr="0067143B">
        <w:rPr>
          <w:rFonts w:ascii="Garamond" w:hAnsi="Garamond"/>
        </w:rPr>
        <w:t>e perceived short attention span of teenage students</w:t>
      </w:r>
      <w:r w:rsidR="00B82A0E" w:rsidRPr="0067143B">
        <w:rPr>
          <w:rFonts w:ascii="Garamond" w:hAnsi="Garamond"/>
        </w:rPr>
        <w:t xml:space="preserve"> (13-16</w:t>
      </w:r>
      <w:r w:rsidR="00C06CFA" w:rsidRPr="0067143B">
        <w:rPr>
          <w:rFonts w:ascii="Garamond" w:hAnsi="Garamond"/>
        </w:rPr>
        <w:t xml:space="preserve"> years)</w:t>
      </w:r>
      <w:r w:rsidR="00B82A0E" w:rsidRPr="0067143B">
        <w:rPr>
          <w:rFonts w:ascii="Garamond" w:hAnsi="Garamond"/>
        </w:rPr>
        <w:t>.</w:t>
      </w:r>
      <w:r w:rsidR="00C06CFA" w:rsidRPr="0067143B">
        <w:rPr>
          <w:rFonts w:ascii="Garamond" w:hAnsi="Garamond"/>
        </w:rPr>
        <w:t xml:space="preserve"> </w:t>
      </w:r>
      <w:r w:rsidR="00C05994" w:rsidRPr="0067143B">
        <w:rPr>
          <w:rFonts w:ascii="Garamond" w:hAnsi="Garamond"/>
        </w:rPr>
        <w:t>Nonetheless, t</w:t>
      </w:r>
      <w:r w:rsidR="00C06CFA" w:rsidRPr="0067143B">
        <w:rPr>
          <w:rFonts w:ascii="Garamond" w:hAnsi="Garamond"/>
        </w:rPr>
        <w:t xml:space="preserve">he </w:t>
      </w:r>
      <w:r w:rsidR="00C05994" w:rsidRPr="0067143B">
        <w:rPr>
          <w:rFonts w:ascii="Garamond" w:hAnsi="Garamond"/>
        </w:rPr>
        <w:t xml:space="preserve">proposed selections </w:t>
      </w:r>
      <w:r w:rsidR="00C06CFA" w:rsidRPr="0067143B">
        <w:rPr>
          <w:rFonts w:ascii="Garamond" w:hAnsi="Garamond"/>
        </w:rPr>
        <w:t>are deemed some of the best in the world</w:t>
      </w:r>
      <w:r w:rsidR="00C05994" w:rsidRPr="0067143B">
        <w:rPr>
          <w:rFonts w:ascii="Garamond" w:hAnsi="Garamond"/>
        </w:rPr>
        <w:t xml:space="preserve"> and have a</w:t>
      </w:r>
      <w:r w:rsidR="007955FD">
        <w:rPr>
          <w:rFonts w:ascii="Garamond" w:hAnsi="Garamond"/>
        </w:rPr>
        <w:t xml:space="preserve">ppeared in </w:t>
      </w:r>
      <w:r w:rsidR="00C05994" w:rsidRPr="0067143B">
        <w:rPr>
          <w:rFonts w:ascii="Garamond" w:hAnsi="Garamond"/>
        </w:rPr>
        <w:t>must-read list</w:t>
      </w:r>
      <w:r w:rsidR="007955FD">
        <w:rPr>
          <w:rFonts w:ascii="Garamond" w:hAnsi="Garamond"/>
        </w:rPr>
        <w:t>s</w:t>
      </w:r>
      <w:r w:rsidR="00C05994" w:rsidRPr="0067143B">
        <w:rPr>
          <w:rFonts w:ascii="Garamond" w:hAnsi="Garamond"/>
        </w:rPr>
        <w:t xml:space="preserve"> for high school students. Another criterion is</w:t>
      </w:r>
      <w:r w:rsidR="007955FD">
        <w:rPr>
          <w:rFonts w:ascii="Garamond" w:hAnsi="Garamond"/>
        </w:rPr>
        <w:t xml:space="preserve">: </w:t>
      </w:r>
      <w:r w:rsidR="00C05994" w:rsidRPr="0067143B">
        <w:rPr>
          <w:rFonts w:ascii="Garamond" w:hAnsi="Garamond"/>
        </w:rPr>
        <w:t xml:space="preserve">these selections </w:t>
      </w:r>
      <w:r w:rsidR="00C06CFA" w:rsidRPr="0067143B">
        <w:rPr>
          <w:rFonts w:ascii="Garamond" w:hAnsi="Garamond"/>
        </w:rPr>
        <w:t xml:space="preserve">are deemed to </w:t>
      </w:r>
      <w:r w:rsidR="001459D9" w:rsidRPr="0067143B">
        <w:rPr>
          <w:rFonts w:ascii="Garamond" w:hAnsi="Garamond"/>
        </w:rPr>
        <w:t>contain prominent</w:t>
      </w:r>
      <w:r w:rsidR="00C06CFA" w:rsidRPr="0067143B">
        <w:rPr>
          <w:rFonts w:ascii="Garamond" w:hAnsi="Garamond"/>
        </w:rPr>
        <w:t xml:space="preserve"> level</w:t>
      </w:r>
      <w:r w:rsidR="001459D9" w:rsidRPr="0067143B">
        <w:rPr>
          <w:rFonts w:ascii="Garamond" w:hAnsi="Garamond"/>
        </w:rPr>
        <w:t>s</w:t>
      </w:r>
      <w:r w:rsidR="00C06CFA" w:rsidRPr="0067143B">
        <w:rPr>
          <w:rFonts w:ascii="Garamond" w:hAnsi="Garamond"/>
        </w:rPr>
        <w:t xml:space="preserve"> of emotional resonance</w:t>
      </w:r>
      <w:r w:rsidR="001459D9" w:rsidRPr="0067143B">
        <w:rPr>
          <w:rFonts w:ascii="Garamond" w:hAnsi="Garamond"/>
        </w:rPr>
        <w:t xml:space="preserve"> (e.g. surprise, confusion, horror, pathos, shock, amusement)</w:t>
      </w:r>
      <w:r w:rsidR="00C05994" w:rsidRPr="0067143B">
        <w:rPr>
          <w:rFonts w:ascii="Garamond" w:hAnsi="Garamond"/>
        </w:rPr>
        <w:t xml:space="preserve"> due to the </w:t>
      </w:r>
      <w:r w:rsidR="00580AC9">
        <w:rPr>
          <w:rFonts w:ascii="Garamond" w:hAnsi="Garamond"/>
        </w:rPr>
        <w:t xml:space="preserve">clever </w:t>
      </w:r>
      <w:r w:rsidR="00C05994" w:rsidRPr="0067143B">
        <w:rPr>
          <w:rFonts w:ascii="Garamond" w:hAnsi="Garamond"/>
        </w:rPr>
        <w:t xml:space="preserve">use of narrative devices </w:t>
      </w:r>
      <w:r w:rsidR="00580AC9">
        <w:rPr>
          <w:rFonts w:ascii="Garamond" w:hAnsi="Garamond"/>
        </w:rPr>
        <w:t>by the authors</w:t>
      </w:r>
      <w:r w:rsidR="009631DA">
        <w:rPr>
          <w:rFonts w:ascii="Garamond" w:hAnsi="Garamond"/>
        </w:rPr>
        <w:t xml:space="preserve"> </w:t>
      </w:r>
      <w:r w:rsidR="00C05994" w:rsidRPr="0067143B">
        <w:rPr>
          <w:rFonts w:ascii="Garamond" w:hAnsi="Garamond"/>
        </w:rPr>
        <w:t xml:space="preserve">(e.g. suspense, atmosphere, mood, intrusion of the fantastic, characterization).  </w:t>
      </w:r>
    </w:p>
    <w:p w:rsidR="00C05994" w:rsidRPr="0067143B" w:rsidRDefault="00C05994" w:rsidP="0067143B">
      <w:pPr>
        <w:pStyle w:val="BodyText"/>
        <w:rPr>
          <w:rFonts w:ascii="Garamond" w:hAnsi="Garamond"/>
        </w:rPr>
      </w:pPr>
    </w:p>
    <w:p w:rsidR="003E5739" w:rsidRPr="0067143B" w:rsidRDefault="007955FD" w:rsidP="0067143B">
      <w:pPr>
        <w:pStyle w:val="BodyText"/>
        <w:rPr>
          <w:rFonts w:ascii="Garamond" w:hAnsi="Garamond"/>
        </w:rPr>
      </w:pPr>
      <w:r>
        <w:rPr>
          <w:rFonts w:ascii="Garamond" w:hAnsi="Garamond"/>
        </w:rPr>
        <w:t>Our</w:t>
      </w:r>
      <w:r w:rsidR="00AA69B4" w:rsidRPr="0067143B">
        <w:rPr>
          <w:rFonts w:ascii="Garamond" w:hAnsi="Garamond"/>
        </w:rPr>
        <w:t xml:space="preserve"> proposed initial </w:t>
      </w:r>
      <w:r w:rsidR="003E5739" w:rsidRPr="0067143B">
        <w:rPr>
          <w:rFonts w:ascii="Garamond" w:hAnsi="Garamond"/>
        </w:rPr>
        <w:t>selections are:</w:t>
      </w:r>
    </w:p>
    <w:p w:rsidR="00EA7201" w:rsidRPr="0067143B" w:rsidRDefault="00EA7201" w:rsidP="0067143B">
      <w:pPr>
        <w:pStyle w:val="BodyText"/>
        <w:rPr>
          <w:rFonts w:ascii="Garamond" w:hAnsi="Garamond"/>
        </w:rPr>
      </w:pPr>
      <w:r w:rsidRPr="0067143B">
        <w:rPr>
          <w:rFonts w:ascii="Garamond" w:hAnsi="Garamond"/>
        </w:rPr>
        <w:t>“The Lovely House” by Shirley Jackson</w:t>
      </w:r>
    </w:p>
    <w:p w:rsidR="00EA7201" w:rsidRPr="0067143B" w:rsidRDefault="00EA7201" w:rsidP="0067143B">
      <w:pPr>
        <w:pStyle w:val="BodyText"/>
        <w:rPr>
          <w:rFonts w:ascii="Garamond" w:hAnsi="Garamond"/>
        </w:rPr>
      </w:pPr>
      <w:r w:rsidRPr="0067143B">
        <w:rPr>
          <w:rFonts w:ascii="Garamond" w:hAnsi="Garamond"/>
        </w:rPr>
        <w:t>“The Veldt” by Ray Bradbury</w:t>
      </w:r>
    </w:p>
    <w:p w:rsidR="00DA4A3A" w:rsidRPr="0067143B" w:rsidRDefault="00EA7201" w:rsidP="0067143B">
      <w:pPr>
        <w:pStyle w:val="BodyText"/>
        <w:rPr>
          <w:rFonts w:ascii="Garamond" w:hAnsi="Garamond"/>
        </w:rPr>
      </w:pPr>
      <w:r w:rsidRPr="0067143B">
        <w:rPr>
          <w:rFonts w:ascii="Garamond" w:hAnsi="Garamond"/>
        </w:rPr>
        <w:t xml:space="preserve">“Gangrene” by F. </w:t>
      </w:r>
      <w:proofErr w:type="spellStart"/>
      <w:r w:rsidRPr="0067143B">
        <w:rPr>
          <w:rFonts w:ascii="Garamond" w:hAnsi="Garamond"/>
        </w:rPr>
        <w:t>Sionil</w:t>
      </w:r>
      <w:proofErr w:type="spellEnd"/>
      <w:r w:rsidRPr="0067143B">
        <w:rPr>
          <w:rFonts w:ascii="Garamond" w:hAnsi="Garamond"/>
        </w:rPr>
        <w:t xml:space="preserve"> Jose</w:t>
      </w:r>
    </w:p>
    <w:p w:rsidR="00EA7201" w:rsidRPr="0067143B" w:rsidRDefault="00EA7201" w:rsidP="0067143B">
      <w:pPr>
        <w:pStyle w:val="BodyText"/>
        <w:rPr>
          <w:rFonts w:ascii="Garamond" w:hAnsi="Garamond"/>
        </w:rPr>
      </w:pPr>
      <w:r w:rsidRPr="0067143B">
        <w:rPr>
          <w:rFonts w:ascii="Garamond" w:hAnsi="Garamond"/>
        </w:rPr>
        <w:t>“Man from the South” by Roald Dahl</w:t>
      </w:r>
    </w:p>
    <w:p w:rsidR="00340BE2" w:rsidRPr="0067143B" w:rsidRDefault="00340BE2" w:rsidP="0067143B">
      <w:pPr>
        <w:spacing w:after="0" w:line="240" w:lineRule="auto"/>
        <w:jc w:val="both"/>
        <w:rPr>
          <w:rFonts w:ascii="Garamond" w:hAnsi="Garamond"/>
          <w:i/>
          <w:sz w:val="24"/>
          <w:szCs w:val="24"/>
        </w:rPr>
      </w:pPr>
      <w:bookmarkStart w:id="0" w:name="_GoBack"/>
      <w:bookmarkEnd w:id="0"/>
      <w:r w:rsidRPr="0067143B">
        <w:rPr>
          <w:rFonts w:ascii="Garamond" w:hAnsi="Garamond"/>
          <w:sz w:val="24"/>
          <w:szCs w:val="24"/>
        </w:rPr>
        <w:t xml:space="preserve">“The Fisherman and the Jinnee” </w:t>
      </w:r>
      <w:r w:rsidR="003E5739" w:rsidRPr="0067143B">
        <w:rPr>
          <w:rFonts w:ascii="Garamond" w:hAnsi="Garamond"/>
          <w:sz w:val="24"/>
          <w:szCs w:val="24"/>
        </w:rPr>
        <w:t xml:space="preserve">(from </w:t>
      </w:r>
      <w:r w:rsidRPr="0067143B">
        <w:rPr>
          <w:rFonts w:ascii="Garamond" w:hAnsi="Garamond"/>
          <w:i/>
          <w:sz w:val="24"/>
          <w:szCs w:val="24"/>
        </w:rPr>
        <w:t>Tales from the Thousand and One Nights</w:t>
      </w:r>
      <w:r w:rsidR="003E5739" w:rsidRPr="0067143B">
        <w:rPr>
          <w:rFonts w:ascii="Garamond" w:hAnsi="Garamond"/>
          <w:i/>
          <w:sz w:val="24"/>
          <w:szCs w:val="24"/>
        </w:rPr>
        <w:t>)</w:t>
      </w:r>
    </w:p>
    <w:p w:rsidR="00AA69B4" w:rsidRPr="0067143B" w:rsidRDefault="00AA69B4" w:rsidP="0067143B">
      <w:pPr>
        <w:spacing w:after="0" w:line="240" w:lineRule="auto"/>
        <w:jc w:val="both"/>
        <w:rPr>
          <w:rFonts w:ascii="Garamond" w:hAnsi="Garamond"/>
          <w:i/>
          <w:sz w:val="24"/>
          <w:szCs w:val="24"/>
        </w:rPr>
      </w:pPr>
    </w:p>
    <w:p w:rsidR="00AA69B4" w:rsidRPr="0067143B" w:rsidRDefault="00AA69B4" w:rsidP="0067143B">
      <w:pPr>
        <w:pStyle w:val="BodyText"/>
        <w:rPr>
          <w:rFonts w:ascii="Garamond" w:hAnsi="Garamond"/>
        </w:rPr>
      </w:pPr>
      <w:r w:rsidRPr="0067143B">
        <w:rPr>
          <w:rFonts w:ascii="Garamond" w:hAnsi="Garamond"/>
        </w:rPr>
        <w:t xml:space="preserve">“The Lovely House” tells of </w:t>
      </w:r>
      <w:r w:rsidR="001D1DA1" w:rsidRPr="0067143B">
        <w:rPr>
          <w:rFonts w:ascii="Garamond" w:hAnsi="Garamond"/>
        </w:rPr>
        <w:t xml:space="preserve">a young girl </w:t>
      </w:r>
      <w:r w:rsidRPr="0067143B">
        <w:rPr>
          <w:rFonts w:ascii="Garamond" w:hAnsi="Garamond"/>
        </w:rPr>
        <w:t xml:space="preserve">Margaret who spends </w:t>
      </w:r>
      <w:r w:rsidR="00C06CFA" w:rsidRPr="0067143B">
        <w:rPr>
          <w:rFonts w:ascii="Garamond" w:hAnsi="Garamond"/>
        </w:rPr>
        <w:t xml:space="preserve">one </w:t>
      </w:r>
      <w:r w:rsidRPr="0067143B">
        <w:rPr>
          <w:rFonts w:ascii="Garamond" w:hAnsi="Garamond"/>
        </w:rPr>
        <w:t xml:space="preserve">summer vacation </w:t>
      </w:r>
      <w:r w:rsidR="001D1DA1" w:rsidRPr="0067143B">
        <w:rPr>
          <w:rFonts w:ascii="Garamond" w:hAnsi="Garamond"/>
        </w:rPr>
        <w:t>w</w:t>
      </w:r>
      <w:r w:rsidRPr="0067143B">
        <w:rPr>
          <w:rFonts w:ascii="Garamond" w:hAnsi="Garamond"/>
        </w:rPr>
        <w:t>ith her friend in the latter’s ancestral hou</w:t>
      </w:r>
      <w:r w:rsidR="001D1DA1" w:rsidRPr="0067143B">
        <w:rPr>
          <w:rFonts w:ascii="Garamond" w:hAnsi="Garamond"/>
        </w:rPr>
        <w:t>se. It is a ghostly tale concocted</w:t>
      </w:r>
      <w:r w:rsidRPr="0067143B">
        <w:rPr>
          <w:rFonts w:ascii="Garamond" w:hAnsi="Garamond"/>
        </w:rPr>
        <w:t xml:space="preserve"> in the Gothic tradition.</w:t>
      </w:r>
      <w:r w:rsidR="00AE18DD">
        <w:rPr>
          <w:rFonts w:ascii="Garamond" w:hAnsi="Garamond"/>
        </w:rPr>
        <w:t xml:space="preserve"> Shirley Jackson (American author, 1916-1965) is known for the “subversive impact” of her work, for her disquieting portrayal of </w:t>
      </w:r>
      <w:r w:rsidR="008148E1">
        <w:rPr>
          <w:rFonts w:ascii="Garamond" w:hAnsi="Garamond"/>
        </w:rPr>
        <w:t>history and society</w:t>
      </w:r>
      <w:r w:rsidR="00AE18DD">
        <w:rPr>
          <w:rFonts w:ascii="Garamond" w:hAnsi="Garamond"/>
        </w:rPr>
        <w:t xml:space="preserve">.  </w:t>
      </w:r>
    </w:p>
    <w:p w:rsidR="00AA69B4" w:rsidRPr="0067143B" w:rsidRDefault="00AA69B4" w:rsidP="0067143B">
      <w:pPr>
        <w:pStyle w:val="BodyText"/>
        <w:rPr>
          <w:rFonts w:ascii="Garamond" w:hAnsi="Garamond"/>
        </w:rPr>
      </w:pPr>
    </w:p>
    <w:p w:rsidR="00AA69B4" w:rsidRPr="0067143B" w:rsidRDefault="000811BD" w:rsidP="0067143B">
      <w:pPr>
        <w:pStyle w:val="BodyText"/>
        <w:rPr>
          <w:rFonts w:ascii="Garamond" w:hAnsi="Garamond"/>
        </w:rPr>
      </w:pPr>
      <w:r w:rsidRPr="0067143B">
        <w:rPr>
          <w:rFonts w:ascii="Garamond" w:hAnsi="Garamond"/>
        </w:rPr>
        <w:t>“The Veldt”</w:t>
      </w:r>
      <w:r w:rsidR="006B061E" w:rsidRPr="0067143B">
        <w:rPr>
          <w:rFonts w:ascii="Garamond" w:hAnsi="Garamond"/>
        </w:rPr>
        <w:t xml:space="preserve"> is a story of a </w:t>
      </w:r>
      <w:r w:rsidRPr="0067143B">
        <w:rPr>
          <w:rFonts w:ascii="Garamond" w:hAnsi="Garamond"/>
        </w:rPr>
        <w:t xml:space="preserve">family who lives in an automated house with machines and gadgets </w:t>
      </w:r>
      <w:r w:rsidR="006B061E" w:rsidRPr="0067143B">
        <w:rPr>
          <w:rFonts w:ascii="Garamond" w:hAnsi="Garamond"/>
        </w:rPr>
        <w:t>that</w:t>
      </w:r>
      <w:r w:rsidRPr="0067143B">
        <w:rPr>
          <w:rFonts w:ascii="Garamond" w:hAnsi="Garamond"/>
        </w:rPr>
        <w:t xml:space="preserve"> do all the work for them. </w:t>
      </w:r>
      <w:r w:rsidR="006B061E" w:rsidRPr="0067143B">
        <w:rPr>
          <w:rFonts w:ascii="Garamond" w:hAnsi="Garamond"/>
        </w:rPr>
        <w:t>This house has a</w:t>
      </w:r>
      <w:r w:rsidR="00B406A7">
        <w:rPr>
          <w:rFonts w:ascii="Garamond" w:hAnsi="Garamond"/>
        </w:rPr>
        <w:t xml:space="preserve"> nursery room</w:t>
      </w:r>
      <w:r w:rsidRPr="0067143B">
        <w:rPr>
          <w:rFonts w:ascii="Garamond" w:hAnsi="Garamond"/>
        </w:rPr>
        <w:t xml:space="preserve"> which </w:t>
      </w:r>
      <w:r w:rsidR="00B406A7">
        <w:rPr>
          <w:rFonts w:ascii="Garamond" w:hAnsi="Garamond"/>
        </w:rPr>
        <w:t xml:space="preserve">is able to create </w:t>
      </w:r>
      <w:r w:rsidR="006B061E" w:rsidRPr="0067143B">
        <w:rPr>
          <w:rFonts w:ascii="Garamond" w:hAnsi="Garamond"/>
        </w:rPr>
        <w:t>virtual</w:t>
      </w:r>
      <w:r w:rsidR="00B406A7">
        <w:rPr>
          <w:rFonts w:ascii="Garamond" w:hAnsi="Garamond"/>
        </w:rPr>
        <w:t xml:space="preserve"> realities</w:t>
      </w:r>
      <w:r w:rsidRPr="0067143B">
        <w:rPr>
          <w:rFonts w:ascii="Garamond" w:hAnsi="Garamond"/>
        </w:rPr>
        <w:t xml:space="preserve"> in response to </w:t>
      </w:r>
      <w:r w:rsidR="006B061E" w:rsidRPr="0067143B">
        <w:rPr>
          <w:rFonts w:ascii="Garamond" w:hAnsi="Garamond"/>
        </w:rPr>
        <w:t xml:space="preserve">the </w:t>
      </w:r>
      <w:r w:rsidRPr="0067143B">
        <w:rPr>
          <w:rFonts w:ascii="Garamond" w:hAnsi="Garamond"/>
        </w:rPr>
        <w:t>tele</w:t>
      </w:r>
      <w:r w:rsidR="006B061E" w:rsidRPr="0067143B">
        <w:rPr>
          <w:rFonts w:ascii="Garamond" w:hAnsi="Garamond"/>
        </w:rPr>
        <w:t>pathic wishes of the children</w:t>
      </w:r>
      <w:r w:rsidRPr="0067143B">
        <w:rPr>
          <w:rFonts w:ascii="Garamond" w:hAnsi="Garamond"/>
        </w:rPr>
        <w:t xml:space="preserve">. </w:t>
      </w:r>
      <w:r w:rsidR="006B061E" w:rsidRPr="0067143B">
        <w:rPr>
          <w:rFonts w:ascii="Garamond" w:hAnsi="Garamond"/>
        </w:rPr>
        <w:t>The finale</w:t>
      </w:r>
      <w:r w:rsidRPr="0067143B">
        <w:rPr>
          <w:rFonts w:ascii="Garamond" w:hAnsi="Garamond"/>
        </w:rPr>
        <w:t xml:space="preserve"> of this science fiction </w:t>
      </w:r>
      <w:r w:rsidR="00B406A7">
        <w:rPr>
          <w:rFonts w:ascii="Garamond" w:hAnsi="Garamond"/>
        </w:rPr>
        <w:t xml:space="preserve">masterpiece </w:t>
      </w:r>
      <w:r w:rsidRPr="0067143B">
        <w:rPr>
          <w:rFonts w:ascii="Garamond" w:hAnsi="Garamond"/>
        </w:rPr>
        <w:t xml:space="preserve">is quite disturbing. </w:t>
      </w:r>
      <w:r w:rsidR="007D5966">
        <w:rPr>
          <w:rFonts w:ascii="Garamond" w:hAnsi="Garamond"/>
        </w:rPr>
        <w:t>Ray Bradbury (American author, 1920-2012) is one of the foremost science fiction writers of the 20</w:t>
      </w:r>
      <w:r w:rsidR="007D5966" w:rsidRPr="007D5966">
        <w:rPr>
          <w:rFonts w:ascii="Garamond" w:hAnsi="Garamond"/>
          <w:vertAlign w:val="superscript"/>
        </w:rPr>
        <w:t>th</w:t>
      </w:r>
      <w:r w:rsidR="007D5966">
        <w:rPr>
          <w:rFonts w:ascii="Garamond" w:hAnsi="Garamond"/>
        </w:rPr>
        <w:t xml:space="preserve"> century known for his compelling visions of a dystopic world. </w:t>
      </w:r>
    </w:p>
    <w:p w:rsidR="000811BD" w:rsidRPr="0067143B" w:rsidRDefault="000811BD" w:rsidP="0067143B">
      <w:pPr>
        <w:pStyle w:val="BodyText"/>
        <w:rPr>
          <w:rFonts w:ascii="Garamond" w:hAnsi="Garamond"/>
        </w:rPr>
      </w:pPr>
    </w:p>
    <w:p w:rsidR="000811BD" w:rsidRPr="0067143B" w:rsidRDefault="000811BD" w:rsidP="0067143B">
      <w:pPr>
        <w:spacing w:after="0" w:line="240" w:lineRule="auto"/>
        <w:jc w:val="both"/>
        <w:rPr>
          <w:rFonts w:ascii="Garamond" w:eastAsia="SimSun" w:hAnsi="Garamond" w:cs="Arial"/>
          <w:sz w:val="24"/>
          <w:szCs w:val="24"/>
        </w:rPr>
      </w:pPr>
      <w:r w:rsidRPr="0067143B">
        <w:rPr>
          <w:rFonts w:ascii="Garamond" w:hAnsi="Garamond"/>
          <w:sz w:val="24"/>
          <w:szCs w:val="24"/>
        </w:rPr>
        <w:t>“Gangrene”</w:t>
      </w:r>
      <w:r w:rsidRPr="0067143B">
        <w:rPr>
          <w:rFonts w:ascii="Garamond" w:hAnsi="Garamond" w:cs="Arial"/>
          <w:sz w:val="24"/>
          <w:szCs w:val="24"/>
        </w:rPr>
        <w:t xml:space="preserve"> is a</w:t>
      </w:r>
      <w:r w:rsidRPr="0067143B">
        <w:rPr>
          <w:rFonts w:ascii="Garamond" w:eastAsia="SimSun" w:hAnsi="Garamond" w:cs="Arial"/>
          <w:sz w:val="24"/>
          <w:szCs w:val="24"/>
        </w:rPr>
        <w:t xml:space="preserve"> moving story about a brief reunion between a father and his son in an army hospital in Sierra Madre.  The father is a brain surgeon of the Philippine Army, while the son is with the insurgents. The boy lies dying in the hospital room after he has been captured and tortured. </w:t>
      </w:r>
      <w:r w:rsidR="00A12318">
        <w:rPr>
          <w:rFonts w:ascii="Garamond" w:eastAsia="SimSun" w:hAnsi="Garamond" w:cs="Arial"/>
          <w:sz w:val="24"/>
          <w:szCs w:val="24"/>
        </w:rPr>
        <w:t xml:space="preserve">Francisco </w:t>
      </w:r>
      <w:proofErr w:type="spellStart"/>
      <w:r w:rsidR="00A12318">
        <w:rPr>
          <w:rFonts w:ascii="Garamond" w:eastAsia="SimSun" w:hAnsi="Garamond" w:cs="Arial"/>
          <w:sz w:val="24"/>
          <w:szCs w:val="24"/>
        </w:rPr>
        <w:t>Sionil</w:t>
      </w:r>
      <w:proofErr w:type="spellEnd"/>
      <w:r w:rsidR="00A12318">
        <w:rPr>
          <w:rFonts w:ascii="Garamond" w:eastAsia="SimSun" w:hAnsi="Garamond" w:cs="Arial"/>
          <w:sz w:val="24"/>
          <w:szCs w:val="24"/>
        </w:rPr>
        <w:t xml:space="preserve"> Jose is National Artist for Literature. His stories</w:t>
      </w:r>
      <w:r w:rsidR="004A63C8">
        <w:rPr>
          <w:rFonts w:ascii="Garamond" w:eastAsia="SimSun" w:hAnsi="Garamond" w:cs="Arial"/>
          <w:sz w:val="24"/>
          <w:szCs w:val="24"/>
        </w:rPr>
        <w:t xml:space="preserve">, vividly realistic and socially relevant, </w:t>
      </w:r>
      <w:r w:rsidR="00CA1C19">
        <w:rPr>
          <w:rFonts w:ascii="Garamond" w:eastAsia="SimSun" w:hAnsi="Garamond" w:cs="Arial"/>
          <w:sz w:val="24"/>
          <w:szCs w:val="24"/>
        </w:rPr>
        <w:t>are canonical representation</w:t>
      </w:r>
      <w:r w:rsidR="00A12318">
        <w:rPr>
          <w:rFonts w:ascii="Garamond" w:eastAsia="SimSun" w:hAnsi="Garamond" w:cs="Arial"/>
          <w:sz w:val="24"/>
          <w:szCs w:val="24"/>
        </w:rPr>
        <w:t xml:space="preserve">s of Philippine </w:t>
      </w:r>
      <w:r w:rsidR="00625A52">
        <w:rPr>
          <w:rFonts w:ascii="Garamond" w:eastAsia="SimSun" w:hAnsi="Garamond" w:cs="Arial"/>
          <w:sz w:val="24"/>
          <w:szCs w:val="24"/>
        </w:rPr>
        <w:t>t</w:t>
      </w:r>
      <w:r w:rsidR="00A12318">
        <w:rPr>
          <w:rFonts w:ascii="Garamond" w:eastAsia="SimSun" w:hAnsi="Garamond" w:cs="Arial"/>
          <w:sz w:val="24"/>
          <w:szCs w:val="24"/>
        </w:rPr>
        <w:t xml:space="preserve">raditions. </w:t>
      </w:r>
    </w:p>
    <w:p w:rsidR="000811BD" w:rsidRPr="0067143B" w:rsidRDefault="000811BD" w:rsidP="0067143B">
      <w:pPr>
        <w:spacing w:after="0" w:line="240" w:lineRule="auto"/>
        <w:jc w:val="both"/>
        <w:rPr>
          <w:rFonts w:ascii="Garamond" w:eastAsia="SimSun" w:hAnsi="Garamond" w:cs="Arial"/>
          <w:sz w:val="24"/>
          <w:szCs w:val="24"/>
        </w:rPr>
      </w:pPr>
    </w:p>
    <w:p w:rsidR="000811BD" w:rsidRPr="0067143B" w:rsidRDefault="000811BD" w:rsidP="0067143B">
      <w:pPr>
        <w:pStyle w:val="BodyText"/>
        <w:rPr>
          <w:rFonts w:ascii="Garamond" w:hAnsi="Garamond"/>
        </w:rPr>
      </w:pPr>
      <w:r w:rsidRPr="0067143B">
        <w:rPr>
          <w:rFonts w:ascii="Garamond" w:hAnsi="Garamond"/>
        </w:rPr>
        <w:t>“Man from the South”</w:t>
      </w:r>
      <w:r w:rsidR="00DF3AB2" w:rsidRPr="0067143B">
        <w:rPr>
          <w:rFonts w:ascii="Garamond" w:hAnsi="Garamond"/>
        </w:rPr>
        <w:t xml:space="preserve"> </w:t>
      </w:r>
      <w:r w:rsidR="00F42116" w:rsidRPr="0067143B">
        <w:rPr>
          <w:rFonts w:ascii="Garamond" w:hAnsi="Garamond"/>
        </w:rPr>
        <w:t xml:space="preserve">is set </w:t>
      </w:r>
      <w:r w:rsidR="00DF3AB2" w:rsidRPr="0067143B">
        <w:rPr>
          <w:rFonts w:ascii="Garamond" w:hAnsi="Garamond"/>
        </w:rPr>
        <w:t xml:space="preserve">in a </w:t>
      </w:r>
      <w:r w:rsidR="00F42116" w:rsidRPr="0067143B">
        <w:rPr>
          <w:rFonts w:ascii="Garamond" w:hAnsi="Garamond"/>
        </w:rPr>
        <w:t>Jamaican hotel</w:t>
      </w:r>
      <w:r w:rsidR="00DF3AB2" w:rsidRPr="0067143B">
        <w:rPr>
          <w:rFonts w:ascii="Garamond" w:hAnsi="Garamond"/>
        </w:rPr>
        <w:t xml:space="preserve">, </w:t>
      </w:r>
      <w:r w:rsidR="003D28B4">
        <w:rPr>
          <w:rFonts w:ascii="Garamond" w:hAnsi="Garamond"/>
        </w:rPr>
        <w:t>where</w:t>
      </w:r>
      <w:r w:rsidR="00DF3AB2" w:rsidRPr="0067143B">
        <w:rPr>
          <w:rFonts w:ascii="Garamond" w:hAnsi="Garamond"/>
        </w:rPr>
        <w:t xml:space="preserve"> a </w:t>
      </w:r>
      <w:r w:rsidR="003D28B4">
        <w:rPr>
          <w:rFonts w:ascii="Garamond" w:hAnsi="Garamond"/>
        </w:rPr>
        <w:t xml:space="preserve">chance encounter takes place between a </w:t>
      </w:r>
      <w:r w:rsidR="00DF3AB2" w:rsidRPr="0067143B">
        <w:rPr>
          <w:rFonts w:ascii="Garamond" w:hAnsi="Garamond"/>
        </w:rPr>
        <w:t xml:space="preserve">South American man </w:t>
      </w:r>
      <w:r w:rsidR="003D28B4">
        <w:rPr>
          <w:rFonts w:ascii="Garamond" w:hAnsi="Garamond"/>
        </w:rPr>
        <w:t>and</w:t>
      </w:r>
      <w:r w:rsidR="00DF3AB2" w:rsidRPr="0067143B">
        <w:rPr>
          <w:rFonts w:ascii="Garamond" w:hAnsi="Garamond"/>
        </w:rPr>
        <w:t xml:space="preserve"> a boy.</w:t>
      </w:r>
      <w:r w:rsidR="00AC52C2">
        <w:rPr>
          <w:rFonts w:ascii="Garamond" w:hAnsi="Garamond"/>
        </w:rPr>
        <w:t xml:space="preserve"> </w:t>
      </w:r>
      <w:r w:rsidR="003D28B4">
        <w:rPr>
          <w:rFonts w:ascii="Garamond" w:hAnsi="Garamond"/>
        </w:rPr>
        <w:t xml:space="preserve">It is a story about a strange bet. </w:t>
      </w:r>
      <w:r w:rsidR="00AC52C2">
        <w:rPr>
          <w:rFonts w:ascii="Garamond" w:hAnsi="Garamond"/>
        </w:rPr>
        <w:t xml:space="preserve">Roald Dahl (British author, 1916-1990) wrote such children’s classics as </w:t>
      </w:r>
      <w:r w:rsidR="00AC52C2" w:rsidRPr="00AC52C2">
        <w:rPr>
          <w:rFonts w:ascii="Garamond" w:hAnsi="Garamond"/>
          <w:i/>
        </w:rPr>
        <w:t>Charlie and the Chocolate Factory</w:t>
      </w:r>
      <w:r w:rsidR="00AC52C2">
        <w:rPr>
          <w:rFonts w:ascii="Garamond" w:hAnsi="Garamond"/>
        </w:rPr>
        <w:t xml:space="preserve"> and </w:t>
      </w:r>
      <w:r w:rsidR="00AC52C2" w:rsidRPr="00AC52C2">
        <w:rPr>
          <w:rFonts w:ascii="Garamond" w:hAnsi="Garamond"/>
          <w:i/>
        </w:rPr>
        <w:t>James and the Giant Peach</w:t>
      </w:r>
      <w:r w:rsidR="00AC52C2">
        <w:rPr>
          <w:rFonts w:ascii="Garamond" w:hAnsi="Garamond"/>
        </w:rPr>
        <w:t xml:space="preserve">.  He </w:t>
      </w:r>
      <w:r w:rsidR="003D28B4">
        <w:rPr>
          <w:rFonts w:ascii="Garamond" w:hAnsi="Garamond"/>
        </w:rPr>
        <w:t>is famous for his</w:t>
      </w:r>
      <w:r w:rsidR="00AC52C2">
        <w:rPr>
          <w:rFonts w:ascii="Garamond" w:hAnsi="Garamond"/>
        </w:rPr>
        <w:t xml:space="preserve"> macabre short fiction, tinged with dark humor, irony, and surprise ending. </w:t>
      </w:r>
    </w:p>
    <w:p w:rsidR="00DF3AB2" w:rsidRPr="0067143B" w:rsidRDefault="00DF3AB2" w:rsidP="0067143B">
      <w:pPr>
        <w:pStyle w:val="BodyText"/>
        <w:rPr>
          <w:rFonts w:ascii="Garamond" w:hAnsi="Garamond"/>
        </w:rPr>
      </w:pPr>
    </w:p>
    <w:p w:rsidR="00DF3AB2" w:rsidRDefault="00DF3AB2" w:rsidP="0067143B">
      <w:pPr>
        <w:spacing w:after="0" w:line="240" w:lineRule="auto"/>
        <w:jc w:val="both"/>
        <w:rPr>
          <w:rFonts w:ascii="Garamond" w:hAnsi="Garamond"/>
          <w:sz w:val="24"/>
          <w:szCs w:val="24"/>
        </w:rPr>
      </w:pPr>
      <w:r w:rsidRPr="0067143B">
        <w:rPr>
          <w:rFonts w:ascii="Garamond" w:hAnsi="Garamond"/>
          <w:sz w:val="24"/>
          <w:szCs w:val="24"/>
        </w:rPr>
        <w:lastRenderedPageBreak/>
        <w:t xml:space="preserve">“The Fisherman and the Jinnee” </w:t>
      </w:r>
      <w:r w:rsidR="007F5268" w:rsidRPr="0067143B">
        <w:rPr>
          <w:rFonts w:ascii="Garamond" w:hAnsi="Garamond"/>
          <w:sz w:val="24"/>
          <w:szCs w:val="24"/>
        </w:rPr>
        <w:t>is</w:t>
      </w:r>
      <w:r w:rsidR="00F42116" w:rsidRPr="0067143B">
        <w:rPr>
          <w:rFonts w:ascii="Garamond" w:hAnsi="Garamond"/>
          <w:sz w:val="24"/>
          <w:szCs w:val="24"/>
        </w:rPr>
        <w:t xml:space="preserve"> a tale-within-a-tale,</w:t>
      </w:r>
      <w:r w:rsidR="007F5268" w:rsidRPr="0067143B">
        <w:rPr>
          <w:rFonts w:ascii="Garamond" w:hAnsi="Garamond"/>
          <w:sz w:val="24"/>
          <w:szCs w:val="24"/>
        </w:rPr>
        <w:t xml:space="preserve"> filled with magic and sorcery</w:t>
      </w:r>
      <w:r w:rsidR="00F42116" w:rsidRPr="0067143B">
        <w:rPr>
          <w:rFonts w:ascii="Garamond" w:hAnsi="Garamond"/>
          <w:sz w:val="24"/>
          <w:szCs w:val="24"/>
        </w:rPr>
        <w:t xml:space="preserve">. It </w:t>
      </w:r>
      <w:r w:rsidR="007F5268" w:rsidRPr="0067143B">
        <w:rPr>
          <w:rFonts w:ascii="Garamond" w:hAnsi="Garamond"/>
          <w:sz w:val="24"/>
          <w:szCs w:val="24"/>
        </w:rPr>
        <w:t xml:space="preserve">begins with </w:t>
      </w:r>
      <w:r w:rsidR="00F42116" w:rsidRPr="0067143B">
        <w:rPr>
          <w:rFonts w:ascii="Garamond" w:hAnsi="Garamond"/>
          <w:sz w:val="24"/>
          <w:szCs w:val="24"/>
        </w:rPr>
        <w:t>an unfortunate</w:t>
      </w:r>
      <w:r w:rsidR="007F5268" w:rsidRPr="0067143B">
        <w:rPr>
          <w:rFonts w:ascii="Garamond" w:hAnsi="Garamond"/>
          <w:sz w:val="24"/>
          <w:szCs w:val="24"/>
        </w:rPr>
        <w:t xml:space="preserve"> meeting between a fisherm</w:t>
      </w:r>
      <w:r w:rsidR="00F42116" w:rsidRPr="0067143B">
        <w:rPr>
          <w:rFonts w:ascii="Garamond" w:hAnsi="Garamond"/>
          <w:sz w:val="24"/>
          <w:szCs w:val="24"/>
        </w:rPr>
        <w:t>an and a</w:t>
      </w:r>
      <w:r w:rsidR="007F5268" w:rsidRPr="0067143B">
        <w:rPr>
          <w:rFonts w:ascii="Garamond" w:hAnsi="Garamond"/>
          <w:sz w:val="24"/>
          <w:szCs w:val="24"/>
        </w:rPr>
        <w:t xml:space="preserve"> jinnee</w:t>
      </w:r>
      <w:r w:rsidR="00F42116" w:rsidRPr="0067143B">
        <w:rPr>
          <w:rFonts w:ascii="Garamond" w:hAnsi="Garamond"/>
          <w:sz w:val="24"/>
          <w:szCs w:val="24"/>
        </w:rPr>
        <w:t>,</w:t>
      </w:r>
      <w:r w:rsidR="007F5268" w:rsidRPr="0067143B">
        <w:rPr>
          <w:rFonts w:ascii="Garamond" w:hAnsi="Garamond"/>
          <w:sz w:val="24"/>
          <w:szCs w:val="24"/>
        </w:rPr>
        <w:t xml:space="preserve"> and ends with </w:t>
      </w:r>
      <w:r w:rsidR="00F42116" w:rsidRPr="0067143B">
        <w:rPr>
          <w:rFonts w:ascii="Garamond" w:hAnsi="Garamond"/>
          <w:sz w:val="24"/>
          <w:szCs w:val="24"/>
        </w:rPr>
        <w:t>a marvelous tale of</w:t>
      </w:r>
      <w:r w:rsidR="007F5268" w:rsidRPr="0067143B">
        <w:rPr>
          <w:rFonts w:ascii="Garamond" w:hAnsi="Garamond"/>
          <w:sz w:val="24"/>
          <w:szCs w:val="24"/>
        </w:rPr>
        <w:t xml:space="preserve"> a prince and his enchanted kingdom. </w:t>
      </w:r>
      <w:r w:rsidR="005E4119" w:rsidRPr="005E4119">
        <w:rPr>
          <w:rFonts w:ascii="Garamond" w:hAnsi="Garamond"/>
          <w:i/>
          <w:sz w:val="24"/>
          <w:szCs w:val="24"/>
        </w:rPr>
        <w:t>One Thousand and One Nights</w:t>
      </w:r>
      <w:r w:rsidR="005E4119">
        <w:rPr>
          <w:rFonts w:ascii="Garamond" w:hAnsi="Garamond"/>
          <w:sz w:val="24"/>
          <w:szCs w:val="24"/>
        </w:rPr>
        <w:t xml:space="preserve"> (ca. 850 AD) </w:t>
      </w:r>
      <w:r w:rsidR="008F35E0">
        <w:rPr>
          <w:rFonts w:ascii="Garamond" w:hAnsi="Garamond"/>
          <w:sz w:val="24"/>
          <w:szCs w:val="24"/>
        </w:rPr>
        <w:t>is</w:t>
      </w:r>
      <w:r w:rsidR="005E4119">
        <w:rPr>
          <w:rFonts w:ascii="Garamond" w:hAnsi="Garamond"/>
          <w:sz w:val="24"/>
          <w:szCs w:val="24"/>
        </w:rPr>
        <w:t xml:space="preserve"> deemed the first novel in the annals of world literature. Composed of several tales of wonder and framed within other narratives, this significant work, originally of Indian, Persian and Arabic origins, is a classic of all times. </w:t>
      </w:r>
      <w:r w:rsidR="007C034B">
        <w:rPr>
          <w:rFonts w:ascii="Garamond" w:hAnsi="Garamond"/>
          <w:sz w:val="24"/>
          <w:szCs w:val="24"/>
        </w:rPr>
        <w:t>Its juicy</w:t>
      </w:r>
      <w:r w:rsidR="00571C75">
        <w:rPr>
          <w:rFonts w:ascii="Garamond" w:hAnsi="Garamond"/>
          <w:sz w:val="24"/>
          <w:szCs w:val="24"/>
        </w:rPr>
        <w:t xml:space="preserve"> tale</w:t>
      </w:r>
      <w:r w:rsidR="00A13C43">
        <w:rPr>
          <w:rFonts w:ascii="Garamond" w:hAnsi="Garamond"/>
          <w:sz w:val="24"/>
          <w:szCs w:val="24"/>
        </w:rPr>
        <w:t xml:space="preserve">s are satires of </w:t>
      </w:r>
      <w:r w:rsidR="00571C75">
        <w:rPr>
          <w:rFonts w:ascii="Garamond" w:hAnsi="Garamond"/>
          <w:sz w:val="24"/>
          <w:szCs w:val="24"/>
        </w:rPr>
        <w:t xml:space="preserve">human follies and foibles. </w:t>
      </w:r>
      <w:r w:rsidR="005E4119">
        <w:rPr>
          <w:rFonts w:ascii="Garamond" w:hAnsi="Garamond"/>
          <w:sz w:val="24"/>
          <w:szCs w:val="24"/>
        </w:rPr>
        <w:t xml:space="preserve"> </w:t>
      </w:r>
    </w:p>
    <w:p w:rsidR="006E09B9" w:rsidRDefault="006E09B9" w:rsidP="0067143B">
      <w:pPr>
        <w:spacing w:after="0" w:line="240" w:lineRule="auto"/>
        <w:jc w:val="both"/>
        <w:rPr>
          <w:rFonts w:ascii="Garamond" w:hAnsi="Garamond"/>
          <w:sz w:val="24"/>
          <w:szCs w:val="24"/>
        </w:rPr>
      </w:pPr>
    </w:p>
    <w:p w:rsidR="006E09B9" w:rsidRDefault="006E09B9" w:rsidP="0067143B">
      <w:pPr>
        <w:spacing w:after="0" w:line="240" w:lineRule="auto"/>
        <w:jc w:val="both"/>
        <w:rPr>
          <w:rFonts w:ascii="Garamond" w:hAnsi="Garamond"/>
          <w:sz w:val="24"/>
          <w:szCs w:val="24"/>
        </w:rPr>
      </w:pPr>
    </w:p>
    <w:p w:rsidR="000960DC" w:rsidRDefault="000960DC" w:rsidP="0067143B">
      <w:pPr>
        <w:spacing w:after="0" w:line="240" w:lineRule="auto"/>
        <w:jc w:val="both"/>
        <w:rPr>
          <w:rFonts w:ascii="Garamond" w:hAnsi="Garamond"/>
          <w:sz w:val="24"/>
          <w:szCs w:val="24"/>
        </w:rPr>
      </w:pPr>
    </w:p>
    <w:p w:rsidR="006E09B9" w:rsidRPr="008D2095" w:rsidRDefault="006E09B9" w:rsidP="008D2095">
      <w:pPr>
        <w:spacing w:after="0" w:line="240" w:lineRule="auto"/>
        <w:jc w:val="both"/>
        <w:rPr>
          <w:rFonts w:ascii="Garamond" w:hAnsi="Garamond"/>
          <w:b/>
          <w:sz w:val="24"/>
          <w:szCs w:val="24"/>
        </w:rPr>
      </w:pPr>
      <w:r w:rsidRPr="008D2095">
        <w:rPr>
          <w:rFonts w:ascii="Garamond" w:hAnsi="Garamond"/>
          <w:b/>
          <w:sz w:val="24"/>
          <w:szCs w:val="24"/>
        </w:rPr>
        <w:t>Book Reference</w:t>
      </w:r>
      <w:r w:rsidR="000225C8" w:rsidRPr="008D2095">
        <w:rPr>
          <w:rFonts w:ascii="Garamond" w:hAnsi="Garamond"/>
          <w:b/>
          <w:sz w:val="24"/>
          <w:szCs w:val="24"/>
        </w:rPr>
        <w:t>s</w:t>
      </w:r>
      <w:r w:rsidRPr="008D2095">
        <w:rPr>
          <w:rFonts w:ascii="Garamond" w:hAnsi="Garamond"/>
          <w:b/>
          <w:sz w:val="24"/>
          <w:szCs w:val="24"/>
        </w:rPr>
        <w:t xml:space="preserve"> on Reading Engagement of Participants</w:t>
      </w:r>
    </w:p>
    <w:p w:rsidR="00563299" w:rsidRDefault="00563299" w:rsidP="008D2095">
      <w:pPr>
        <w:spacing w:after="0" w:line="240" w:lineRule="auto"/>
        <w:jc w:val="both"/>
        <w:rPr>
          <w:rFonts w:ascii="Garamond" w:hAnsi="Garamond"/>
          <w:sz w:val="24"/>
          <w:szCs w:val="24"/>
        </w:rPr>
      </w:pPr>
    </w:p>
    <w:p w:rsidR="005E4EB3" w:rsidRPr="008D2095" w:rsidRDefault="005E4EB3" w:rsidP="008D2095">
      <w:pPr>
        <w:spacing w:after="0" w:line="240" w:lineRule="auto"/>
        <w:jc w:val="both"/>
        <w:rPr>
          <w:rFonts w:ascii="Garamond" w:hAnsi="Garamond"/>
          <w:sz w:val="24"/>
          <w:szCs w:val="24"/>
        </w:rPr>
      </w:pPr>
      <w:r w:rsidRPr="008D2095">
        <w:rPr>
          <w:rFonts w:ascii="Garamond" w:hAnsi="Garamond"/>
          <w:sz w:val="24"/>
          <w:szCs w:val="24"/>
        </w:rPr>
        <w:t xml:space="preserve">Campbell, Kimberly Hill. </w:t>
      </w:r>
      <w:r w:rsidR="000225C8" w:rsidRPr="008D2095">
        <w:rPr>
          <w:rFonts w:ascii="Garamond" w:hAnsi="Garamond"/>
          <w:i/>
          <w:sz w:val="24"/>
          <w:szCs w:val="24"/>
        </w:rPr>
        <w:t>Less is More</w:t>
      </w:r>
      <w:r w:rsidRPr="008D2095">
        <w:rPr>
          <w:rFonts w:ascii="Garamond" w:hAnsi="Garamond"/>
          <w:i/>
          <w:sz w:val="24"/>
          <w:szCs w:val="24"/>
        </w:rPr>
        <w:t>. Teaching Literature with Short Texts – Grades 6-12</w:t>
      </w:r>
      <w:r w:rsidRPr="008D2095">
        <w:rPr>
          <w:rFonts w:ascii="Garamond" w:hAnsi="Garamond"/>
          <w:sz w:val="24"/>
          <w:szCs w:val="24"/>
        </w:rPr>
        <w:t xml:space="preserve">. Portland: </w:t>
      </w:r>
    </w:p>
    <w:p w:rsidR="000225C8" w:rsidRPr="008D2095" w:rsidRDefault="005E4EB3" w:rsidP="008D2095">
      <w:pPr>
        <w:spacing w:after="0" w:line="240" w:lineRule="auto"/>
        <w:ind w:firstLine="720"/>
        <w:jc w:val="both"/>
        <w:rPr>
          <w:rFonts w:ascii="Garamond" w:hAnsi="Garamond"/>
          <w:sz w:val="24"/>
          <w:szCs w:val="24"/>
        </w:rPr>
      </w:pPr>
      <w:proofErr w:type="spellStart"/>
      <w:r w:rsidRPr="008D2095">
        <w:rPr>
          <w:rFonts w:ascii="Garamond" w:hAnsi="Garamond"/>
          <w:sz w:val="24"/>
          <w:szCs w:val="24"/>
        </w:rPr>
        <w:t>Stenhouse</w:t>
      </w:r>
      <w:proofErr w:type="spellEnd"/>
      <w:r w:rsidRPr="008D2095">
        <w:rPr>
          <w:rFonts w:ascii="Garamond" w:hAnsi="Garamond"/>
          <w:sz w:val="24"/>
          <w:szCs w:val="24"/>
        </w:rPr>
        <w:t xml:space="preserve"> Publishers, 2007.</w:t>
      </w:r>
    </w:p>
    <w:p w:rsidR="00E338BE" w:rsidRPr="008D2095" w:rsidRDefault="00E338BE" w:rsidP="008D2095">
      <w:pPr>
        <w:spacing w:after="0" w:line="240" w:lineRule="auto"/>
        <w:jc w:val="both"/>
        <w:rPr>
          <w:rFonts w:ascii="Garamond" w:hAnsi="Garamond"/>
          <w:sz w:val="24"/>
          <w:szCs w:val="24"/>
        </w:rPr>
      </w:pPr>
      <w:proofErr w:type="spellStart"/>
      <w:r w:rsidRPr="008D2095">
        <w:rPr>
          <w:rFonts w:ascii="Garamond" w:hAnsi="Garamond"/>
          <w:sz w:val="24"/>
          <w:szCs w:val="24"/>
        </w:rPr>
        <w:t>Tovani</w:t>
      </w:r>
      <w:proofErr w:type="spellEnd"/>
      <w:r w:rsidRPr="008D2095">
        <w:rPr>
          <w:rFonts w:ascii="Garamond" w:hAnsi="Garamond"/>
          <w:sz w:val="24"/>
          <w:szCs w:val="24"/>
        </w:rPr>
        <w:t xml:space="preserve">, </w:t>
      </w:r>
      <w:proofErr w:type="spellStart"/>
      <w:r w:rsidRPr="008D2095">
        <w:rPr>
          <w:rFonts w:ascii="Garamond" w:hAnsi="Garamond"/>
          <w:sz w:val="24"/>
          <w:szCs w:val="24"/>
        </w:rPr>
        <w:t>Cris</w:t>
      </w:r>
      <w:proofErr w:type="spellEnd"/>
      <w:r w:rsidRPr="008D2095">
        <w:rPr>
          <w:rFonts w:ascii="Garamond" w:hAnsi="Garamond"/>
          <w:sz w:val="24"/>
          <w:szCs w:val="24"/>
        </w:rPr>
        <w:t xml:space="preserve">. </w:t>
      </w:r>
      <w:r w:rsidRPr="008D2095">
        <w:rPr>
          <w:rFonts w:ascii="Garamond" w:hAnsi="Garamond"/>
          <w:i/>
          <w:sz w:val="24"/>
          <w:szCs w:val="24"/>
        </w:rPr>
        <w:t>I Read It but I Don’t Get It: Comprehension Strategies for Adolescent Readers</w:t>
      </w:r>
      <w:r w:rsidRPr="008D2095">
        <w:rPr>
          <w:rFonts w:ascii="Garamond" w:hAnsi="Garamond"/>
          <w:sz w:val="24"/>
          <w:szCs w:val="24"/>
        </w:rPr>
        <w:t xml:space="preserve">. Portland: </w:t>
      </w:r>
    </w:p>
    <w:p w:rsidR="005E4EB3" w:rsidRPr="008D2095" w:rsidRDefault="00E338BE" w:rsidP="008D2095">
      <w:pPr>
        <w:spacing w:after="0" w:line="240" w:lineRule="auto"/>
        <w:ind w:firstLine="720"/>
        <w:jc w:val="both"/>
        <w:rPr>
          <w:rFonts w:ascii="Garamond" w:hAnsi="Garamond"/>
          <w:sz w:val="24"/>
          <w:szCs w:val="24"/>
        </w:rPr>
      </w:pPr>
      <w:proofErr w:type="spellStart"/>
      <w:r w:rsidRPr="008D2095">
        <w:rPr>
          <w:rFonts w:ascii="Garamond" w:hAnsi="Garamond"/>
          <w:sz w:val="24"/>
          <w:szCs w:val="24"/>
        </w:rPr>
        <w:t>Stenhouse</w:t>
      </w:r>
      <w:proofErr w:type="spellEnd"/>
      <w:r w:rsidRPr="008D2095">
        <w:rPr>
          <w:rFonts w:ascii="Garamond" w:hAnsi="Garamond"/>
          <w:sz w:val="24"/>
          <w:szCs w:val="24"/>
        </w:rPr>
        <w:t xml:space="preserve"> Publishers, 2000. </w:t>
      </w:r>
    </w:p>
    <w:p w:rsidR="00E83D30" w:rsidRPr="008D2095" w:rsidRDefault="00E83D30" w:rsidP="008D2095">
      <w:pPr>
        <w:pStyle w:val="Date"/>
        <w:rPr>
          <w:rFonts w:ascii="Garamond" w:hAnsi="Garamond" w:cs="Arial"/>
        </w:rPr>
      </w:pPr>
      <w:proofErr w:type="spellStart"/>
      <w:r w:rsidRPr="008D2095">
        <w:rPr>
          <w:rFonts w:ascii="Garamond" w:hAnsi="Garamond" w:cs="Arial"/>
        </w:rPr>
        <w:t>Sumara</w:t>
      </w:r>
      <w:proofErr w:type="spellEnd"/>
      <w:r w:rsidRPr="008D2095">
        <w:rPr>
          <w:rFonts w:ascii="Garamond" w:hAnsi="Garamond" w:cs="Arial"/>
        </w:rPr>
        <w:t xml:space="preserve">, Dennis.  </w:t>
      </w:r>
      <w:r w:rsidRPr="008D2095">
        <w:rPr>
          <w:rFonts w:ascii="Garamond" w:hAnsi="Garamond" w:cs="Arial"/>
          <w:i/>
          <w:iCs/>
        </w:rPr>
        <w:t>Why Reading Literature in School Still Matters.  Imagination, Interpretation</w:t>
      </w:r>
      <w:r w:rsidRPr="008D2095">
        <w:rPr>
          <w:rFonts w:ascii="Garamond" w:hAnsi="Garamond" w:cs="Arial"/>
        </w:rPr>
        <w:t xml:space="preserve">, </w:t>
      </w:r>
      <w:r w:rsidRPr="008D2095">
        <w:rPr>
          <w:rFonts w:ascii="Garamond" w:hAnsi="Garamond" w:cs="Arial"/>
          <w:i/>
        </w:rPr>
        <w:t>Insight</w:t>
      </w:r>
      <w:r w:rsidRPr="008D2095">
        <w:rPr>
          <w:rFonts w:ascii="Garamond" w:hAnsi="Garamond" w:cs="Arial"/>
        </w:rPr>
        <w:t xml:space="preserve">. N.J.: L. </w:t>
      </w:r>
    </w:p>
    <w:p w:rsidR="00E83D30" w:rsidRPr="008D2095" w:rsidRDefault="00E83D30" w:rsidP="008D2095">
      <w:pPr>
        <w:pStyle w:val="Date"/>
        <w:ind w:firstLine="720"/>
        <w:rPr>
          <w:rFonts w:ascii="Garamond" w:hAnsi="Garamond" w:cs="Arial"/>
        </w:rPr>
      </w:pPr>
      <w:r w:rsidRPr="008D2095">
        <w:rPr>
          <w:rFonts w:ascii="Garamond" w:hAnsi="Garamond" w:cs="Arial"/>
        </w:rPr>
        <w:t xml:space="preserve">Erlbaum, 2002. </w:t>
      </w:r>
    </w:p>
    <w:p w:rsidR="008D2095" w:rsidRDefault="008D2095" w:rsidP="008D2095">
      <w:pPr>
        <w:spacing w:after="0" w:line="240" w:lineRule="auto"/>
        <w:rPr>
          <w:rFonts w:ascii="Garamond" w:hAnsi="Garamond" w:cs="Arial"/>
          <w:sz w:val="24"/>
          <w:szCs w:val="24"/>
        </w:rPr>
      </w:pPr>
      <w:r w:rsidRPr="008D2095">
        <w:rPr>
          <w:rFonts w:ascii="Garamond" w:hAnsi="Garamond" w:cs="Arial"/>
          <w:sz w:val="24"/>
          <w:szCs w:val="24"/>
        </w:rPr>
        <w:t xml:space="preserve">Norton, Donna E.  </w:t>
      </w:r>
      <w:r w:rsidRPr="008D2095">
        <w:rPr>
          <w:rFonts w:ascii="Garamond" w:hAnsi="Garamond" w:cs="Arial"/>
          <w:i/>
          <w:iCs/>
          <w:sz w:val="24"/>
          <w:szCs w:val="24"/>
        </w:rPr>
        <w:t>The Impact of Literature-Based Reading.</w:t>
      </w:r>
      <w:r w:rsidRPr="008D2095">
        <w:rPr>
          <w:rFonts w:ascii="Garamond" w:hAnsi="Garamond" w:cs="Arial"/>
          <w:sz w:val="24"/>
          <w:szCs w:val="24"/>
        </w:rPr>
        <w:t xml:space="preserve">  New York: Macmillan Publishing Company, </w:t>
      </w:r>
    </w:p>
    <w:p w:rsidR="008D2095" w:rsidRPr="008D2095" w:rsidRDefault="008D2095" w:rsidP="008D2095">
      <w:pPr>
        <w:spacing w:after="0" w:line="240" w:lineRule="auto"/>
        <w:ind w:firstLine="720"/>
        <w:rPr>
          <w:rFonts w:ascii="Garamond" w:hAnsi="Garamond" w:cs="Arial"/>
          <w:sz w:val="24"/>
          <w:szCs w:val="24"/>
        </w:rPr>
      </w:pPr>
      <w:r w:rsidRPr="008D2095">
        <w:rPr>
          <w:rFonts w:ascii="Garamond" w:hAnsi="Garamond" w:cs="Arial"/>
          <w:sz w:val="24"/>
          <w:szCs w:val="24"/>
        </w:rPr>
        <w:t xml:space="preserve">1992.  </w:t>
      </w:r>
    </w:p>
    <w:p w:rsidR="00E83D30" w:rsidRPr="008D2095" w:rsidRDefault="00E83D30" w:rsidP="008D2095">
      <w:pPr>
        <w:spacing w:after="0" w:line="240" w:lineRule="auto"/>
        <w:jc w:val="both"/>
        <w:rPr>
          <w:rFonts w:ascii="Garamond" w:hAnsi="Garamond"/>
          <w:sz w:val="24"/>
          <w:szCs w:val="24"/>
        </w:rPr>
      </w:pPr>
    </w:p>
    <w:sectPr w:rsidR="00E83D30" w:rsidRPr="008D2095" w:rsidSect="00DA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A7201"/>
    <w:rsid w:val="000225C8"/>
    <w:rsid w:val="00066508"/>
    <w:rsid w:val="000742F2"/>
    <w:rsid w:val="000811BD"/>
    <w:rsid w:val="000960DC"/>
    <w:rsid w:val="0011507A"/>
    <w:rsid w:val="00125B0E"/>
    <w:rsid w:val="001459D9"/>
    <w:rsid w:val="00161009"/>
    <w:rsid w:val="00192E2E"/>
    <w:rsid w:val="001D1DA1"/>
    <w:rsid w:val="002C53A1"/>
    <w:rsid w:val="002F27D3"/>
    <w:rsid w:val="00340BE2"/>
    <w:rsid w:val="00361705"/>
    <w:rsid w:val="003D28B4"/>
    <w:rsid w:val="003E5739"/>
    <w:rsid w:val="003F6E00"/>
    <w:rsid w:val="004520DD"/>
    <w:rsid w:val="00466D60"/>
    <w:rsid w:val="004A63C8"/>
    <w:rsid w:val="004F0FBD"/>
    <w:rsid w:val="00563299"/>
    <w:rsid w:val="00571C75"/>
    <w:rsid w:val="00580AC9"/>
    <w:rsid w:val="005B7349"/>
    <w:rsid w:val="005E3DE7"/>
    <w:rsid w:val="005E4119"/>
    <w:rsid w:val="005E4EB3"/>
    <w:rsid w:val="00625A52"/>
    <w:rsid w:val="0067143B"/>
    <w:rsid w:val="006B061E"/>
    <w:rsid w:val="006E09B9"/>
    <w:rsid w:val="007955FD"/>
    <w:rsid w:val="007B117A"/>
    <w:rsid w:val="007C034B"/>
    <w:rsid w:val="007D5966"/>
    <w:rsid w:val="007F5268"/>
    <w:rsid w:val="008148E1"/>
    <w:rsid w:val="008D2095"/>
    <w:rsid w:val="008F35E0"/>
    <w:rsid w:val="009631DA"/>
    <w:rsid w:val="00980EF8"/>
    <w:rsid w:val="00A12318"/>
    <w:rsid w:val="00A13C43"/>
    <w:rsid w:val="00A86416"/>
    <w:rsid w:val="00AA69B4"/>
    <w:rsid w:val="00AC52C2"/>
    <w:rsid w:val="00AE18DD"/>
    <w:rsid w:val="00AE68DF"/>
    <w:rsid w:val="00B406A7"/>
    <w:rsid w:val="00B82A0E"/>
    <w:rsid w:val="00BF0389"/>
    <w:rsid w:val="00C05994"/>
    <w:rsid w:val="00C06CFA"/>
    <w:rsid w:val="00C306E4"/>
    <w:rsid w:val="00CA1C19"/>
    <w:rsid w:val="00D01810"/>
    <w:rsid w:val="00D522EF"/>
    <w:rsid w:val="00D924C0"/>
    <w:rsid w:val="00DA4A3A"/>
    <w:rsid w:val="00DC552D"/>
    <w:rsid w:val="00DF3AB2"/>
    <w:rsid w:val="00E338BE"/>
    <w:rsid w:val="00E83D30"/>
    <w:rsid w:val="00E93132"/>
    <w:rsid w:val="00EA7201"/>
    <w:rsid w:val="00EC6840"/>
    <w:rsid w:val="00F00087"/>
    <w:rsid w:val="00F42116"/>
    <w:rsid w:val="00F645EE"/>
    <w:rsid w:val="00FA784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F47C5-9A07-42B1-8984-40BF341A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A3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7201"/>
    <w:pPr>
      <w:spacing w:after="0" w:line="240" w:lineRule="auto"/>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A7201"/>
    <w:rPr>
      <w:rFonts w:ascii="Times New Roman" w:eastAsia="Times New Roman" w:hAnsi="Times New Roman" w:cs="Times New Roman"/>
      <w:sz w:val="24"/>
      <w:szCs w:val="24"/>
      <w:lang w:val="en-US" w:eastAsia="en-US"/>
    </w:rPr>
  </w:style>
  <w:style w:type="paragraph" w:styleId="Date">
    <w:name w:val="Date"/>
    <w:basedOn w:val="Normal"/>
    <w:next w:val="Normal"/>
    <w:link w:val="DateChar"/>
    <w:rsid w:val="00E83D30"/>
    <w:pPr>
      <w:spacing w:after="0" w:line="240" w:lineRule="auto"/>
    </w:pPr>
    <w:rPr>
      <w:rFonts w:ascii="Times New Roman" w:eastAsia="Times New Roman" w:hAnsi="Times New Roman" w:cs="Times New Roman"/>
      <w:sz w:val="24"/>
      <w:szCs w:val="24"/>
      <w:lang w:eastAsia="en-US"/>
    </w:rPr>
  </w:style>
  <w:style w:type="character" w:customStyle="1" w:styleId="DateChar">
    <w:name w:val="Date Char"/>
    <w:basedOn w:val="DefaultParagraphFont"/>
    <w:link w:val="Date"/>
    <w:rsid w:val="00E83D3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E7BB1D4-1039-4CD8-9E34-8F7317EF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TinTin Kalaw</cp:lastModifiedBy>
  <cp:revision>71</cp:revision>
  <dcterms:created xsi:type="dcterms:W3CDTF">2013-04-16T12:50:00Z</dcterms:created>
  <dcterms:modified xsi:type="dcterms:W3CDTF">2016-02-16T04:37:00Z</dcterms:modified>
</cp:coreProperties>
</file>