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01F2" w14:textId="4C7E3C04" w:rsidR="00C70916" w:rsidRDefault="00377841" w:rsidP="00377841">
      <w:pPr>
        <w:jc w:val="both"/>
        <w:rPr>
          <w:rFonts w:ascii="HelveticaNeueLTStd-Bd" w:hAnsi="HelveticaNeueLTStd-Bd" w:cs="HelveticaNeueLTStd-Bd"/>
          <w:color w:val="0086B2"/>
          <w:sz w:val="32"/>
          <w:szCs w:val="32"/>
        </w:rPr>
      </w:pPr>
      <w:r w:rsidRPr="00377841">
        <w:rPr>
          <w:rFonts w:ascii="HelveticaNeueLTStd-Bd" w:hAnsi="HelveticaNeueLTStd-Bd" w:cs="HelveticaNeueLTStd-Bd"/>
          <w:noProof/>
          <w:color w:val="0086B2"/>
          <w:sz w:val="32"/>
          <w:szCs w:val="32"/>
        </w:rPr>
        <w:drawing>
          <wp:inline distT="0" distB="0" distL="0" distR="0" wp14:anchorId="4A2BC704" wp14:editId="39A22DB1">
            <wp:extent cx="2011680" cy="12401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NeueLTStd-Bd" w:hAnsi="HelveticaNeueLTStd-Bd" w:cs="HelveticaNeueLTStd-Bd"/>
          <w:color w:val="0086B2"/>
          <w:sz w:val="32"/>
          <w:szCs w:val="32"/>
        </w:rPr>
        <w:t xml:space="preserve">     </w:t>
      </w:r>
      <w:r>
        <w:rPr>
          <w:rFonts w:ascii="HelveticaNeueLTStd-Bd" w:hAnsi="HelveticaNeueLTStd-Bd" w:cs="HelveticaNeueLTStd-Bd"/>
          <w:color w:val="0086B2"/>
          <w:sz w:val="32"/>
          <w:szCs w:val="32"/>
        </w:rPr>
        <w:t xml:space="preserve">INTERVIEW with Harry </w:t>
      </w:r>
      <w:proofErr w:type="spellStart"/>
      <w:r>
        <w:rPr>
          <w:rFonts w:ascii="HelveticaNeueLTStd-Bd" w:hAnsi="HelveticaNeueLTStd-Bd" w:cs="HelveticaNeueLTStd-Bd"/>
          <w:color w:val="0086B2"/>
          <w:sz w:val="32"/>
          <w:szCs w:val="32"/>
        </w:rPr>
        <w:t>Brignull</w:t>
      </w:r>
      <w:proofErr w:type="spellEnd"/>
    </w:p>
    <w:p w14:paraId="21D145AA" w14:textId="746A46EC" w:rsidR="00377841" w:rsidRDefault="00377841" w:rsidP="00377841">
      <w:pPr>
        <w:jc w:val="both"/>
        <w:rPr>
          <w:rFonts w:ascii="HelveticaNeueLTStd-Bd" w:hAnsi="HelveticaNeueLTStd-Bd" w:cs="HelveticaNeueLTStd-Bd"/>
          <w:color w:val="0086B2"/>
          <w:sz w:val="32"/>
          <w:szCs w:val="32"/>
        </w:rPr>
      </w:pPr>
    </w:p>
    <w:p w14:paraId="3FDDB173" w14:textId="77777777" w:rsidR="00377841" w:rsidRDefault="00377841" w:rsidP="00377841">
      <w:pPr>
        <w:jc w:val="both"/>
        <w:sectPr w:rsidR="003778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A096E6" w14:textId="77777777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Bold" w:hAnsi="SabonLTStd-Bold" w:cs="SabonLTStd-Bold"/>
          <w:b/>
          <w:bCs/>
          <w:color w:val="0086B2"/>
          <w:sz w:val="20"/>
          <w:szCs w:val="20"/>
        </w:rPr>
      </w:pPr>
      <w:bookmarkStart w:id="0" w:name="_Hlk99908774"/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Harry </w:t>
      </w:r>
      <w:proofErr w:type="spellStart"/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Brignull</w:t>
      </w:r>
      <w:proofErr w:type="spellEnd"/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 </w:t>
      </w:r>
      <w:bookmarkEnd w:id="0"/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is a user experience consultant</w:t>
      </w:r>
    </w:p>
    <w:p w14:paraId="42BD88BB" w14:textId="0ED1EFD7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Bold" w:hAnsi="SabonLTStd-Bold" w:cs="SabonLTStd-Bold"/>
          <w:b/>
          <w:bCs/>
          <w:color w:val="0086B2"/>
          <w:sz w:val="20"/>
          <w:szCs w:val="20"/>
        </w:rPr>
      </w:pP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based in the United Kingdom. He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has a PhD in cognitive science, and his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work involves 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b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uilding better experiences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by blending user research and interaction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design. In his work, Harry has consulted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for companies including Spotify, Smart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Pension, The Telegraph, British Airways,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Vodafone, and many others. In his spare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time, Harry also runs a blog on interaction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design that has attracted a lot of eyeballs. It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is called 90percentofeveryt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ing.com, and it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86B2"/>
          <w:sz w:val="20"/>
          <w:szCs w:val="20"/>
        </w:rPr>
        <w:t>is well worth checking out.</w:t>
      </w:r>
    </w:p>
    <w:p w14:paraId="26EAB4D8" w14:textId="77777777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Bold" w:hAnsi="SabonLTStd-Bold" w:cs="SabonLTStd-Bold"/>
          <w:b/>
          <w:bCs/>
          <w:color w:val="0086B2"/>
          <w:sz w:val="20"/>
          <w:szCs w:val="20"/>
        </w:rPr>
      </w:pPr>
    </w:p>
    <w:p w14:paraId="573E1E20" w14:textId="4D416B13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Bold" w:hAnsi="SabonLTStd-Bold" w:cs="SabonLTStd-Bold"/>
          <w:b/>
          <w:bCs/>
          <w:color w:val="000000"/>
          <w:sz w:val="20"/>
          <w:szCs w:val="20"/>
        </w:rPr>
      </w:pPr>
      <w:r>
        <w:rPr>
          <w:rFonts w:ascii="SabonLTStd-Bold" w:hAnsi="SabonLTStd-Bold" w:cs="SabonLTStd-Bold"/>
          <w:b/>
          <w:bCs/>
          <w:color w:val="000000"/>
          <w:sz w:val="20"/>
          <w:szCs w:val="20"/>
        </w:rPr>
        <w:t>What are the characteristics of a good</w:t>
      </w:r>
      <w:r>
        <w:rPr>
          <w:rFonts w:ascii="SabonLTStd-Bold" w:hAnsi="SabonLTStd-Bold" w:cs="SabonLTStd-Bold"/>
          <w:b/>
          <w:bCs/>
          <w:color w:val="000000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0000"/>
          <w:sz w:val="20"/>
          <w:szCs w:val="20"/>
        </w:rPr>
        <w:t>interaction designer?</w:t>
      </w:r>
    </w:p>
    <w:p w14:paraId="7EA72466" w14:textId="7F9BBB25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I think of interaction design, user experience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design, service design, and user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research as a combined group of disciplines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that are tricky to tease apart. Every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company has slightly different terminology,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processes, and approaches. I’ll let you</w:t>
      </w:r>
    </w:p>
    <w:p w14:paraId="67866F15" w14:textId="06743DA4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into a secret, though. They’re all making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it up as they go along. When you see any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organization portraying its design and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research publicly, they’re showing you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a fictionalized view of it for recruitment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and marketing purposes. The reality of the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work is usually very different. Research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 xml:space="preserve">and design </w:t>
      </w:r>
      <w:proofErr w:type="gramStart"/>
      <w:r>
        <w:rPr>
          <w:rFonts w:ascii="SabonLTStd-Roman" w:hAnsi="SabonLTStd-Roman" w:cs="SabonLTStd-Roman"/>
          <w:color w:val="000000"/>
          <w:sz w:val="20"/>
          <w:szCs w:val="20"/>
        </w:rPr>
        <w:t>is</w:t>
      </w:r>
      <w:proofErr w:type="gramEnd"/>
      <w:r>
        <w:rPr>
          <w:rFonts w:ascii="SabonLTStd-Roman" w:hAnsi="SabonLTStd-Roman" w:cs="SabonLTStd-Roman"/>
          <w:color w:val="000000"/>
          <w:sz w:val="20"/>
          <w:szCs w:val="20"/>
        </w:rPr>
        <w:t xml:space="preserve"> naturally messy. There’s a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lot of waste, false assumptions, and blind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alleys you have to go down before you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can define and understand a problem well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enough to solve it. If an employer doesn’t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understand this and they don’t give you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the space and time you need, then you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won’t be able to do a good job, regardless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of your skills and training.</w:t>
      </w:r>
    </w:p>
    <w:p w14:paraId="53B84BF1" w14:textId="251C47D4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A good interaction designer has skills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that work like expanding foam. You expand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to fill the skill gaps in your team. If you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don’t have a writer present, you need to be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able to step up and do it yourself, at least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to the level of a credible draft. If you don’t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have a researcher, you’ll need to step up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and do it yourself. The same goes for developing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code-based prototypes, planning the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user journeys, and so on. You’ll soon learn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 xml:space="preserve">to become used to </w:t>
      </w:r>
      <w:r>
        <w:rPr>
          <w:rFonts w:ascii="SabonLTStd-Roman" w:hAnsi="SabonLTStd-Roman" w:cs="SabonLTStd-Roman"/>
          <w:color w:val="000000"/>
          <w:sz w:val="20"/>
          <w:szCs w:val="20"/>
        </w:rPr>
        <w:t>working outside of your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 xml:space="preserve">comfort zone and </w:t>
      </w:r>
      <w:proofErr w:type="gramStart"/>
      <w:r>
        <w:rPr>
          <w:rFonts w:ascii="SabonLTStd-Roman" w:hAnsi="SabonLTStd-Roman" w:cs="SabonLTStd-Roman"/>
          <w:color w:val="000000"/>
          <w:sz w:val="20"/>
          <w:szCs w:val="20"/>
        </w:rPr>
        <w:t xml:space="preserve">relish 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t</w:t>
      </w:r>
      <w:r>
        <w:rPr>
          <w:rFonts w:ascii="SabonLTStd-Roman" w:hAnsi="SabonLTStd-Roman" w:cs="SabonLTStd-Roman"/>
          <w:color w:val="000000"/>
          <w:sz w:val="20"/>
          <w:szCs w:val="20"/>
        </w:rPr>
        <w:t>he</w:t>
      </w:r>
      <w:proofErr w:type="gramEnd"/>
      <w:r>
        <w:rPr>
          <w:rFonts w:ascii="SabonLTStd-Roman" w:hAnsi="SabonLTStd-Roman" w:cs="SabonLTStd-Roman"/>
          <w:color w:val="000000"/>
          <w:sz w:val="20"/>
          <w:szCs w:val="20"/>
        </w:rPr>
        <w:t xml:space="preserve"> new challenges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that each project brings.</w:t>
      </w:r>
    </w:p>
    <w:p w14:paraId="48FC4C1C" w14:textId="77777777" w:rsidR="00FB7277" w:rsidRDefault="00FB7277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</w:p>
    <w:p w14:paraId="00AFCB5C" w14:textId="3C5D223B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Bold" w:hAnsi="SabonLTStd-Bold" w:cs="SabonLTStd-Bold"/>
          <w:b/>
          <w:bCs/>
          <w:color w:val="000000"/>
          <w:sz w:val="20"/>
          <w:szCs w:val="20"/>
        </w:rPr>
      </w:pPr>
      <w:r>
        <w:rPr>
          <w:rFonts w:ascii="SabonLTStd-Bold" w:hAnsi="SabonLTStd-Bold" w:cs="SabonLTStd-Bold"/>
          <w:b/>
          <w:bCs/>
          <w:color w:val="000000"/>
          <w:sz w:val="20"/>
          <w:szCs w:val="20"/>
        </w:rPr>
        <w:t>How has interaction design changed in the</w:t>
      </w:r>
      <w:r w:rsidR="00FB7277">
        <w:rPr>
          <w:rFonts w:ascii="SabonLTStd-Bold" w:hAnsi="SabonLTStd-Bold" w:cs="SabonLTStd-Bold"/>
          <w:b/>
          <w:bCs/>
          <w:color w:val="000000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0000"/>
          <w:sz w:val="20"/>
          <w:szCs w:val="20"/>
        </w:rPr>
        <w:t>past few years?</w:t>
      </w:r>
    </w:p>
    <w:p w14:paraId="4C9342EF" w14:textId="1F96BC51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In-housing of design teams is a big trend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 xml:space="preserve">at the moment. When I started my </w:t>
      </w:r>
      <w:r w:rsidR="004A2A46">
        <w:rPr>
          <w:rFonts w:ascii="SabonLTStd-Roman" w:hAnsi="SabonLTStd-Roman" w:cs="SabonLTStd-Roman"/>
          <w:color w:val="000000"/>
          <w:sz w:val="20"/>
          <w:szCs w:val="20"/>
        </w:rPr>
        <w:t>consultancy career</w:t>
      </w:r>
      <w:r>
        <w:rPr>
          <w:rFonts w:ascii="SabonLTStd-Roman" w:hAnsi="SabonLTStd-Roman" w:cs="SabonLTStd-Roman"/>
          <w:color w:val="000000"/>
          <w:sz w:val="20"/>
          <w:szCs w:val="20"/>
        </w:rPr>
        <w:t xml:space="preserve"> in the mid-2000s, the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main route to getting a career in industry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was to get a role at an agency, like a UX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consultancy, a research agency, or a full-service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agency. Big organizations didn’t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even know where to start with hiring and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building their own teams, so they paid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enormous sums to agencies to design and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build their products. This turned out to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be a pretty ineffective model—when the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agencies finish a project, they take all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the acquired expertise away with them to</w:t>
      </w:r>
      <w:r w:rsidR="00FB7277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their next clients.</w:t>
      </w:r>
    </w:p>
    <w:p w14:paraId="2FA91CB4" w14:textId="0DA0C0A2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These days, digital organizations have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wised up, and they’ve started building their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own in-house teams. This means that a big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theme in design these days is organizational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 xml:space="preserve">change. You can’t do good design </w:t>
      </w:r>
      <w:proofErr w:type="gramStart"/>
      <w:r>
        <w:rPr>
          <w:rFonts w:ascii="SabonLTStd-Roman" w:hAnsi="SabonLTStd-Roman" w:cs="SabonLTStd-Roman"/>
          <w:color w:val="000000"/>
          <w:sz w:val="20"/>
          <w:szCs w:val="20"/>
        </w:rPr>
        <w:t>in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 xml:space="preserve"> an</w:t>
      </w:r>
      <w:proofErr w:type="gramEnd"/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 xml:space="preserve">organization that isn’t set up for it. In 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>fact, in</w:t>
      </w:r>
      <w:r>
        <w:rPr>
          <w:rFonts w:ascii="SabonLTStd-Roman" w:hAnsi="SabonLTStd-Roman" w:cs="SabonLTStd-Roman"/>
          <w:color w:val="000000"/>
          <w:sz w:val="20"/>
          <w:szCs w:val="20"/>
        </w:rPr>
        <w:t xml:space="preserve"> old, large organizations, the political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structure often seems to be set up to sabotage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good design and development practices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.  </w:t>
      </w:r>
      <w:r>
        <w:rPr>
          <w:rFonts w:ascii="SabonLTStd-Roman" w:hAnsi="SabonLTStd-Roman" w:cs="SabonLTStd-Roman"/>
          <w:color w:val="000000"/>
          <w:sz w:val="20"/>
          <w:szCs w:val="20"/>
        </w:rPr>
        <w:t>It sounds crazy, but it’s very common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to walk into an organization to find a project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manager brandishing a waterfall Gantt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chart while ranting obsessively about Agile</w:t>
      </w:r>
    </w:p>
    <w:p w14:paraId="4DF587C8" w14:textId="03B9E862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(</w:t>
      </w:r>
      <w:proofErr w:type="gramStart"/>
      <w:r>
        <w:rPr>
          <w:rFonts w:ascii="SabonLTStd-Roman" w:hAnsi="SabonLTStd-Roman" w:cs="SabonLTStd-Roman"/>
          <w:color w:val="000000"/>
          <w:sz w:val="20"/>
          <w:szCs w:val="20"/>
        </w:rPr>
        <w:t>which</w:t>
      </w:r>
      <w:proofErr w:type="gramEnd"/>
      <w:r>
        <w:rPr>
          <w:rFonts w:ascii="SabonLTStd-Roman" w:hAnsi="SabonLTStd-Roman" w:cs="SabonLTStd-Roman"/>
          <w:color w:val="000000"/>
          <w:sz w:val="20"/>
          <w:szCs w:val="20"/>
        </w:rPr>
        <w:t xml:space="preserve"> is a contradiction in terms) or to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find a product owner saying in one breath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they value user research yet in the next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breath getting angry with researchers for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bringing them bad news. As well as “legacy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technology,” organizations naturally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end up with “legacy thinking.” It’s really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tricky to change it. Design used to be just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a department. Nowadays it’s understood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that good design requires the entire organization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to work together in a cohesive way.</w:t>
      </w:r>
    </w:p>
    <w:p w14:paraId="0E14A3E3" w14:textId="77777777" w:rsidR="004D5468" w:rsidRDefault="004D5468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</w:p>
    <w:p w14:paraId="5F66E044" w14:textId="77777777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Bold" w:hAnsi="SabonLTStd-Bold" w:cs="SabonLTStd-Bold"/>
          <w:b/>
          <w:bCs/>
          <w:color w:val="000000"/>
          <w:sz w:val="20"/>
          <w:szCs w:val="20"/>
        </w:rPr>
      </w:pPr>
      <w:r>
        <w:rPr>
          <w:rFonts w:ascii="SabonLTStd-Bold" w:hAnsi="SabonLTStd-Bold" w:cs="SabonLTStd-Bold"/>
          <w:b/>
          <w:bCs/>
          <w:color w:val="000000"/>
          <w:sz w:val="20"/>
          <w:szCs w:val="20"/>
        </w:rPr>
        <w:t>What projects are you working on now?</w:t>
      </w:r>
    </w:p>
    <w:p w14:paraId="4CE2450F" w14:textId="103210A3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I’m currently head of UX at a FinTech startup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 xml:space="preserve">called </w:t>
      </w:r>
      <w:bookmarkStart w:id="1" w:name="_Hlk99909183"/>
      <w:r>
        <w:rPr>
          <w:rFonts w:ascii="SabonLTStd-Roman" w:hAnsi="SabonLTStd-Roman" w:cs="SabonLTStd-Roman"/>
          <w:color w:val="000000"/>
          <w:sz w:val="20"/>
          <w:szCs w:val="20"/>
        </w:rPr>
        <w:t xml:space="preserve">Smart Pension </w:t>
      </w:r>
      <w:bookmarkEnd w:id="1"/>
      <w:r>
        <w:rPr>
          <w:rFonts w:ascii="SabonLTStd-Roman" w:hAnsi="SabonLTStd-Roman" w:cs="SabonLTStd-Roman"/>
          <w:color w:val="000000"/>
          <w:sz w:val="20"/>
          <w:szCs w:val="20"/>
        </w:rPr>
        <w:t>in London. Pensions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pose a really fascinating user-centered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 xml:space="preserve">design challenge. </w:t>
      </w:r>
      <w:r>
        <w:rPr>
          <w:rFonts w:ascii="SabonLTStd-Roman" w:hAnsi="SabonLTStd-Roman" w:cs="SabonLTStd-Roman"/>
          <w:color w:val="000000"/>
          <w:sz w:val="20"/>
          <w:szCs w:val="20"/>
        </w:rPr>
        <w:lastRenderedPageBreak/>
        <w:t>Consumers hate thinking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about pensions, but they desperately need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them. In a recent research session, one of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the participants said something that really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stuck with me: “Planning your pension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is like planning for your own funeral.”</w:t>
      </w:r>
    </w:p>
    <w:p w14:paraId="410A8F25" w14:textId="29DFBD37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Humans are pretty terrible at long-term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planning over multiple decades. Nobody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likes to think about their own mortality.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But this is exactly what you need to do if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you want to have a happy retirement.</w:t>
      </w:r>
    </w:p>
    <w:p w14:paraId="77BCF770" w14:textId="23914542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The pension industry is full of jargon</w:t>
      </w:r>
      <w:r w:rsidR="004D5468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and off-putting technical complexity.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Even fundamental financial concepts like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Italic" w:hAnsi="SabonLTStd-Italic" w:cs="SabonLTStd-Italic"/>
          <w:i/>
          <w:iCs/>
          <w:color w:val="000000"/>
          <w:sz w:val="20"/>
          <w:szCs w:val="20"/>
        </w:rPr>
        <w:t xml:space="preserve">risk </w:t>
      </w:r>
      <w:r>
        <w:rPr>
          <w:rFonts w:ascii="SabonLTStd-Roman" w:hAnsi="SabonLTStd-Roman" w:cs="SabonLTStd-Roman"/>
          <w:color w:val="000000"/>
          <w:sz w:val="20"/>
          <w:szCs w:val="20"/>
        </w:rPr>
        <w:t>aren’t well understood by many consumers.</w:t>
      </w:r>
    </w:p>
    <w:p w14:paraId="6CA1D5B5" w14:textId="39ACFCEA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In some recent research, one of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our participants got really tongue-tied trying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to understand the idea that since they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were young, it would be “high risk” (in the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loose nontechnical definition of the word)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to put their money into a “low-risk” fund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(in the technical definition of the word)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since they’d probably end up with lower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returns when they got older. Investment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is confusing unless you’ve had training.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Then, there’s the problem that “a little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knowledge can hurt.” Some consumers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who think they know what they’re doing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can end up suffering when they think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they can beat the market by moving their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money around between funds every week.</w:t>
      </w:r>
    </w:p>
    <w:p w14:paraId="788B4015" w14:textId="442CD44B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Self-service online pension (retirement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plans) platforms don’t do anything to help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people make the right decisions because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that would count as advice, which they’re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not able to give because of the way it’s regulated.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Giving an average person a self-service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platform and telling them to go sort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out their pension is like giving them a Unix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terminal and telling them to sort out their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own web server. A few PDF fact sheets just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aren’t going to help. If consumers want</w:t>
      </w:r>
      <w:r w:rsidR="000C6191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advice, they have to go to a financial advisor,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which can be expensive and doesn’t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make financial sense unless you have a lot</w:t>
      </w:r>
    </w:p>
    <w:p w14:paraId="29D17516" w14:textId="260D668F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of money in the first place. There’s a gap in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the market, and we’re working these sorts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of challenges in my team at Smart Pension.</w:t>
      </w:r>
    </w:p>
    <w:p w14:paraId="6B245303" w14:textId="77777777" w:rsidR="00A5528E" w:rsidRDefault="00A5528E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</w:p>
    <w:p w14:paraId="63858C01" w14:textId="77777777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Bold" w:hAnsi="SabonLTStd-Bold" w:cs="SabonLTStd-Bold"/>
          <w:b/>
          <w:bCs/>
          <w:color w:val="000000"/>
          <w:sz w:val="20"/>
          <w:szCs w:val="20"/>
        </w:rPr>
      </w:pPr>
      <w:r>
        <w:rPr>
          <w:rFonts w:ascii="SabonLTStd-Bold" w:hAnsi="SabonLTStd-Bold" w:cs="SabonLTStd-Bold"/>
          <w:b/>
          <w:bCs/>
          <w:color w:val="000000"/>
          <w:sz w:val="20"/>
          <w:szCs w:val="20"/>
        </w:rPr>
        <w:t xml:space="preserve">What would you say are the biggest </w:t>
      </w:r>
      <w:proofErr w:type="gramStart"/>
      <w:r>
        <w:rPr>
          <w:rFonts w:ascii="SabonLTStd-Bold" w:hAnsi="SabonLTStd-Bold" w:cs="SabonLTStd-Bold"/>
          <w:b/>
          <w:bCs/>
          <w:color w:val="000000"/>
          <w:sz w:val="20"/>
          <w:szCs w:val="20"/>
        </w:rPr>
        <w:t>challenges</w:t>
      </w:r>
      <w:proofErr w:type="gramEnd"/>
    </w:p>
    <w:p w14:paraId="1162B642" w14:textId="4C3ABC98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Bold" w:hAnsi="SabonLTStd-Bold" w:cs="SabonLTStd-Bold"/>
          <w:b/>
          <w:bCs/>
          <w:color w:val="000000"/>
          <w:sz w:val="20"/>
          <w:szCs w:val="20"/>
        </w:rPr>
      </w:pPr>
      <w:r>
        <w:rPr>
          <w:rFonts w:ascii="SabonLTStd-Bold" w:hAnsi="SabonLTStd-Bold" w:cs="SabonLTStd-Bold"/>
          <w:b/>
          <w:bCs/>
          <w:color w:val="000000"/>
          <w:sz w:val="20"/>
          <w:szCs w:val="20"/>
        </w:rPr>
        <w:t>facing you and other consultants</w:t>
      </w:r>
      <w:r w:rsidR="00A5528E">
        <w:rPr>
          <w:rFonts w:ascii="SabonLTStd-Bold" w:hAnsi="SabonLTStd-Bold" w:cs="SabonLTStd-Bold"/>
          <w:b/>
          <w:bCs/>
          <w:color w:val="000000"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color w:val="000000"/>
          <w:sz w:val="20"/>
          <w:szCs w:val="20"/>
        </w:rPr>
        <w:t>doing interaction design these days?</w:t>
      </w:r>
    </w:p>
    <w:p w14:paraId="142F8B95" w14:textId="46E268AE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color w:val="000000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A career in interaction design is one of continual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education and training. The biggest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challenge is to keep this going. Even if you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feel that you’re at the peak of your skills,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the technology landscape will be shifting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under your feet, and you need to keep an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eye on what’s coming next so you don’t get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left behind. In fact, things move so quickly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in interaction design that by the time you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read this interview, it will already be dated.</w:t>
      </w:r>
    </w:p>
    <w:p w14:paraId="58BF6785" w14:textId="5787CC2E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color w:val="000000"/>
          <w:sz w:val="20"/>
          <w:szCs w:val="20"/>
        </w:rPr>
        <w:t>If you ever find yourself in a “comfortable”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color w:val="000000"/>
          <w:sz w:val="20"/>
          <w:szCs w:val="20"/>
        </w:rPr>
        <w:t>role doing the same thing every</w:t>
      </w:r>
      <w:r w:rsidR="00A5528E">
        <w:rPr>
          <w:rFonts w:ascii="SabonLTStd-Roman" w:hAnsi="SabonLTStd-Roman" w:cs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day, then beware—you’re doing yourself a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disservice. Get out there, stretch yourself,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and make sure you spend some time every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week outside your comfort zone.</w:t>
      </w:r>
    </w:p>
    <w:p w14:paraId="0FB0ECE9" w14:textId="77777777" w:rsidR="00A5528E" w:rsidRDefault="00A5528E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sz w:val="20"/>
          <w:szCs w:val="20"/>
        </w:rPr>
      </w:pPr>
    </w:p>
    <w:p w14:paraId="7C163156" w14:textId="3FB39437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Bold" w:hAnsi="SabonLTStd-Bold" w:cs="SabonLTStd-Bold"/>
          <w:b/>
          <w:bCs/>
          <w:sz w:val="20"/>
          <w:szCs w:val="20"/>
        </w:rPr>
      </w:pPr>
      <w:bookmarkStart w:id="2" w:name="_Hlk99909257"/>
      <w:r>
        <w:rPr>
          <w:rFonts w:ascii="SabonLTStd-Bold" w:hAnsi="SabonLTStd-Bold" w:cs="SabonLTStd-Bold"/>
          <w:b/>
          <w:bCs/>
          <w:sz w:val="20"/>
          <w:szCs w:val="20"/>
        </w:rPr>
        <w:t>If you’re asked to evaluate a prototype service</w:t>
      </w:r>
      <w:r w:rsidR="00A5528E">
        <w:rPr>
          <w:rFonts w:ascii="SabonLTStd-Bold" w:hAnsi="SabonLTStd-Bold" w:cs="SabonLTStd-Bold"/>
          <w:b/>
          <w:bCs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sz w:val="20"/>
          <w:szCs w:val="20"/>
        </w:rPr>
        <w:t>or product and you discover it is really</w:t>
      </w:r>
      <w:r w:rsidR="00A5528E">
        <w:rPr>
          <w:rFonts w:ascii="SabonLTStd-Bold" w:hAnsi="SabonLTStd-Bold" w:cs="SabonLTStd-Bold"/>
          <w:b/>
          <w:bCs/>
          <w:sz w:val="20"/>
          <w:szCs w:val="20"/>
        </w:rPr>
        <w:t xml:space="preserve"> </w:t>
      </w:r>
      <w:r>
        <w:rPr>
          <w:rFonts w:ascii="SabonLTStd-Bold" w:hAnsi="SabonLTStd-Bold" w:cs="SabonLTStd-Bold"/>
          <w:b/>
          <w:bCs/>
          <w:sz w:val="20"/>
          <w:szCs w:val="20"/>
        </w:rPr>
        <w:t>bad, how do you break the news?</w:t>
      </w:r>
    </w:p>
    <w:bookmarkEnd w:id="2"/>
    <w:p w14:paraId="7DFF2B32" w14:textId="65D4859F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It depends what your goal is. If you want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to just deliver the bad news and leave, then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by all means be totally brutal and don’t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pull any punches. But if you want to build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a relationship with the client, you’re going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to need to help them work out how to</w:t>
      </w:r>
    </w:p>
    <w:p w14:paraId="41291E7E" w14:textId="77777777" w:rsid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move forward.</w:t>
      </w:r>
    </w:p>
    <w:p w14:paraId="2C2FC678" w14:textId="2D1DBC7A" w:rsidR="00377841" w:rsidRDefault="00377841" w:rsidP="00A5528E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Remember, when you deliver bad news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to a client, you’re basically explaining to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them that they’re in a dark place and it’s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their fault. It can be quite embarrassing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and depressing. It can drive stakeholders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apart when really you need to bring them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together and give them a shared vision to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work toward. Discovering bad design is an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opportunity for improvement. Always pair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the bad news with a recommendation of</w:t>
      </w:r>
      <w:r w:rsidR="00A5528E">
        <w:rPr>
          <w:rFonts w:ascii="SabonLTStd-Roman" w:hAnsi="SabonLTStd-Roman" w:cs="SabonLTStd-Roman"/>
          <w:sz w:val="20"/>
          <w:szCs w:val="20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what to do next.</w:t>
      </w:r>
    </w:p>
    <w:p w14:paraId="0DE6B3E4" w14:textId="668FEB12" w:rsidR="00377841" w:rsidRDefault="00377841" w:rsidP="00377841">
      <w:pPr>
        <w:jc w:val="both"/>
        <w:rPr>
          <w:rFonts w:ascii="SabonLTStd-Roman" w:hAnsi="SabonLTStd-Roman" w:cs="SabonLTStd-Roman"/>
          <w:sz w:val="20"/>
          <w:szCs w:val="20"/>
        </w:rPr>
      </w:pPr>
    </w:p>
    <w:p w14:paraId="6CBEA602" w14:textId="77777777" w:rsidR="00377841" w:rsidRP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HelveticaNeueLTStd-Bd" w:hAnsi="HelveticaNeueLTStd-Bd" w:cs="HelveticaNeueLTStd-Bd"/>
          <w:b/>
          <w:bCs/>
          <w:color w:val="0086B2"/>
          <w:sz w:val="20"/>
          <w:szCs w:val="20"/>
        </w:rPr>
      </w:pPr>
      <w:r w:rsidRPr="00377841">
        <w:rPr>
          <w:rFonts w:ascii="HelveticaNeueLTStd-Bd" w:hAnsi="HelveticaNeueLTStd-Bd" w:cs="HelveticaNeueLTStd-Bd"/>
          <w:b/>
          <w:bCs/>
          <w:color w:val="0086B2"/>
          <w:sz w:val="20"/>
          <w:szCs w:val="20"/>
        </w:rPr>
        <w:t>NOTE</w:t>
      </w:r>
    </w:p>
    <w:p w14:paraId="68F398C1" w14:textId="77777777" w:rsidR="00377841" w:rsidRPr="00377841" w:rsidRDefault="00377841" w:rsidP="00377841">
      <w:pPr>
        <w:autoSpaceDE w:val="0"/>
        <w:autoSpaceDN w:val="0"/>
        <w:adjustRightInd w:val="0"/>
        <w:spacing w:after="0" w:line="240" w:lineRule="auto"/>
        <w:jc w:val="both"/>
        <w:rPr>
          <w:rFonts w:ascii="HelveticaNeueLTStd-Roman" w:hAnsi="HelveticaNeueLTStd-Roman" w:cs="HelveticaNeueLTStd-Roman"/>
          <w:b/>
          <w:bCs/>
          <w:color w:val="000000"/>
          <w:sz w:val="20"/>
          <w:szCs w:val="20"/>
        </w:rPr>
      </w:pPr>
      <w:r w:rsidRPr="00377841">
        <w:rPr>
          <w:rFonts w:ascii="HelveticaNeueLTStd-Roman" w:hAnsi="HelveticaNeueLTStd-Roman" w:cs="HelveticaNeueLTStd-Roman"/>
          <w:b/>
          <w:bCs/>
          <w:color w:val="000000"/>
          <w:sz w:val="20"/>
          <w:szCs w:val="20"/>
        </w:rPr>
        <w:t xml:space="preserve">We use the term </w:t>
      </w:r>
      <w:r w:rsidRPr="00377841">
        <w:rPr>
          <w:rFonts w:ascii="HelveticaNeueLTStd-It" w:hAnsi="HelveticaNeueLTStd-It" w:cs="HelveticaNeueLTStd-It"/>
          <w:b/>
          <w:bCs/>
          <w:i/>
          <w:iCs/>
          <w:color w:val="000000"/>
          <w:sz w:val="20"/>
          <w:szCs w:val="20"/>
        </w:rPr>
        <w:t xml:space="preserve">interactive products </w:t>
      </w:r>
      <w:r w:rsidRPr="00377841">
        <w:rPr>
          <w:rFonts w:ascii="HelveticaNeueLTStd-Roman" w:hAnsi="HelveticaNeueLTStd-Roman" w:cs="HelveticaNeueLTStd-Roman"/>
          <w:b/>
          <w:bCs/>
          <w:color w:val="000000"/>
          <w:sz w:val="20"/>
          <w:szCs w:val="20"/>
        </w:rPr>
        <w:t>generically to refer to all classes of interactive</w:t>
      </w:r>
    </w:p>
    <w:p w14:paraId="3A3A090D" w14:textId="64381208" w:rsidR="00377841" w:rsidRPr="00377841" w:rsidRDefault="00377841" w:rsidP="00377841">
      <w:pPr>
        <w:jc w:val="both"/>
        <w:rPr>
          <w:b/>
          <w:bCs/>
        </w:rPr>
      </w:pPr>
      <w:r w:rsidRPr="00377841">
        <w:rPr>
          <w:rFonts w:ascii="HelveticaNeueLTStd-Roman" w:hAnsi="HelveticaNeueLTStd-Roman" w:cs="HelveticaNeueLTStd-Roman"/>
          <w:b/>
          <w:bCs/>
          <w:color w:val="000000"/>
          <w:sz w:val="20"/>
          <w:szCs w:val="20"/>
        </w:rPr>
        <w:t>systems, technologies, environments, tools, applications, services, and devices.</w:t>
      </w:r>
    </w:p>
    <w:sectPr w:rsidR="00377841" w:rsidRPr="00377841" w:rsidSect="0037784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-B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Std-I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41"/>
    <w:rsid w:val="000C6191"/>
    <w:rsid w:val="00377841"/>
    <w:rsid w:val="004A2A46"/>
    <w:rsid w:val="004D5468"/>
    <w:rsid w:val="00995C1E"/>
    <w:rsid w:val="00A5528E"/>
    <w:rsid w:val="00C70916"/>
    <w:rsid w:val="00F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9463"/>
  <w15:chartTrackingRefBased/>
  <w15:docId w15:val="{A36331C2-3E56-4D22-BC90-CFBD2A4A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</dc:creator>
  <cp:keywords/>
  <dc:description/>
  <cp:lastModifiedBy>shiela</cp:lastModifiedBy>
  <cp:revision>3</cp:revision>
  <dcterms:created xsi:type="dcterms:W3CDTF">2022-04-03T11:10:00Z</dcterms:created>
  <dcterms:modified xsi:type="dcterms:W3CDTF">2022-04-03T12:18:00Z</dcterms:modified>
</cp:coreProperties>
</file>