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SUBSCRIPTION AGREEMENT</w:t>
      </w:r>
    </w:p>
    <w:p>
      <w:r>
        <w:t>This Software Subscription Agreement is entered into between Provider and Subscriber.</w:t>
      </w:r>
    </w:p>
    <w:p>
      <w:pPr>
        <w:pStyle w:val="Heading1"/>
      </w:pPr>
      <w:r>
        <w:t>1. Fees and Invoicing</w:t>
      </w:r>
    </w:p>
    <w:p>
      <w:r>
        <w:t>Subscription fees shall be payable within sixty (60) days of receipt of invoice.</w:t>
      </w:r>
    </w:p>
    <w:p>
      <w:pPr>
        <w:pStyle w:val="Heading1"/>
      </w:pPr>
      <w:r>
        <w:t>2. Subscription Term &amp; Auto-Renewal</w:t>
      </w:r>
    </w:p>
    <w:p>
      <w:r>
        <w:t>The initial subscription term is 12 months. This agreement will automatically renew for successive twelve (12) month terms unless ninety (90) days notice of non-renewal is provided.</w:t>
      </w:r>
    </w:p>
    <w:p>
      <w:pPr>
        <w:pStyle w:val="Heading1"/>
      </w:pPr>
      <w:r>
        <w:t>3. Limitation of Liability</w:t>
      </w:r>
    </w:p>
    <w:p>
      <w:r>
        <w:t>Neither party shall have unlimited liability. Provider total aggregate liability shall not exceed the subscription fees paid in the prior twelve months.</w:t>
      </w:r>
    </w:p>
    <w:p>
      <w:pPr>
        <w:pStyle w:val="Heading1"/>
      </w:pPr>
      <w:r>
        <w:t>4. Termination for Convenience</w:t>
      </w:r>
    </w:p>
    <w:p>
      <w:r>
        <w:t>Provider may terminate this agreement at will upon fifteen (15) days written notice.</w:t>
      </w:r>
    </w:p>
    <w:p>
      <w:pPr>
        <w:pStyle w:val="Heading1"/>
      </w:pPr>
      <w:r>
        <w:t>5. Dispute Resolution and Jurisdiction</w:t>
      </w:r>
    </w:p>
    <w:p>
      <w:r>
        <w:t>This agreement is governed by the laws of Singapore, and all disputes shall be resolved in Singapore courts.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