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SOFTWARE-AS-A-SERVICE (SAAS) SUBSCRIPTION AGREEMENT</w:t>
      </w:r>
    </w:p>
    <w:p>
      <w:pPr>
        <w:pStyle w:val="Heading2"/>
      </w:pPr>
      <w:r>
        <w:t>1. Subscription Invoicing</w:t>
      </w:r>
    </w:p>
    <w:p>
      <w:r>
        <w:t>Client shall pay all recurring subscription fees Net 60 days following electronic transmission of invoice.</w:t>
      </w:r>
    </w:p>
    <w:p>
      <w:pPr>
        <w:pStyle w:val="Heading2"/>
      </w:pPr>
      <w:r>
        <w:t>2. Automatic Subscription Renewal</w:t>
      </w:r>
    </w:p>
    <w:p>
      <w:r>
        <w:t>Subscriptions shall automatically renew for successive terms of 12 months unless cancelled with at least sixty (60) days notice prior to renewal date.</w:t>
      </w:r>
    </w:p>
    <w:p>
      <w:pPr>
        <w:pStyle w:val="Heading2"/>
      </w:pPr>
      <w:r>
        <w:t>3. Unilateral Vendor Termination</w:t>
      </w:r>
    </w:p>
    <w:p>
      <w:r>
        <w:t>Provider may terminate this Agreement at sole discretion for convenience upon fifteen (15) days written notice.</w:t>
      </w:r>
    </w:p>
    <w:p>
      <w:pPr>
        <w:pStyle w:val="Heading2"/>
      </w:pPr>
      <w:r>
        <w:t>4. Liability Cap</w:t>
      </w:r>
    </w:p>
    <w:p>
      <w:r>
        <w:t>Provider aggregate liability is limited to and shall not exceed amounts paid by Subscriber in the six (6) months preceding the incident.</w:t>
      </w:r>
    </w:p>
    <w:p>
      <w:pPr>
        <w:pStyle w:val="Heading2"/>
      </w:pPr>
      <w:r>
        <w:t>5. Governing Jurisdiction</w:t>
      </w:r>
    </w:p>
    <w:p>
      <w:r>
        <w:t>This SaaS Agreement shall be governed by Singapore law and subject to the jurisdiction of Singapore courts.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