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80"/>
        <w:jc w:val="center"/>
      </w:pPr>
      <w:r>
        <w:rPr>
          <w:rFonts w:ascii="Arial" w:cs="Arial" w:eastAsia="Arial" w:hAnsi="Arial"/>
          <w:b/>
          <w:bCs/>
          <w:color w:val="0D1B2A"/>
          <w:sz w:val="88"/>
          <w:szCs w:val="88"/>
        </w:rPr>
        <w:t xml:space="preserve">StreamGuard</w:t>
      </w:r>
    </w:p>
    <w:p>
      <w:pPr>
        <w:spacing w:after="80"/>
        <w:jc w:val="center"/>
      </w:pPr>
      <w:r>
        <w:rPr>
          <w:rFonts w:ascii="Arial" w:cs="Arial" w:eastAsia="Arial" w:hAnsi="Arial"/>
          <w:b/>
          <w:bCs/>
          <w:color w:val="1565C0"/>
          <w:sz w:val="36"/>
          <w:szCs w:val="36"/>
        </w:rPr>
        <w:t xml:space="preserve">Complete Architecture, Research Novelties &amp; Technical PRD</w:t>
      </w:r>
    </w:p>
    <w:p>
      <w:pPr>
        <w:spacing w:after="200"/>
        <w:jc w:val="center"/>
      </w:pPr>
      <w:r>
        <w:rPr>
          <w:rFonts w:ascii="Arial" w:cs="Arial" w:eastAsia="Arial" w:hAnsi="Arial"/>
          <w:color w:val="424242"/>
          <w:sz w:val="21"/>
          <w:szCs w:val="21"/>
        </w:rPr>
        <w:t xml:space="preserve">Grounded in 8 Publications (2024–2025)  •  Implementation-Ready  •  Conference Target: ISSTA / ICSE</w:t>
      </w:r>
    </w:p>
    <w:p>
      <w:pPr>
        <w:pBdr>
          <w:bottom w:val="single" w:color="1565C0" w:sz="8" w:space="1"/>
        </w:pBdr>
        <w:spacing w:after="1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0D1B2A" w:val="clear"/>
            <w:tcMar>
              <w:top w:type="dxa" w:w="140"/>
              <w:left w:type="dxa" w:w="180"/>
              <w:bottom w:type="dxa" w:w="140"/>
              <w:right w:type="dxa" w:w="180"/>
            </w:tcMar>
          </w:tcPr>
          <w:p>
            <w:pPr>
              <w:spacing w:after="120"/>
            </w:pPr>
            <w:r>
              <w:rPr>
                <w:rFonts w:ascii="Arial" w:cs="Arial" w:eastAsia="Arial" w:hAnsi="Arial"/>
                <w:b/>
                <w:bCs/>
                <w:color w:val="FFFFFF"/>
                <w:sz w:val="18"/>
                <w:szCs w:val="18"/>
              </w:rPr>
              <w:t xml:space="preserve">Research Target</w:t>
            </w:r>
          </w:p>
          <w:p>
            <w:pPr>
              <w:spacing w:after="120"/>
            </w:pPr>
            <w:r>
              <w:rPr>
                <w:rFonts w:ascii="Arial" w:cs="Arial" w:eastAsia="Arial" w:hAnsi="Arial"/>
                <w:color w:val="BBDEFB"/>
                <w:sz w:val="19"/>
                <w:szCs w:val="19"/>
              </w:rPr>
              <w:t xml:space="preserve">ISSTA / ICSE full paper</w:t>
            </w:r>
          </w:p>
        </w:tc>
        <w:tc>
          <w:tcPr>
            <w:tcW w:type="dxa" w:w="2520"/>
            <w:tcBorders>
              <w:top w:val="single" w:color="CCCCCC" w:sz="1"/>
              <w:left w:val="single" w:color="CCCCCC" w:sz="1"/>
              <w:bottom w:val="single" w:color="CCCCCC" w:sz="1"/>
              <w:right w:val="single" w:color="CCCCCC" w:sz="1"/>
            </w:tcBorders>
            <w:shd w:fill="4527A0" w:val="clear"/>
            <w:tcMar>
              <w:top w:type="dxa" w:w="140"/>
              <w:left w:type="dxa" w:w="180"/>
              <w:bottom w:type="dxa" w:w="140"/>
              <w:right w:type="dxa" w:w="180"/>
            </w:tcMar>
          </w:tcPr>
          <w:p>
            <w:pPr>
              <w:spacing w:after="120"/>
            </w:pPr>
            <w:r>
              <w:rPr>
                <w:rFonts w:ascii="Arial" w:cs="Arial" w:eastAsia="Arial" w:hAnsi="Arial"/>
                <w:b/>
                <w:bCs/>
                <w:color w:val="FFFFFF"/>
                <w:sz w:val="18"/>
                <w:szCs w:val="18"/>
              </w:rPr>
              <w:t xml:space="preserve">Primary Novelty</w:t>
            </w:r>
          </w:p>
          <w:p>
            <w:pPr>
              <w:spacing w:after="120"/>
            </w:pPr>
            <w:r>
              <w:rPr>
                <w:rFonts w:ascii="Arial" w:cs="Arial" w:eastAsia="Arial" w:hAnsi="Arial"/>
                <w:color w:val="D1C4E9"/>
                <w:sz w:val="19"/>
                <w:szCs w:val="19"/>
              </w:rPr>
              <w:t xml:space="preserve">Multi-CWE CFA + CodeBERT</w:t>
            </w:r>
          </w:p>
        </w:tc>
        <w:tc>
          <w:tcPr>
            <w:tcW w:type="dxa" w:w="2520"/>
            <w:tcBorders>
              <w:top w:val="single" w:color="CCCCCC" w:sz="1"/>
              <w:left w:val="single" w:color="CCCCCC" w:sz="1"/>
              <w:bottom w:val="single" w:color="CCCCCC" w:sz="1"/>
              <w:right w:val="single" w:color="CCCCCC" w:sz="1"/>
            </w:tcBorders>
            <w:shd w:fill="00695C" w:val="clear"/>
            <w:tcMar>
              <w:top w:type="dxa" w:w="140"/>
              <w:left w:type="dxa" w:w="180"/>
              <w:bottom w:type="dxa" w:w="140"/>
              <w:right w:type="dxa" w:w="180"/>
            </w:tcMar>
          </w:tcPr>
          <w:p>
            <w:pPr>
              <w:spacing w:after="120"/>
            </w:pPr>
            <w:r>
              <w:rPr>
                <w:rFonts w:ascii="Arial" w:cs="Arial" w:eastAsia="Arial" w:hAnsi="Arial"/>
                <w:b/>
                <w:bCs/>
                <w:color w:val="FFFFFF"/>
                <w:sz w:val="18"/>
                <w:szCs w:val="18"/>
              </w:rPr>
              <w:t xml:space="preserve">Architecture</w:t>
            </w:r>
          </w:p>
          <w:p>
            <w:pPr>
              <w:spacing w:after="120"/>
            </w:pPr>
            <w:r>
              <w:rPr>
                <w:rFonts w:ascii="Arial" w:cs="Arial" w:eastAsia="Arial" w:hAnsi="Arial"/>
                <w:color w:val="B2DFDB"/>
                <w:sz w:val="19"/>
                <w:szCs w:val="19"/>
              </w:rPr>
              <w:t xml:space="preserve">5 planes, 6 novelties</w:t>
            </w:r>
          </w:p>
        </w:tc>
        <w:tc>
          <w:tcPr>
            <w:tcW w:type="dxa" w:w="2520"/>
            <w:tcBorders>
              <w:top w:val="single" w:color="CCCCCC" w:sz="1"/>
              <w:left w:val="single" w:color="CCCCCC" w:sz="1"/>
              <w:bottom w:val="single" w:color="CCCCCC" w:sz="1"/>
              <w:right w:val="single" w:color="CCCCCC" w:sz="1"/>
            </w:tcBorders>
            <w:shd w:fill="1B5E20" w:val="clear"/>
            <w:tcMar>
              <w:top w:type="dxa" w:w="140"/>
              <w:left w:type="dxa" w:w="180"/>
              <w:bottom w:type="dxa" w:w="140"/>
              <w:right w:type="dxa" w:w="180"/>
            </w:tcMar>
          </w:tcPr>
          <w:p>
            <w:pPr>
              <w:spacing w:after="120"/>
            </w:pPr>
            <w:r>
              <w:rPr>
                <w:rFonts w:ascii="Arial" w:cs="Arial" w:eastAsia="Arial" w:hAnsi="Arial"/>
                <w:b/>
                <w:bCs/>
                <w:color w:val="FFFFFF"/>
                <w:sz w:val="18"/>
                <w:szCs w:val="18"/>
              </w:rPr>
              <w:t xml:space="preserve">Dataset</w:t>
            </w:r>
          </w:p>
          <w:p>
            <w:pPr>
              <w:spacing w:after="120"/>
            </w:pPr>
            <w:r>
              <w:rPr>
                <w:rFonts w:ascii="Arial" w:cs="Arial" w:eastAsia="Arial" w:hAnsi="Arial"/>
                <w:color w:val="C8E6C9"/>
                <w:sz w:val="19"/>
                <w:szCs w:val="19"/>
              </w:rPr>
              <w:t xml:space="preserve">40K+ C samples, 12 CWEs</w:t>
            </w:r>
          </w:p>
        </w:tc>
      </w:tr>
    </w:tbl>
    <w:p>
      <w:pPr>
        <w:spacing w:after="60"/>
      </w:pPr>
      <w:r>
        <w:rPr>
          <w:rFonts w:ascii="Arial" w:cs="Arial" w:eastAsia="Arial" w:hAnsi="Arial"/>
          <w:sz w:val="20"/>
          <w:szCs w:val="20"/>
        </w:rPr>
        <w:t xml:space="preserve"/>
      </w:r>
    </w:p>
    <w:p>
      <w:pPr>
        <w:jc w:val="center"/>
      </w:pPr>
      <w:r>
        <w:rPr>
          <w:rFonts w:ascii="Arial" w:cs="Arial" w:eastAsia="Arial" w:hAnsi="Arial"/>
          <w:color w:val="888888"/>
          <w:sz w:val="19"/>
          <w:szCs w:val="19"/>
        </w:rPr>
        <w:t xml:space="preserve">March 2026  |  v1.0</w:t>
      </w:r>
    </w:p>
    <w:p>
      <w:pPr>
        <w:pageBreakBefore/>
      </w:pPr>
      <w:r>
        <w:rPr>
          <w:rFonts w:ascii="Arial" w:cs="Arial" w:eastAsia="Arial" w:hAnsi="Arial"/>
          <w:sz w:val="20"/>
          <w:szCs w:val="20"/>
        </w:rPr>
        <w:t xml:space="preserve"/>
      </w:r>
    </w:p>
    <w:p>
      <w:pPr>
        <w:pStyle w:val="Heading1"/>
        <w:spacing w:before="400" w:after="120"/>
      </w:pPr>
      <w:r>
        <w:rPr>
          <w:rFonts w:ascii="Arial" w:cs="Arial" w:eastAsia="Arial" w:hAnsi="Arial"/>
          <w:b/>
          <w:bCs/>
          <w:color w:val="0D1B2A"/>
          <w:sz w:val="34"/>
          <w:szCs w:val="34"/>
        </w:rPr>
        <w:t xml:space="preserve">1. Research Novelties — What StreamGuard Contributes</w:t>
      </w:r>
    </w:p>
    <w:p>
      <w:pPr>
        <w:pBdr>
          <w:bottom w:val="single" w:color="1565C0" w:sz="8" w:space="1"/>
        </w:pBdr>
        <w:spacing w:after="180"/>
      </w:pPr>
      <w:r>
        <w:rPr>
          <w:rFonts w:ascii="Arial" w:cs="Arial" w:eastAsia="Arial" w:hAnsi="Arial"/>
          <w:sz w:val="20"/>
          <w:szCs w:val="20"/>
        </w:rPr>
        <w:t xml:space="preserve"/>
      </w:r>
    </w:p>
    <w:p>
      <w:pPr>
        <w:spacing w:after="120"/>
      </w:pPr>
      <w:r>
        <w:rPr>
          <w:rFonts w:ascii="Arial" w:cs="Arial" w:eastAsia="Arial" w:hAnsi="Arial"/>
          <w:sz w:val="20"/>
          <w:szCs w:val="20"/>
        </w:rPr>
        <w:t xml:space="preserve">Every architectural decision traces directly to a gap in published research. This section documents each novelty, the paper it extends, and the measurable ablation that proves it.</w:t>
      </w:r>
    </w:p>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1.1 Landscape of Existing Work (as of March 2026)</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000"/>
        <w:gridCol w:w="4080"/>
      </w:tblGrid>
      <w:tr>
        <w:trPr>
          <w:tblHeader/>
        </w:trPr>
        <w:tc>
          <w:tcPr>
            <w:tcW w:type="dxa" w:w="17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System</w:t>
            </w:r>
          </w:p>
        </w:tc>
        <w:tc>
          <w:tcPr>
            <w:tcW w:type="dxa" w:w="15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Venue</w:t>
            </w:r>
          </w:p>
        </w:tc>
        <w:tc>
          <w:tcPr>
            <w:tcW w:type="dxa" w:w="30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What It Does</w:t>
            </w:r>
          </w:p>
        </w:tc>
        <w:tc>
          <w:tcPr>
            <w:tcW w:type="dxa" w:w="40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Critical Limitation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Devign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NeurIPS 2019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GGNN on composite code graph; Word2Vec nodes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Static embeddings; no CFA; 3-CPG only</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REVEAL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TSE 2022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Improved graph construction; BERT tokens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No paired contrastive training; high FPR on imbalanced data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LineVul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MSR 2022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CodeBERT sequence model; line-level detection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No graph reasoning; misses control/data flow patterns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Vul-LMGNN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arXiv Apr 2024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First joint CodeBERT+GGNN; +10% F1 over 17 baselines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No CFA; 3-CPG; no inter-procedural; no taint graph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VISION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AIES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LLM CFA for CWE-20; proves spurious correlation elimination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CWE-20 ONLY; Word2Vec; no inter-proc; research prototype only</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CFExplainer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ISSTA 2024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Counterfactual explanations for GNN predictions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Explanation only; not a training strategy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AUG-PDG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Sci. Reports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Augmented PDG + CodeBERT; context slicing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3-CPG; no CFA; no taint graph as explicit component</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VulnSC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ICSE 2024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Inter-procedural callee summaries + LLM injection</w:t>
            </w:r>
          </w:p>
        </w:tc>
        <w:tc>
          <w:tcPr>
            <w:tcW w:type="dxa" w:w="40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No CFA; no graph encoder; function-level baseline only</w:t>
            </w:r>
          </w:p>
        </w:tc>
      </w:tr>
    </w:tbl>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1.2 The Six Novel Contributions</w:t>
      </w:r>
    </w:p>
    <w:p>
      <w:pPr>
        <w:spacing w:after="60"/>
      </w:pPr>
      <w:r>
        <w:rPr>
          <w:rFonts w:ascii="Arial" w:cs="Arial" w:eastAsia="Arial" w:hAnsi="Arial"/>
          <w:sz w:val="20"/>
          <w:szCs w:val="20"/>
        </w:rPr>
        <w:t xml:space="preserve"/>
      </w:r>
    </w:p>
    <w:p>
      <w:pPr>
        <w:pBdr>
          <w:left w:val="single" w:color="4527A0" w:sz="10"/>
        </w:pBdr>
        <w:shd w:fill="EDE7F6" w:val="clear"/>
        <w:spacing w:before="120" w:after="160"/>
        <w:ind w:left="360"/>
      </w:pPr>
      <w:r>
        <w:rPr>
          <w:rFonts w:ascii="Arial" w:cs="Arial" w:eastAsia="Arial" w:hAnsi="Arial"/>
          <w:b/>
          <w:bCs/>
          <w:color w:val="4527A0"/>
          <w:sz w:val="20"/>
          <w:szCs w:val="20"/>
        </w:rPr>
        <w:t xml:space="preserve">★  NOVEL:  </w:t>
      </w:r>
      <w:r>
        <w:rPr>
          <w:rFonts w:ascii="Arial" w:cs="Arial" w:eastAsia="Arial" w:hAnsi="Arial"/>
          <w:sz w:val="20"/>
          <w:szCs w:val="20"/>
        </w:rPr>
        <w:t xml:space="preserve">  N1: Multi-CWE CFA Generalisation — PRIMARY CLAIM</w:t>
      </w:r>
    </w:p>
    <w:p>
      <w:pPr>
        <w:spacing w:after="120"/>
      </w:pPr>
      <w:r>
        <w:rPr>
          <w:rFonts w:ascii="Arial" w:cs="Arial" w:eastAsia="Arial" w:hAnsi="Arial"/>
          <w:sz w:val="20"/>
          <w:szCs w:val="20"/>
        </w:rPr>
        <w:t xml:space="preserve">VISION proved CFA works for CWE-20 only. Their future work explicitly states: </w:t>
      </w:r>
      <w:r>
        <w:rPr>
          <w:rFonts w:ascii="Arial" w:cs="Arial" w:eastAsia="Arial" w:hAnsi="Arial"/>
          <w:i/>
          <w:iCs/>
          <w:sz w:val="20"/>
          <w:szCs w:val="20"/>
        </w:rPr>
        <w:t xml:space="preserve">"evaluate VISION across a wider range of CWEs."</w:t>
      </w:r>
      <w:r>
        <w:rPr>
          <w:rFonts w:ascii="Arial" w:cs="Arial" w:eastAsia="Arial" w:hAnsi="Arial"/>
          <w:sz w:val="20"/>
          <w:szCs w:val="20"/>
        </w:rPr>
        <w:t xml:space="preserve"> StreamGuard is the first system to evaluate CFA across 12 CWE types, with per-CWE specialised generation prompts and structural validation via Joern CPG diff.</w:t>
      </w:r>
    </w:p>
    <w:p>
      <w:pPr>
        <w:spacing w:after="120"/>
      </w:pPr>
      <w:r>
        <w:rPr>
          <w:rFonts w:ascii="Arial" w:cs="Arial" w:eastAsia="Arial" w:hAnsi="Arial"/>
          <w:b/>
          <w:bCs/>
          <w:sz w:val="20"/>
          <w:szCs w:val="20"/>
        </w:rPr>
        <w:t xml:space="preserve">Ablation: </w:t>
      </w:r>
      <w:r>
        <w:rPr>
          <w:rFonts w:ascii="Arial" w:cs="Arial" w:eastAsia="Arial" w:hAnsi="Arial"/>
          <w:sz w:val="20"/>
          <w:szCs w:val="20"/>
        </w:rPr>
        <w:t xml:space="preserve">Train separate CFA-augmented model for each CWE. Report CFA-gain per CWE. Expected finding: injection CWEs gain most (CWE-89/78: simpler fix structure), lifetime CWEs gain less (CWE-416/UAF: complex ownership changes). This variance is the research contribution.</w:t>
      </w:r>
    </w:p>
    <w:p>
      <w:pPr>
        <w:spacing w:after="60"/>
      </w:pPr>
      <w:r>
        <w:rPr>
          <w:rFonts w:ascii="Arial" w:cs="Arial" w:eastAsia="Arial" w:hAnsi="Arial"/>
          <w:sz w:val="20"/>
          <w:szCs w:val="20"/>
        </w:rPr>
        <w:t xml:space="preserve"/>
      </w:r>
    </w:p>
    <w:p>
      <w:pPr>
        <w:pBdr>
          <w:left w:val="single" w:color="4527A0" w:sz="10"/>
        </w:pBdr>
        <w:shd w:fill="EDE7F6" w:val="clear"/>
        <w:spacing w:before="120" w:after="160"/>
        <w:ind w:left="360"/>
      </w:pPr>
      <w:r>
        <w:rPr>
          <w:rFonts w:ascii="Arial" w:cs="Arial" w:eastAsia="Arial" w:hAnsi="Arial"/>
          <w:b/>
          <w:bCs/>
          <w:color w:val="4527A0"/>
          <w:sz w:val="20"/>
          <w:szCs w:val="20"/>
        </w:rPr>
        <w:t xml:space="preserve">★  NOVEL:  </w:t>
      </w:r>
      <w:r>
        <w:rPr>
          <w:rFonts w:ascii="Arial" w:cs="Arial" w:eastAsia="Arial" w:hAnsi="Arial"/>
          <w:sz w:val="20"/>
          <w:szCs w:val="20"/>
        </w:rPr>
        <w:t xml:space="preserve">  N2: CodeBERT Encoder + CFA (vs Word2Vec in VISION)</w:t>
      </w:r>
    </w:p>
    <w:p>
      <w:pPr>
        <w:spacing w:after="120"/>
      </w:pPr>
      <w:r>
        <w:rPr>
          <w:rFonts w:ascii="Arial" w:cs="Arial" w:eastAsia="Arial" w:hAnsi="Arial"/>
          <w:sz w:val="20"/>
          <w:szCs w:val="20"/>
        </w:rPr>
        <w:t xml:space="preserve">VISION uses Word2Vec (static). StreamGuard uses CodeBERT (contextual, pre-trained on 6M code files). </w:t>
      </w:r>
      <w:r>
        <w:rPr>
          <w:rFonts w:ascii="Arial" w:cs="Arial" w:eastAsia="Arial" w:hAnsi="Arial"/>
          <w:b/>
          <w:bCs/>
          <w:sz w:val="20"/>
          <w:szCs w:val="20"/>
        </w:rPr>
        <w:t xml:space="preserve">Research question: Does a pre-trained LM amplify the CFA benefit?</w:t>
      </w:r>
    </w:p>
    <w:p>
      <w:pPr>
        <w:spacing w:after="120"/>
      </w:pPr>
      <w:r>
        <w:rPr>
          <w:rFonts w:ascii="Arial" w:cs="Arial" w:eastAsia="Arial" w:hAnsi="Arial"/>
          <w:b/>
          <w:bCs/>
          <w:sz w:val="20"/>
          <w:szCs w:val="20"/>
        </w:rPr>
        <w:t xml:space="preserve">Ablation: </w:t>
      </w:r>
      <w:r>
        <w:rPr>
          <w:rFonts w:ascii="Arial" w:cs="Arial" w:eastAsia="Arial" w:hAnsi="Arial"/>
          <w:sz w:val="20"/>
          <w:szCs w:val="20"/>
        </w:rPr>
        <w:t xml:space="preserve">Config A: Word2Vec+CFA (reproduce VISION). Config B: CodeBERT+GGNN, no CFA (reproduce Vul-LMGNN). Config C: CodeBERT+GGNN+CFA (StreamGuard). Hypothesis: Config C &gt; Config A + Config B independently.</w:t>
      </w:r>
    </w:p>
    <w:p>
      <w:pPr>
        <w:spacing w:after="60"/>
      </w:pPr>
      <w:r>
        <w:rPr>
          <w:rFonts w:ascii="Arial" w:cs="Arial" w:eastAsia="Arial" w:hAnsi="Arial"/>
          <w:sz w:val="20"/>
          <w:szCs w:val="20"/>
        </w:rPr>
        <w:t xml:space="preserve"/>
      </w:r>
    </w:p>
    <w:p>
      <w:pPr>
        <w:pBdr>
          <w:left w:val="single" w:color="4527A0" w:sz="10"/>
        </w:pBdr>
        <w:shd w:fill="EDE7F6" w:val="clear"/>
        <w:spacing w:before="120" w:after="160"/>
        <w:ind w:left="360"/>
      </w:pPr>
      <w:r>
        <w:rPr>
          <w:rFonts w:ascii="Arial" w:cs="Arial" w:eastAsia="Arial" w:hAnsi="Arial"/>
          <w:b/>
          <w:bCs/>
          <w:color w:val="4527A0"/>
          <w:sz w:val="20"/>
          <w:szCs w:val="20"/>
        </w:rPr>
        <w:t xml:space="preserve">★  NOVEL:  </w:t>
      </w:r>
      <w:r>
        <w:rPr>
          <w:rFonts w:ascii="Arial" w:cs="Arial" w:eastAsia="Arial" w:hAnsi="Arial"/>
          <w:sz w:val="20"/>
          <w:szCs w:val="20"/>
        </w:rPr>
        <w:t xml:space="preserve">  N3: Taint Propagation Graph as 4th CPG Component</w:t>
      </w:r>
    </w:p>
    <w:p>
      <w:pPr>
        <w:spacing w:after="120"/>
      </w:pPr>
      <w:r>
        <w:rPr>
          <w:rFonts w:ascii="Arial" w:cs="Arial" w:eastAsia="Arial" w:hAnsi="Arial"/>
          <w:sz w:val="20"/>
          <w:szCs w:val="20"/>
        </w:rPr>
        <w:t xml:space="preserve">AUG-PDG and Vul-LMGNN use AST+CFG+DFG (3 components). No prior work adds an explicit Taint Propagation Graph as a CPG component. StreamGuard's TPG adds source→propagation→sink→sanitizer nodes with explicit TAINT edges, giving the GNN direct structural signal for injection CWEs.</w:t>
      </w:r>
    </w:p>
    <w:p>
      <w:pPr>
        <w:spacing w:after="120"/>
      </w:pPr>
      <w:r>
        <w:rPr>
          <w:rFonts w:ascii="Arial" w:cs="Arial" w:eastAsia="Arial" w:hAnsi="Arial"/>
          <w:b/>
          <w:bCs/>
          <w:sz w:val="20"/>
          <w:szCs w:val="20"/>
        </w:rPr>
        <w:t xml:space="preserve">Ablation: </w:t>
      </w:r>
      <w:r>
        <w:rPr>
          <w:rFonts w:ascii="Arial" w:cs="Arial" w:eastAsia="Arial" w:hAnsi="Arial"/>
          <w:sz w:val="20"/>
          <w:szCs w:val="20"/>
        </w:rPr>
        <w:t xml:space="preserve">3-CPG (AST+CFG+DFG) vs 4-CPG (+TPG). Expected: TPG improves CWE-89/78/79 F1 by 3–8%. Minimal impact on CWE-416/476 (lifetime bugs, no taint path).</w:t>
      </w:r>
    </w:p>
    <w:p>
      <w:pPr>
        <w:spacing w:after="60"/>
      </w:pPr>
      <w:r>
        <w:rPr>
          <w:rFonts w:ascii="Arial" w:cs="Arial" w:eastAsia="Arial" w:hAnsi="Arial"/>
          <w:sz w:val="20"/>
          <w:szCs w:val="20"/>
        </w:rPr>
        <w:t xml:space="preserve"/>
      </w:r>
    </w:p>
    <w:p>
      <w:pPr>
        <w:pBdr>
          <w:left w:val="single" w:color="4527A0" w:sz="10"/>
        </w:pBdr>
        <w:shd w:fill="EDE7F6" w:val="clear"/>
        <w:spacing w:before="120" w:after="160"/>
        <w:ind w:left="360"/>
      </w:pPr>
      <w:r>
        <w:rPr>
          <w:rFonts w:ascii="Arial" w:cs="Arial" w:eastAsia="Arial" w:hAnsi="Arial"/>
          <w:b/>
          <w:bCs/>
          <w:color w:val="4527A0"/>
          <w:sz w:val="20"/>
          <w:szCs w:val="20"/>
        </w:rPr>
        <w:t xml:space="preserve">★  NOVEL:  </w:t>
      </w:r>
      <w:r>
        <w:rPr>
          <w:rFonts w:ascii="Arial" w:cs="Arial" w:eastAsia="Arial" w:hAnsi="Arial"/>
          <w:sz w:val="20"/>
          <w:szCs w:val="20"/>
        </w:rPr>
        <w:t xml:space="preserve">  N4: CFA Structural Validation Gate</w:t>
      </w:r>
    </w:p>
    <w:p>
      <w:pPr>
        <w:spacing w:after="120"/>
      </w:pPr>
      <w:r>
        <w:rPr>
          <w:rFonts w:ascii="Arial" w:cs="Arial" w:eastAsia="Arial" w:hAnsi="Arial"/>
          <w:sz w:val="20"/>
          <w:szCs w:val="20"/>
        </w:rPr>
        <w:t xml:space="preserve">VISION accepts LLM-generated counterfactuals without structural verification. StreamGuard validates every CFA: (a) gcc -fsyntax-only, (b) similarity bounds [0.60, 0.99], (c) CWE-specific vulnerability pattern heuristic, (d) Joern CPG diff ≤10 changed nodes.</w:t>
      </w:r>
    </w:p>
    <w:p>
      <w:pPr>
        <w:spacing w:after="120"/>
      </w:pPr>
      <w:r>
        <w:rPr>
          <w:rFonts w:ascii="Arial" w:cs="Arial" w:eastAsia="Arial" w:hAnsi="Arial"/>
          <w:b/>
          <w:bCs/>
          <w:sz w:val="20"/>
          <w:szCs w:val="20"/>
        </w:rPr>
        <w:t xml:space="preserve">Research question: </w:t>
      </w:r>
      <w:r>
        <w:rPr>
          <w:rFonts w:ascii="Arial" w:cs="Arial" w:eastAsia="Arial" w:hAnsi="Arial"/>
          <w:sz w:val="20"/>
          <w:szCs w:val="20"/>
        </w:rPr>
        <w:t xml:space="preserve">Does structural CFA validation improve pairwise contrast accuracy beyond unvalidated LLM output? Reported metrics: compile rate, pattern removal rate, avg changed lines, pairwise contrast accuracy.</w:t>
      </w:r>
    </w:p>
    <w:p>
      <w:pPr>
        <w:spacing w:after="60"/>
      </w:pPr>
      <w:r>
        <w:rPr>
          <w:rFonts w:ascii="Arial" w:cs="Arial" w:eastAsia="Arial" w:hAnsi="Arial"/>
          <w:sz w:val="20"/>
          <w:szCs w:val="20"/>
        </w:rPr>
        <w:t xml:space="preserve"/>
      </w:r>
    </w:p>
    <w:p>
      <w:pPr>
        <w:pBdr>
          <w:left w:val="single" w:color="4527A0" w:sz="10"/>
        </w:pBdr>
        <w:shd w:fill="EDE7F6" w:val="clear"/>
        <w:spacing w:before="120" w:after="160"/>
        <w:ind w:left="360"/>
      </w:pPr>
      <w:r>
        <w:rPr>
          <w:rFonts w:ascii="Arial" w:cs="Arial" w:eastAsia="Arial" w:hAnsi="Arial"/>
          <w:b/>
          <w:bCs/>
          <w:color w:val="4527A0"/>
          <w:sz w:val="20"/>
          <w:szCs w:val="20"/>
        </w:rPr>
        <w:t xml:space="preserve">★  NOVEL:  </w:t>
      </w:r>
      <w:r>
        <w:rPr>
          <w:rFonts w:ascii="Arial" w:cs="Arial" w:eastAsia="Arial" w:hAnsi="Arial"/>
          <w:sz w:val="20"/>
          <w:szCs w:val="20"/>
        </w:rPr>
        <w:t xml:space="preserve">  N5: Inter-Procedural Context + CFA (Combined)</w:t>
      </w:r>
    </w:p>
    <w:p>
      <w:pPr>
        <w:spacing w:after="120"/>
      </w:pPr>
      <w:r>
        <w:rPr>
          <w:rFonts w:ascii="Arial" w:cs="Arial" w:eastAsia="Arial" w:hAnsi="Arial"/>
          <w:sz w:val="20"/>
          <w:szCs w:val="20"/>
        </w:rPr>
        <w:t xml:space="preserve">VulnSC (ICSE 2024) showed inter-procedural callee summaries improve detection. VISION showed CFA improves within function boundaries. No prior work combines them. StreamGuard injects LLM callee summaries as auxiliary node features on call-site nodes in the CPG, enabling CFA-trained models to reason about cross-function vulnerability flows.</w:t>
      </w:r>
    </w:p>
    <w:p>
      <w:pPr>
        <w:spacing w:after="60"/>
      </w:pPr>
      <w:r>
        <w:rPr>
          <w:rFonts w:ascii="Arial" w:cs="Arial" w:eastAsia="Arial" w:hAnsi="Arial"/>
          <w:sz w:val="20"/>
          <w:szCs w:val="20"/>
        </w:rPr>
        <w:t xml:space="preserve"/>
      </w:r>
    </w:p>
    <w:p>
      <w:pPr>
        <w:pBdr>
          <w:left w:val="single" w:color="4527A0" w:sz="10"/>
        </w:pBdr>
        <w:shd w:fill="EDE7F6" w:val="clear"/>
        <w:spacing w:before="120" w:after="160"/>
        <w:ind w:left="360"/>
      </w:pPr>
      <w:r>
        <w:rPr>
          <w:rFonts w:ascii="Arial" w:cs="Arial" w:eastAsia="Arial" w:hAnsi="Arial"/>
          <w:b/>
          <w:bCs/>
          <w:color w:val="4527A0"/>
          <w:sz w:val="20"/>
          <w:szCs w:val="20"/>
        </w:rPr>
        <w:t xml:space="preserve">★  NOVEL:  </w:t>
      </w:r>
      <w:r>
        <w:rPr>
          <w:rFonts w:ascii="Arial" w:cs="Arial" w:eastAsia="Arial" w:hAnsi="Arial"/>
          <w:sz w:val="20"/>
          <w:szCs w:val="20"/>
        </w:rPr>
        <w:t xml:space="preserve">  N6: Continuous CFA from Production Feedback</w:t>
      </w:r>
    </w:p>
    <w:p>
      <w:pPr>
        <w:spacing w:after="120"/>
      </w:pPr>
      <w:r>
        <w:rPr>
          <w:rFonts w:ascii="Arial" w:cs="Arial" w:eastAsia="Arial" w:hAnsi="Arial"/>
          <w:sz w:val="20"/>
          <w:szCs w:val="20"/>
        </w:rPr>
        <w:t xml:space="preserve">ALL prior CFA systems are static post-training. StreamGuard implements: human-corrected FP/FN → CFA generator → new pairs → weekly fine-tuning → A/B rollout. This is the first deployment of a continuously evolving CFA-augmented vulnerability detector. Reported: FPR at Week 0 vs Week 4 post-deployment.</w:t>
      </w:r>
    </w:p>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1.3 Novelty vs Existing Work — Side-by-Side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3480"/>
      </w:tblGrid>
      <w:tr>
        <w:trPr>
          <w:tblHeader/>
        </w:trPr>
        <w:tc>
          <w:tcPr>
            <w:tcW w:type="dxa" w:w="2400"/>
            <w:tcBorders>
              <w:top w:val="single" w:color="CCCCCC" w:sz="1"/>
              <w:left w:val="single" w:color="CCCCCC" w:sz="1"/>
              <w:bottom w:val="single" w:color="CCCCCC" w:sz="1"/>
              <w:right w:val="single" w:color="CCCCCC" w:sz="1"/>
            </w:tcBorders>
            <w:shd w:fill="00695C"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Dimension</w:t>
            </w:r>
          </w:p>
        </w:tc>
        <w:tc>
          <w:tcPr>
            <w:tcW w:type="dxa" w:w="2200"/>
            <w:tcBorders>
              <w:top w:val="single" w:color="CCCCCC" w:sz="1"/>
              <w:left w:val="single" w:color="CCCCCC" w:sz="1"/>
              <w:bottom w:val="single" w:color="CCCCCC" w:sz="1"/>
              <w:right w:val="single" w:color="CCCCCC" w:sz="1"/>
            </w:tcBorders>
            <w:shd w:fill="00695C"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VISION (AIES 2025)</w:t>
            </w:r>
          </w:p>
        </w:tc>
        <w:tc>
          <w:tcPr>
            <w:tcW w:type="dxa" w:w="2000"/>
            <w:tcBorders>
              <w:top w:val="single" w:color="CCCCCC" w:sz="1"/>
              <w:left w:val="single" w:color="CCCCCC" w:sz="1"/>
              <w:bottom w:val="single" w:color="CCCCCC" w:sz="1"/>
              <w:right w:val="single" w:color="CCCCCC" w:sz="1"/>
            </w:tcBorders>
            <w:shd w:fill="00695C"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Vul-LMGNN (2024)</w:t>
            </w:r>
          </w:p>
        </w:tc>
        <w:tc>
          <w:tcPr>
            <w:tcW w:type="dxa" w:w="3480"/>
            <w:tcBorders>
              <w:top w:val="single" w:color="CCCCCC" w:sz="1"/>
              <w:left w:val="single" w:color="CCCCCC" w:sz="1"/>
              <w:bottom w:val="single" w:color="CCCCCC" w:sz="1"/>
              <w:right w:val="single" w:color="CCCCCC" w:sz="1"/>
            </w:tcBorders>
            <w:shd w:fill="00695C"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StreamGuard (Ours)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CWE-20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Not CFA-based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12 CWE types (FIRST)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Token encoder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Word2Vec (static)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CodeBERT (contextual)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CodeBERT (contextual)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CPG components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AST+CFG+PDG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AST+CFG+PDG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AST+CFG+DFG+TPG (novel 4th)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CFA training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YES — CWE-20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YES — 12 CWE types (novel)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CFA 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Unvalidated LLM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gcc + CPG diff gate (novel)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Inter-procedural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YES — callee injection (novel combo)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Continuous learning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YES — feedback→CFA→finetune (novel)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Production 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YES — FastAPI + serving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Explainability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Illuminati node importance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CFExplainer + taint path</w:t>
            </w:r>
          </w:p>
        </w:tc>
      </w:tr>
    </w:tbl>
    <w:p>
      <w:pPr>
        <w:spacing w:after="6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120"/>
      </w:pPr>
      <w:r>
        <w:rPr>
          <w:rFonts w:ascii="Arial" w:cs="Arial" w:eastAsia="Arial" w:hAnsi="Arial"/>
          <w:b/>
          <w:bCs/>
          <w:color w:val="0D1B2A"/>
          <w:sz w:val="34"/>
          <w:szCs w:val="34"/>
        </w:rPr>
        <w:t xml:space="preserve">2. Complete System Architecture</w:t>
      </w:r>
    </w:p>
    <w:p>
      <w:pPr>
        <w:pBdr>
          <w:bottom w:val="single" w:color="1565C0" w:sz="8" w:space="1"/>
        </w:pBdr>
        <w:spacing w:after="18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2.1 Five-Plane Architecture</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PLANE 1: DATA                                               ║</w:t>
      </w:r>
    </w:p>
    <w:p>
      <w:pPr>
        <w:shd w:fill="F8F9FA" w:val="clear"/>
        <w:spacing w:before="0" w:after="0"/>
        <w:ind w:left="360"/>
      </w:pPr>
      <w:r>
        <w:rPr>
          <w:rFonts w:ascii="Courier New" w:cs="Courier New" w:eastAsia="Courier New" w:hAnsi="Courier New"/>
          <w:color w:val="1A237E"/>
          <w:sz w:val="17"/>
          <w:szCs w:val="17"/>
        </w:rPr>
        <w:t xml:space="preserve"> ║  7 sources → 6 collectors → Canonical JSONL → CFA Generator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PLANE 2: PREPROCESSING (7 stages)                            ║</w:t>
      </w:r>
    </w:p>
    <w:p>
      <w:pPr>
        <w:shd w:fill="F8F9FA" w:val="clear"/>
        <w:spacing w:before="0" w:after="0"/>
        <w:ind w:left="360"/>
      </w:pPr>
      <w:r>
        <w:rPr>
          <w:rFonts w:ascii="Courier New" w:cs="Courier New" w:eastAsia="Courier New" w:hAnsi="Courier New"/>
          <w:color w:val="1A237E"/>
          <w:sz w:val="17"/>
          <w:szCs w:val="17"/>
        </w:rPr>
        <w:t xml:space="preserve"> ║  Clean→Dedup→CFA→CPG→Embed→Graph→Split                       ║</w:t>
      </w:r>
    </w:p>
    <w:p>
      <w:pPr>
        <w:shd w:fill="F8F9FA" w:val="clear"/>
        <w:spacing w:before="0" w:after="0"/>
        <w:ind w:left="360"/>
      </w:pPr>
      <w:r>
        <w:rPr>
          <w:rFonts w:ascii="Courier New" w:cs="Courier New" w:eastAsia="Courier New" w:hAnsi="Courier New"/>
          <w:color w:val="1A237E"/>
          <w:sz w:val="17"/>
          <w:szCs w:val="17"/>
        </w:rPr>
        <w:t xml:space="preserve"> ║  Output: train.h5 / val.h5 / test.h5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PLANE 3: MODEL                                                ║</w:t>
      </w:r>
    </w:p>
    <w:p>
      <w:pPr>
        <w:shd w:fill="F8F9FA" w:val="clear"/>
        <w:spacing w:before="0" w:after="0"/>
        <w:ind w:left="360"/>
      </w:pPr>
      <w:r>
        <w:rPr>
          <w:rFonts w:ascii="Courier New" w:cs="Courier New" w:eastAsia="Courier New" w:hAnsi="Courier New"/>
          <w:color w:val="1A237E"/>
          <w:sz w:val="17"/>
          <w:szCs w:val="17"/>
        </w:rPr>
        <w:t xml:space="preserve"> ║  CodeBERT (768-d) ──────────────────────────────┐             ║</w:t>
      </w:r>
    </w:p>
    <w:p>
      <w:pPr>
        <w:shd w:fill="F8F9FA" w:val="clear"/>
        <w:spacing w:before="0" w:after="0"/>
        <w:ind w:left="360"/>
      </w:pPr>
      <w:r>
        <w:rPr>
          <w:rFonts w:ascii="Courier New" w:cs="Courier New" w:eastAsia="Courier New" w:hAnsi="Courier New"/>
          <w:color w:val="1A237E"/>
          <w:sz w:val="17"/>
          <w:szCs w:val="17"/>
        </w:rPr>
        <w:t xml:space="preserve"> ║  4-CPG → GGNN 3-layer (256-d) ─ Cross-Attn → Fusion (1280-d) ║</w:t>
      </w:r>
    </w:p>
    <w:p>
      <w:pPr>
        <w:shd w:fill="F8F9FA" w:val="clear"/>
        <w:spacing w:before="0" w:after="0"/>
        <w:ind w:left="360"/>
      </w:pPr>
      <w:r>
        <w:rPr>
          <w:rFonts w:ascii="Courier New" w:cs="Courier New" w:eastAsia="Courier New" w:hAnsi="Courier New"/>
          <w:color w:val="1A237E"/>
          <w:sz w:val="17"/>
          <w:szCs w:val="17"/>
        </w:rPr>
        <w:t xml:space="preserve"> ║  Binary Head + CWE Head (12) + Severity Head                  ║</w:t>
      </w:r>
    </w:p>
    <w:p>
      <w:pPr>
        <w:shd w:fill="F8F9FA" w:val="clear"/>
        <w:spacing w:before="0" w:after="0"/>
        <w:ind w:left="360"/>
      </w:pPr>
      <w:r>
        <w:rPr>
          <w:rFonts w:ascii="Courier New" w:cs="Courier New" w:eastAsia="Courier New" w:hAnsi="Courier New"/>
          <w:color w:val="1A237E"/>
          <w:sz w:val="17"/>
          <w:szCs w:val="17"/>
        </w:rPr>
        <w:t xml:space="preserve"> ║  L = 1.0×L_CE  +  0.5×L_CFA  +  0.1×L_severity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PLANE 4: SERVING                                              ║</w:t>
      </w:r>
    </w:p>
    <w:p>
      <w:pPr>
        <w:shd w:fill="F8F9FA" w:val="clear"/>
        <w:spacing w:before="0" w:after="0"/>
        <w:ind w:left="360"/>
      </w:pPr>
      <w:r>
        <w:rPr>
          <w:rFonts w:ascii="Courier New" w:cs="Courier New" w:eastAsia="Courier New" w:hAnsi="Courier New"/>
          <w:color w:val="1A237E"/>
          <w:sz w:val="17"/>
          <w:szCs w:val="17"/>
        </w:rPr>
        <w:t xml:space="preserve"> ║  FastAPI → Joern pool (50ms) → CodeBERT (100ms) → GPU (30ms)  ║</w:t>
      </w:r>
    </w:p>
    <w:p>
      <w:pPr>
        <w:shd w:fill="F8F9FA" w:val="clear"/>
        <w:spacing w:before="0" w:after="0"/>
        <w:ind w:left="360"/>
      </w:pPr>
      <w:r>
        <w:rPr>
          <w:rFonts w:ascii="Courier New" w:cs="Courier New" w:eastAsia="Courier New" w:hAnsi="Courier New"/>
          <w:color w:val="1A237E"/>
          <w:sz w:val="17"/>
          <w:szCs w:val="17"/>
        </w:rPr>
        <w:t xml:space="preserve"> ║  → CFExplainer → Prediction JSON with taint_path + hint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PLANE 5: FEEDBACK &amp; CONTINUOUS LEARNING                       ║</w:t>
      </w:r>
    </w:p>
    <w:p>
      <w:pPr>
        <w:shd w:fill="F8F9FA" w:val="clear"/>
        <w:spacing w:before="0" w:after="0"/>
        <w:ind w:left="360"/>
      </w:pPr>
      <w:r>
        <w:rPr>
          <w:rFonts w:ascii="Courier New" w:cs="Courier New" w:eastAsia="Courier New" w:hAnsi="Courier New"/>
          <w:color w:val="1A237E"/>
          <w:sz w:val="17"/>
          <w:szCs w:val="17"/>
        </w:rPr>
        <w:t xml:space="preserve"> ║  Human corrections → CFA generator → Weekly fine-tune         ║</w:t>
      </w:r>
    </w:p>
    <w:p>
      <w:pPr>
        <w:shd w:fill="F8F9FA" w:val="clear"/>
        <w:spacing w:before="0" w:after="0"/>
        <w:ind w:left="360"/>
      </w:pPr>
      <w:r>
        <w:rPr>
          <w:rFonts w:ascii="Courier New" w:cs="Courier New" w:eastAsia="Courier New" w:hAnsi="Courier New"/>
          <w:color w:val="1A237E"/>
          <w:sz w:val="17"/>
          <w:szCs w:val="17"/>
        </w:rPr>
        <w:t xml:space="preserve"> ║  Shadow mode → A/B → Gradual rollout (10%→50%→100%)           ║</w:t>
      </w:r>
    </w:p>
    <w:p>
      <w:pPr>
        <w:shd w:fill="F8F9FA" w:val="clear"/>
        <w:spacing w:before="0" w:after="0"/>
        <w:ind w:left="360"/>
      </w:pPr>
      <w:r>
        <w:rPr>
          <w:rFonts w:ascii="Courier New" w:cs="Courier New" w:eastAsia="Courier New" w:hAnsi="Courier New"/>
          <w:color w:val="1A237E"/>
          <w:sz w:val="17"/>
          <w:szCs w:val="17"/>
        </w:rPr>
        <w:t xml:space="preserve"> ╚════════════════════════════════════════════════════════════════╝</w:t>
      </w:r>
    </w:p>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2.2 Data Plane — Collection Sources</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1000"/>
        <w:gridCol w:w="408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Source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Collector File</w:t>
            </w:r>
          </w:p>
        </w:tc>
        <w:tc>
          <w:tcPr>
            <w:tcW w:type="dxa" w:w="12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Target Samples</w:t>
            </w:r>
          </w:p>
        </w:tc>
        <w:tc>
          <w:tcPr>
            <w:tcW w:type="dxa" w:w="10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Priority</w:t>
            </w:r>
          </w:p>
        </w:tc>
        <w:tc>
          <w:tcPr>
            <w:tcW w:type="dxa" w:w="40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SARD (NIST)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process_sard.py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8K–12K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P0 — Start Day 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Local, no API. Native CFA pairs (_bad/_good). Process first.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ExploitDB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exploitdb_collector.py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800–1.2K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P0 — Start Day 1</w:t>
            </w:r>
          </w:p>
        </w:tc>
        <w:tc>
          <w:tcPr>
            <w:tcW w:type="dxa" w:w="40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Local after one-time clone. Rule-based safe counterpart.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CVE/NVD (2-phase)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cve_collector_enhanced.py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3K–5K pairs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Phase 1: index. Phase 2: GitHub diffs. NEVER save NVD metadata as sample.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GitHub Advisory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github_advisory_collector.py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2K–3.5K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P1</w:t>
            </w:r>
          </w:p>
        </w:tc>
        <w:tc>
          <w:tcPr>
            <w:tcW w:type="dxa" w:w="40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GraphQL API. C_PROJECT_KEYWORDS filter. Monitor rate limits every 50 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OSV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osv_collector.py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1K–1.8K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Linux + OSS-Fuzz ecosystems only.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Repo Miner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repo_miner_enhanced.py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18K–28K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P1 — Highest volume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15 repos. GitHub Commits API ONLY — never git clone.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Manual/Label Studio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(manual)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 800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P2 — Quality anchor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Expert-labeled. Required for pre_training_audit.py PASS.</w:t>
            </w:r>
          </w:p>
        </w:tc>
      </w:tr>
    </w:tbl>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2.3 4-Component Code Property Graph (CPG)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800"/>
        <w:gridCol w:w="128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Component</w:t>
            </w:r>
          </w:p>
        </w:tc>
        <w:tc>
          <w:tcPr>
            <w:tcW w:type="dxa" w:w="18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Source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Edge Types</w:t>
            </w:r>
          </w:p>
        </w:tc>
        <w:tc>
          <w:tcPr>
            <w:tcW w:type="dxa" w:w="28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Primary CWEs Served</w:t>
            </w:r>
          </w:p>
        </w:tc>
        <w:tc>
          <w:tcPr>
            <w:tcW w:type="dxa" w:w="12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Novel?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AST (Abstract Syntax Tree)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Joern native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IS_AST_PARENT, ARGUMENT, CONDITION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All CWEs — syntactic structure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No — standard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CFG (Control Flow Graph)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Joern native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CFG_NEXT, DOMINATED_BY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CWE-476 (null deref paths), CWE-416 (UAF)</w:t>
            </w:r>
          </w:p>
        </w:tc>
        <w:tc>
          <w:tcPr>
            <w:tcW w:type="dxa" w:w="12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No — standard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DFG (Data Flow Graph)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Joern run.ossdataflow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REACHING_DEF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CWE-89, CWE-78 (user input propagation)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No — standard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TPG (Taint Propagation Graph)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Python post-processor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TAINTS, SANITIZED_BY, FLOWS_TO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CWE-89, CWE-78, CWE-79 (injection CWEs)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YES — novel 4th component</w:t>
            </w:r>
          </w:p>
        </w:tc>
      </w:tr>
    </w:tbl>
    <w:p>
      <w:pPr>
        <w:spacing w:after="60"/>
      </w:pPr>
      <w:r>
        <w:rPr>
          <w:rFonts w:ascii="Arial" w:cs="Arial" w:eastAsia="Arial" w:hAnsi="Arial"/>
          <w:sz w:val="20"/>
          <w:szCs w:val="20"/>
        </w:rPr>
        <w:t xml:space="preserve"/>
      </w:r>
    </w:p>
    <w:p>
      <w:pPr>
        <w:pBdr>
          <w:left w:val="single" w:color="1565C0" w:sz="10"/>
        </w:pBdr>
        <w:shd w:fill="E3F2FD" w:val="clear"/>
        <w:spacing w:before="120" w:after="160"/>
        <w:ind w:left="360"/>
      </w:pPr>
      <w:r>
        <w:rPr>
          <w:rFonts w:ascii="Arial" w:cs="Arial" w:eastAsia="Arial" w:hAnsi="Arial"/>
          <w:b/>
          <w:bCs/>
          <w:color w:val="1565C0"/>
          <w:sz w:val="20"/>
          <w:szCs w:val="20"/>
        </w:rPr>
        <w:t xml:space="preserve">ℹ  </w:t>
      </w:r>
      <w:r>
        <w:rPr>
          <w:rFonts w:ascii="Arial" w:cs="Arial" w:eastAsia="Arial" w:hAnsi="Arial"/>
          <w:sz w:val="20"/>
          <w:szCs w:val="20"/>
        </w:rPr>
        <w:t xml:space="preserve">  The TPG is the key structural novelty. Joern produces AST+CFG+DFG natively. StreamGuard adds TPG as Python post-processing: scan DFG edges for taint-labelled nodes (source=scanf/gets/argv; sink=strcpy/system/mysql_query; sanitizer=strncpy/snprintf), create TAINT edges along DFG paths between them.</w:t>
      </w:r>
    </w:p>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2.4 Node Feature Vector — 824-d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4200"/>
        <w:gridCol w:w="3980"/>
      </w:tblGrid>
      <w:tr>
        <w:trPr>
          <w:tblHeader/>
        </w:trPr>
        <w:tc>
          <w:tcPr>
            <w:tcW w:type="dxa" w:w="9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Positions</w:t>
            </w:r>
          </w:p>
        </w:tc>
        <w:tc>
          <w:tcPr>
            <w:tcW w:type="dxa" w:w="10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Dimensions</w:t>
            </w:r>
          </w:p>
        </w:tc>
        <w:tc>
          <w:tcPr>
            <w:tcW w:type="dxa" w:w="42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Content</w:t>
            </w:r>
          </w:p>
        </w:tc>
        <w:tc>
          <w:tcPr>
            <w:tcW w:type="dxa" w:w="39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Source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0–767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768-d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CodeBERT [CLS] embedding of node's code statement (max 64 tokens)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microsoft/codebert-base forward pass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768–799</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32-d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Node type one-hot (Joern node._label enum: METHOD, CALL, IDENTIFIER, LITERAL, BLOCK...)</w:t>
            </w:r>
          </w:p>
        </w:tc>
        <w:tc>
          <w:tcPr>
            <w:tcW w:type="dxa" w:w="39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Joern JSON 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800–807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8-d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Taint role one-hot: source / sink / sanitizer / propagation / none (3 reserved)</w:t>
            </w:r>
          </w:p>
        </w:tc>
        <w:tc>
          <w:tcPr>
            <w:tcW w:type="dxa" w:w="3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Python taint_analyzer.py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808–811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4-d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CPG component: AST=0, CFG=1, DFG=2, TPG=3</w:t>
            </w:r>
          </w:p>
        </w:tc>
        <w:tc>
          <w:tcPr>
            <w:tcW w:type="dxa" w:w="39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Assigned during CPG construction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812–823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12-d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Structural: in_degree, out_degree, AST_depth, taint_dist_to_sink × 3 (all normalised 0–1)</w:t>
            </w:r>
          </w:p>
        </w:tc>
        <w:tc>
          <w:tcPr>
            <w:tcW w:type="dxa" w:w="3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Computed from edge list</w:t>
            </w:r>
          </w:p>
        </w:tc>
      </w:tr>
    </w:tbl>
    <w:p>
      <w:pPr>
        <w:spacing w:after="6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120"/>
      </w:pPr>
      <w:r>
        <w:rPr>
          <w:rFonts w:ascii="Arial" w:cs="Arial" w:eastAsia="Arial" w:hAnsi="Arial"/>
          <w:b/>
          <w:bCs/>
          <w:color w:val="0D1B2A"/>
          <w:sz w:val="34"/>
          <w:szCs w:val="34"/>
        </w:rPr>
        <w:t xml:space="preserve">3. Neural Architecture — Model Plane</w:t>
      </w:r>
    </w:p>
    <w:p>
      <w:pPr>
        <w:pBdr>
          <w:bottom w:val="single" w:color="1565C0" w:sz="8" w:space="1"/>
        </w:pBdr>
        <w:spacing w:after="18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3.1 Complete Model Architecture</w:t>
      </w:r>
    </w:p>
    <w:p>
      <w:pPr>
        <w:shd w:fill="F8F9FA" w:val="clear"/>
        <w:spacing w:before="0" w:after="0"/>
        <w:ind w:left="360"/>
      </w:pPr>
      <w:r>
        <w:rPr>
          <w:rFonts w:ascii="Courier New" w:cs="Courier New" w:eastAsia="Courier New" w:hAnsi="Courier New"/>
          <w:color w:val="1A237E"/>
          <w:sz w:val="17"/>
          <w:szCs w:val="17"/>
        </w:rPr>
        <w:t xml:space="preserve">  Input: C function source code  +  4-component CPG</w:t>
      </w:r>
    </w:p>
    <w:p>
      <w:pPr>
        <w:shd w:fill="F8F9FA" w:val="clear"/>
        <w:spacing w:before="0" w:after="0"/>
        <w:ind w:left="360"/>
      </w:pPr>
      <w:r>
        <w:rPr>
          <w:rFonts w:ascii="Courier New" w:cs="Courier New" w:eastAsia="Courier New" w:hAnsi="Courier New"/>
          <w:color w:val="1A237E"/>
          <w:sz w:val="17"/>
          <w:szCs w:val="17"/>
        </w:rPr>
        <w:t xml:space="preserve">         │                              │</w:t>
      </w:r>
    </w:p>
    <w:p>
      <w:pPr>
        <w:shd w:fill="F8F9FA" w:val="clear"/>
        <w:spacing w:before="0" w:after="0"/>
        <w:ind w:left="360"/>
      </w:pPr>
      <w:r>
        <w:rPr>
          <w:rFonts w:ascii="Courier New" w:cs="Courier New" w:eastAsia="Courier New" w:hAnsi="Courier New"/>
          <w:color w:val="1A237E"/>
          <w:sz w:val="17"/>
          <w:szCs w:val="17"/>
        </w:rPr>
        <w:t xml:space="preserve">  ┌──────▼──────────────┐   ┌───────────▼────────────────┐</w:t>
      </w:r>
    </w:p>
    <w:p>
      <w:pPr>
        <w:shd w:fill="F8F9FA" w:val="clear"/>
        <w:spacing w:before="0" w:after="0"/>
        <w:ind w:left="360"/>
      </w:pPr>
      <w:r>
        <w:rPr>
          <w:rFonts w:ascii="Courier New" w:cs="Courier New" w:eastAsia="Courier New" w:hAnsi="Courier New"/>
          <w:color w:val="1A237E"/>
          <w:sz w:val="17"/>
          <w:szCs w:val="17"/>
        </w:rPr>
        <w:t xml:space="preserve">  │  CODEBERT ENCODER   │   │  GGNN ENCODER              │</w:t>
      </w:r>
    </w:p>
    <w:p>
      <w:pPr>
        <w:shd w:fill="F8F9FA" w:val="clear"/>
        <w:spacing w:before="0" w:after="0"/>
        <w:ind w:left="360"/>
      </w:pPr>
      <w:r>
        <w:rPr>
          <w:rFonts w:ascii="Courier New" w:cs="Courier New" w:eastAsia="Courier New" w:hAnsi="Courier New"/>
          <w:color w:val="1A237E"/>
          <w:sz w:val="17"/>
          <w:szCs w:val="17"/>
        </w:rPr>
        <w:t xml:space="preserve">  │  microsoft/codebert │   │  3-layer GatedGraphConv    │</w:t>
      </w:r>
    </w:p>
    <w:p>
      <w:pPr>
        <w:shd w:fill="F8F9FA" w:val="clear"/>
        <w:spacing w:before="0" w:after="0"/>
        <w:ind w:left="360"/>
      </w:pPr>
      <w:r>
        <w:rPr>
          <w:rFonts w:ascii="Courier New" w:cs="Courier New" w:eastAsia="Courier New" w:hAnsi="Courier New"/>
          <w:color w:val="1A237E"/>
          <w:sz w:val="17"/>
          <w:szCs w:val="17"/>
        </w:rPr>
        <w:t xml:space="preserve">  │  512-token BPE      │   │  4 edge types (AST/CFG/    │</w:t>
      </w:r>
    </w:p>
    <w:p>
      <w:pPr>
        <w:shd w:fill="F8F9FA" w:val="clear"/>
        <w:spacing w:before="0" w:after="0"/>
        <w:ind w:left="360"/>
      </w:pPr>
      <w:r>
        <w:rPr>
          <w:rFonts w:ascii="Courier New" w:cs="Courier New" w:eastAsia="Courier New" w:hAnsi="Courier New"/>
          <w:color w:val="1A237E"/>
          <w:sz w:val="17"/>
          <w:szCs w:val="17"/>
        </w:rPr>
        <w:t xml:space="preserve">  │  Output: [CLS] 768-d│   │  DFG/TPG)                  │</w:t>
      </w:r>
    </w:p>
    <w:p>
      <w:pPr>
        <w:shd w:fill="F8F9FA" w:val="clear"/>
        <w:spacing w:before="0" w:after="0"/>
        <w:ind w:left="360"/>
      </w:pPr>
      <w:r>
        <w:rPr>
          <w:rFonts w:ascii="Courier New" w:cs="Courier New" w:eastAsia="Courier New" w:hAnsi="Courier New"/>
          <w:color w:val="1A237E"/>
          <w:sz w:val="17"/>
          <w:szCs w:val="17"/>
        </w:rPr>
        <w:t xml:space="preserve">  │  (contextual, PTM)  │   │  GRU gating, 3 timesteps   │</w:t>
      </w:r>
    </w:p>
    <w:p>
      <w:pPr>
        <w:shd w:fill="F8F9FA" w:val="clear"/>
        <w:spacing w:before="0" w:after="0"/>
        <w:ind w:left="360"/>
      </w:pPr>
      <w:r>
        <w:rPr>
          <w:rFonts w:ascii="Courier New" w:cs="Courier New" w:eastAsia="Courier New" w:hAnsi="Courier New"/>
          <w:color w:val="1A237E"/>
          <w:sz w:val="17"/>
          <w:szCs w:val="17"/>
        </w:rPr>
        <w:t xml:space="preserve">  │                     │   │  Global mean+max pool      │</w:t>
      </w:r>
    </w:p>
    <w:p>
      <w:pPr>
        <w:shd w:fill="F8F9FA" w:val="clear"/>
        <w:spacing w:before="0" w:after="0"/>
        <w:ind w:left="360"/>
      </w:pPr>
      <w:r>
        <w:rPr>
          <w:rFonts w:ascii="Courier New" w:cs="Courier New" w:eastAsia="Courier New" w:hAnsi="Courier New"/>
          <w:color w:val="1A237E"/>
          <w:sz w:val="17"/>
          <w:szCs w:val="17"/>
        </w:rPr>
        <w:t xml:space="preserve">  │                     │   │  MLP: 512→256-d            │</w:t>
      </w:r>
    </w:p>
    <w:p>
      <w:pPr>
        <w:shd w:fill="F8F9FA" w:val="clear"/>
        <w:spacing w:before="0" w:after="0"/>
        <w:ind w:left="360"/>
      </w:pPr>
      <w:r>
        <w:rPr>
          <w:rFonts w:ascii="Courier New" w:cs="Courier New" w:eastAsia="Courier New" w:hAnsi="Courier New"/>
          <w:color w:val="1A237E"/>
          <w:sz w:val="17"/>
          <w:szCs w:val="17"/>
        </w:rPr>
        <w:t xml:space="preserve">  └──────────┬──────────┘   └───────────┬────────────────┘</w:t>
      </w:r>
    </w:p>
    <w:p>
      <w:pPr>
        <w:shd w:fill="F8F9FA" w:val="clear"/>
        <w:spacing w:before="0" w:after="0"/>
        <w:ind w:left="360"/>
      </w:pPr>
      <w:r>
        <w:rPr>
          <w:rFonts w:ascii="Courier New" w:cs="Courier New" w:eastAsia="Courier New" w:hAnsi="Courier New"/>
          <w:color w:val="1A237E"/>
          <w:sz w:val="17"/>
          <w:szCs w:val="17"/>
        </w:rPr>
        <w:t xml:space="preserve">             │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CROSS-ATTENTION FUSION                              │</w:t>
      </w:r>
    </w:p>
    <w:p>
      <w:pPr>
        <w:shd w:fill="F8F9FA" w:val="clear"/>
        <w:spacing w:before="0" w:after="0"/>
        <w:ind w:left="360"/>
      </w:pPr>
      <w:r>
        <w:rPr>
          <w:rFonts w:ascii="Courier New" w:cs="Courier New" w:eastAsia="Courier New" w:hAnsi="Courier New"/>
          <w:color w:val="1A237E"/>
          <w:sz w:val="17"/>
          <w:szCs w:val="17"/>
        </w:rPr>
        <w:t xml:space="preserve">  │  Q = BERT [CLS] (768→256)                           │</w:t>
      </w:r>
    </w:p>
    <w:p>
      <w:pPr>
        <w:shd w:fill="F8F9FA" w:val="clear"/>
        <w:spacing w:before="0" w:after="0"/>
        <w:ind w:left="360"/>
      </w:pPr>
      <w:r>
        <w:rPr>
          <w:rFonts w:ascii="Courier New" w:cs="Courier New" w:eastAsia="Courier New" w:hAnsi="Courier New"/>
          <w:color w:val="1A237E"/>
          <w:sz w:val="17"/>
          <w:szCs w:val="17"/>
        </w:rPr>
        <w:t xml:space="preserve">  │  K = V = GGNN graph (256)                           │</w:t>
      </w:r>
    </w:p>
    <w:p>
      <w:pPr>
        <w:shd w:fill="F8F9FA" w:val="clear"/>
        <w:spacing w:before="0" w:after="0"/>
        <w:ind w:left="360"/>
      </w:pPr>
      <w:r>
        <w:rPr>
          <w:rFonts w:ascii="Courier New" w:cs="Courier New" w:eastAsia="Courier New" w:hAnsi="Courier New"/>
          <w:color w:val="1A237E"/>
          <w:sz w:val="17"/>
          <w:szCs w:val="17"/>
        </w:rPr>
        <w:t xml:space="preserve">  │  Attn = softmax(QKᵀ/√256)·V  →  256-d              │</w:t>
      </w:r>
    </w:p>
    <w:p>
      <w:pPr>
        <w:shd w:fill="F8F9FA" w:val="clear"/>
        <w:spacing w:before="0" w:after="0"/>
        <w:ind w:left="360"/>
      </w:pPr>
      <w:r>
        <w:rPr>
          <w:rFonts w:ascii="Courier New" w:cs="Courier New" w:eastAsia="Courier New" w:hAnsi="Courier New"/>
          <w:color w:val="1A237E"/>
          <w:sz w:val="17"/>
          <w:szCs w:val="17"/>
        </w:rPr>
        <w:t xml:space="preserve">  │  Fused = concat(BERT, Attn, GGNN) = 1280-d          │</w:t>
      </w:r>
    </w:p>
    <w:p>
      <w:pPr>
        <w:shd w:fill="F8F9FA" w:val="clear"/>
        <w:spacing w:before="0" w:after="0"/>
        <w:ind w:left="360"/>
      </w:pPr>
      <w:r>
        <w:rPr>
          <w:rFonts w:ascii="Courier New" w:cs="Courier New" w:eastAsia="Courier New" w:hAnsi="Courier New"/>
          <w:color w:val="1A237E"/>
          <w:sz w:val="17"/>
          <w:szCs w:val="17"/>
        </w:rPr>
        <w:t xml:space="preserve">  │  MLP: 1280 → 512 (LN+GELU+Drop0.3) → 128 (GELU)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shared 128-d representation</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              ▼</w:t>
      </w:r>
    </w:p>
    <w:p>
      <w:pPr>
        <w:shd w:fill="F8F9FA" w:val="clear"/>
        <w:spacing w:before="0" w:after="0"/>
        <w:ind w:left="360"/>
      </w:pPr>
      <w:r>
        <w:rPr>
          <w:rFonts w:ascii="Courier New" w:cs="Courier New" w:eastAsia="Courier New" w:hAnsi="Courier New"/>
          <w:color w:val="1A237E"/>
          <w:sz w:val="17"/>
          <w:szCs w:val="17"/>
        </w:rPr>
        <w:t xml:space="preserve">     ┌─────────────┐ ┌───────────┐ ┌──────────────┐</w:t>
      </w:r>
    </w:p>
    <w:p>
      <w:pPr>
        <w:shd w:fill="F8F9FA" w:val="clear"/>
        <w:spacing w:before="0" w:after="0"/>
        <w:ind w:left="360"/>
      </w:pPr>
      <w:r>
        <w:rPr>
          <w:rFonts w:ascii="Courier New" w:cs="Courier New" w:eastAsia="Courier New" w:hAnsi="Courier New"/>
          <w:color w:val="1A237E"/>
          <w:sz w:val="17"/>
          <w:szCs w:val="17"/>
        </w:rPr>
        <w:t xml:space="preserve">     │ Binary Head │ │ CWE Head  │ │ Severity Head│</w:t>
      </w:r>
    </w:p>
    <w:p>
      <w:pPr>
        <w:shd w:fill="F8F9FA" w:val="clear"/>
        <w:spacing w:before="0" w:after="0"/>
        <w:ind w:left="360"/>
      </w:pPr>
      <w:r>
        <w:rPr>
          <w:rFonts w:ascii="Courier New" w:cs="Courier New" w:eastAsia="Courier New" w:hAnsi="Courier New"/>
          <w:color w:val="1A237E"/>
          <w:sz w:val="17"/>
          <w:szCs w:val="17"/>
        </w:rPr>
        <w:t xml:space="preserve">     │ 128→2       │ │ 128→12    │ │ 128→1        │</w:t>
      </w:r>
    </w:p>
    <w:p>
      <w:pPr>
        <w:shd w:fill="F8F9FA" w:val="clear"/>
        <w:spacing w:before="0" w:after="0"/>
        <w:ind w:left="360"/>
      </w:pPr>
      <w:r>
        <w:rPr>
          <w:rFonts w:ascii="Courier New" w:cs="Courier New" w:eastAsia="Courier New" w:hAnsi="Courier New"/>
          <w:color w:val="1A237E"/>
          <w:sz w:val="17"/>
          <w:szCs w:val="17"/>
        </w:rPr>
        <w:t xml:space="preserve">     │ BCELoss     │ │ CE+smooth │ │ HuberLoss    │</w:t>
      </w:r>
    </w:p>
    <w:p>
      <w:pPr>
        <w:shd w:fill="F8F9FA" w:val="clear"/>
        <w:spacing w:before="0" w:after="0"/>
        <w:ind w:left="360"/>
      </w:pPr>
      <w:r>
        <w:rPr>
          <w:rFonts w:ascii="Courier New" w:cs="Courier New" w:eastAsia="Courier New" w:hAnsi="Courier New"/>
          <w:color w:val="1A237E"/>
          <w:sz w:val="17"/>
          <w:szCs w:val="17"/>
        </w:rPr>
        <w:t xml:space="preserve">     └─────────────┘ └───────────┘ └──────────────┘</w:t>
      </w:r>
    </w:p>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3.2 CFA-Paired Training Objective</w:t>
      </w:r>
    </w:p>
    <w:p>
      <w:pPr>
        <w:spacing w:after="120"/>
      </w:pPr>
      <w:r>
        <w:rPr>
          <w:rFonts w:ascii="Arial" w:cs="Arial" w:eastAsia="Arial" w:hAnsi="Arial"/>
          <w:sz w:val="20"/>
          <w:szCs w:val="20"/>
        </w:rPr>
        <w:t xml:space="preserve">The composite loss is the mechanistic embodiment of N1 (multi-CWE CFA). It forces the model to place vulnerable samples and their counterfactuals on opposite sides of the decision boundary, eliminating spurious correlations that standard BCE allows.</w:t>
      </w:r>
    </w:p>
    <w:p>
      <w:pPr>
        <w:spacing w:after="60"/>
      </w:pPr>
      <w:r>
        <w:rPr>
          <w:rFonts w:ascii="Arial" w:cs="Arial" w:eastAsia="Arial" w:hAnsi="Arial"/>
          <w:sz w:val="20"/>
          <w:szCs w:val="20"/>
        </w:rPr>
        <w:t xml:space="preserve"/>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L_total = 1.0 × L_CE  +  0.5 × L_CFA  +  0.1 × L_severity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L_CE  = BCEWithLogitsLoss(logits, labels)           # all samples</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L_CFA = mean(relu(cosine_sim(emb_v, emb_v') - (-margin)))  # CFA pairs only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where emb_v  = 128-d shared repr of vulnerable sample</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emb_v' = 128-d shared repr of its CFA counterpart</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margin = 0.5</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Goal: push emb_v and emb_v' to OPPOSITE sides of embedding space</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cosine_sim should be NEGATIVE for a well-separated pair</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L_severity = HuberLoss(pred_severity, cvss_score)  # auxiliary regression</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λ1=1.0, λ2=0.5, λ3=0.1  (tuned by validation F1)</w:t>
      </w:r>
    </w:p>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3.3 Training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88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Parameter</w:t>
            </w:r>
          </w:p>
        </w:tc>
        <w:tc>
          <w:tcPr>
            <w:tcW w:type="dxa" w:w="20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Value</w:t>
            </w:r>
          </w:p>
        </w:tc>
        <w:tc>
          <w:tcPr>
            <w:tcW w:type="dxa" w:w="58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Base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microsoft/codebert-base</w:t>
            </w:r>
          </w:p>
        </w:tc>
        <w:tc>
          <w:tcPr>
            <w:tcW w:type="dxa" w:w="5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Vul-LMGNN shows CodeBERT+GGNN &gt; GraphCodeBERT alone on C vuln tasks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GGNN layers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3</w:t>
            </w:r>
          </w:p>
        </w:tc>
        <w:tc>
          <w:tcPr>
            <w:tcW w:type="dxa" w:w="58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Vul-LMGNN ablation RQ4: 3 layers optimal. 4+ causes over-smoothing on CPG graphs.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GGNN hidden dim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256</w:t>
            </w:r>
          </w:p>
        </w:tc>
        <w:tc>
          <w:tcPr>
            <w:tcW w:type="dxa" w:w="5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Balance: enough capacity for CPG structure; fits 8-graph batch on A100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CodeBERT LR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2e-5</w:t>
            </w:r>
          </w:p>
        </w:tc>
        <w:tc>
          <w:tcPr>
            <w:tcW w:type="dxa" w:w="58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Conservative — pre-trained weights should change slowly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GGNN/Fusion LR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1e-4</w:t>
            </w:r>
          </w:p>
        </w:tc>
        <w:tc>
          <w:tcPr>
            <w:tcW w:type="dxa" w:w="5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Faster for randomly-initialised components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Batch size (graphs)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8 + grad_accum×4</w:t>
            </w:r>
          </w:p>
        </w:tc>
        <w:tc>
          <w:tcPr>
            <w:tcW w:type="dxa" w:w="58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GPU memory limited; effective batch = 32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Max CPG nodes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200 (after slicing)</w:t>
            </w:r>
          </w:p>
        </w:tc>
        <w:tc>
          <w:tcPr>
            <w:tcW w:type="dxa" w:w="5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AUG-PDG: 2-hop context slicing; &gt;200 causes OOM with 824-d features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CFA margin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0.5</w:t>
            </w:r>
          </w:p>
        </w:tc>
        <w:tc>
          <w:tcPr>
            <w:tcW w:type="dxa" w:w="58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VISION: 0.5 margin gives best separation without collapsing embeddings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Label smoothing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0.1 (CWE head)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Prevents over-confident CWE predictions on ambiguous samples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Early stopping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patience=5 on val F1</w:t>
            </w:r>
          </w:p>
        </w:tc>
        <w:tc>
          <w:tcPr>
            <w:tcW w:type="dxa" w:w="58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Prevents overfitting without fixed epoch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42</w:t>
            </w:r>
          </w:p>
        </w:tc>
        <w:tc>
          <w:tcPr>
            <w:tcW w:type="dxa" w:w="5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Fixed globally: torch, numpy, random for reproducibility</w:t>
            </w:r>
          </w:p>
        </w:tc>
      </w:tr>
    </w:tbl>
    <w:p>
      <w:pPr>
        <w:spacing w:after="6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120"/>
      </w:pPr>
      <w:r>
        <w:rPr>
          <w:rFonts w:ascii="Arial" w:cs="Arial" w:eastAsia="Arial" w:hAnsi="Arial"/>
          <w:b/>
          <w:bCs/>
          <w:color w:val="0D1B2A"/>
          <w:sz w:val="34"/>
          <w:szCs w:val="34"/>
        </w:rPr>
        <w:t xml:space="preserve">4. Preprocessing Pipeline — 7 Stages</w:t>
      </w:r>
    </w:p>
    <w:p>
      <w:pPr>
        <w:pBdr>
          <w:bottom w:val="single" w:color="1565C0" w:sz="8" w:space="1"/>
        </w:pBdr>
        <w:spacing w:after="180"/>
      </w:pPr>
      <w:r>
        <w:rPr>
          <w:rFonts w:ascii="Arial" w:cs="Arial" w:eastAsia="Arial" w:hAnsi="Arial"/>
          <w:sz w:val="20"/>
          <w:szCs w:val="20"/>
        </w:rPr>
        <w:t xml:space="preserve"/>
      </w:r>
    </w:p>
    <w:p>
      <w:pPr>
        <w:pBdr>
          <w:left w:val="single" w:color="BF360C" w:sz="10"/>
        </w:pBdr>
        <w:shd w:fill="FBE9E7" w:val="clear"/>
        <w:spacing w:before="120" w:after="160"/>
        <w:ind w:left="360"/>
      </w:pPr>
      <w:r>
        <w:rPr>
          <w:rFonts w:ascii="Arial" w:cs="Arial" w:eastAsia="Arial" w:hAnsi="Arial"/>
          <w:b/>
          <w:bCs/>
          <w:color w:val="BF360C"/>
          <w:sz w:val="20"/>
          <w:szCs w:val="20"/>
        </w:rPr>
        <w:t xml:space="preserve">⚠  </w:t>
      </w:r>
      <w:r>
        <w:rPr>
          <w:rFonts w:ascii="Arial" w:cs="Arial" w:eastAsia="Arial" w:hAnsi="Arial"/>
          <w:sz w:val="20"/>
          <w:szCs w:val="20"/>
        </w:rPr>
        <w:t xml:space="preserve">  Preprocessing takes 2–3× more calendar time than model development. Joern CPG construction (~700ms/function × 40K functions = 3–4 days at 4 workers) is the bottleneck. Start preprocessing on Day 1 of implementation. Never re-run Joern if HDF5 cache exists.</w:t>
      </w:r>
    </w:p>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4.1 Pipeline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600"/>
        <w:gridCol w:w="1800"/>
        <w:gridCol w:w="1600"/>
        <w:gridCol w:w="2580"/>
      </w:tblGrid>
      <w:tr>
        <w:trPr>
          <w:tblHeader/>
        </w:trPr>
        <w:tc>
          <w:tcPr>
            <w:tcW w:type="dxa" w:w="6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Stage</w:t>
            </w:r>
          </w:p>
        </w:tc>
        <w:tc>
          <w:tcPr>
            <w:tcW w:type="dxa" w:w="19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Script</w:t>
            </w:r>
          </w:p>
        </w:tc>
        <w:tc>
          <w:tcPr>
            <w:tcW w:type="dxa" w:w="16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Input</w:t>
            </w:r>
          </w:p>
        </w:tc>
        <w:tc>
          <w:tcPr>
            <w:tcW w:type="dxa" w:w="18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Output</w:t>
            </w:r>
          </w:p>
        </w:tc>
        <w:tc>
          <w:tcPr>
            <w:tcW w:type="dxa" w:w="16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Runtime (40K samples)</w:t>
            </w:r>
          </w:p>
        </w:tc>
        <w:tc>
          <w:tcPr>
            <w:tcW w:type="dxa" w:w="25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Key Rule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1: Clean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stage1_clean.py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raw/*.jsonl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cleaned/samples.jsonl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2–4 hours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Use tree-sitter, NOT regex, for function extraction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2: Dedup</w:t>
            </w:r>
          </w:p>
        </w:tc>
        <w:tc>
          <w:tcPr>
            <w:tcW w:type="dxa" w:w="1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stage2_dedup.py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cleaned/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deduped/samples.jsonl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1–2 hours</w:t>
            </w:r>
          </w:p>
        </w:tc>
        <w:tc>
          <w:tcPr>
            <w:tcW w:type="dxa" w:w="25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4 levels: MD5 → CVE-ID → commit SHA → MinHash LSH (0.85)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3: CFA Gen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stage3_cfa.py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deduped/ (vuln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with_cfa/samples.jsonl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22+ hours (API calls)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Per-CWE prompts. Validate every CFA. pair_id linkage sacred.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4: CPG Build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stage4_cpg.py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with_cfa/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cpg/*.json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3–4 days (Joern)</w:t>
            </w:r>
          </w:p>
        </w:tc>
        <w:tc>
          <w:tcPr>
            <w:tcW w:type="dxa" w:w="25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4 workers. run.ossdataflow MANDATORY. TPG post-processor.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5: Embed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stage5_embed.py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cpg/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embedded/*.npz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4–8 hours (GPU)</w:t>
            </w:r>
          </w:p>
        </w:tc>
        <w:tc>
          <w:tcPr>
            <w:tcW w:type="dxa" w:w="2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batch_size=64. max 64 tokens/node. Zero vector for empty nodes.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6: Graphs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stage6_graphs.py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embedded/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graphs/all.h5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1 hour</w:t>
            </w:r>
          </w:p>
        </w:tc>
        <w:tc>
          <w:tcPr>
            <w:tcW w:type="dxa" w:w="25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Validate edge_index bounds before saving. HDF5 cache.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7: Split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stage7_split.py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graphs/all.h5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final/{train,val,test}.h5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10 min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Group by pair_id. Assert zero SHA overlap train↔test.</w:t>
            </w:r>
          </w:p>
        </w:tc>
      </w:tr>
    </w:tbl>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4.2 CFA Generation — Per-CWE Prompt Design</w:t>
      </w:r>
    </w:p>
    <w:p>
      <w:pPr>
        <w:pBdr>
          <w:left w:val="single" w:color="1565C0" w:sz="10"/>
        </w:pBdr>
        <w:shd w:fill="E3F2FD" w:val="clear"/>
        <w:spacing w:before="120" w:after="160"/>
        <w:ind w:left="360"/>
      </w:pPr>
      <w:r>
        <w:rPr>
          <w:rFonts w:ascii="Arial" w:cs="Arial" w:eastAsia="Arial" w:hAnsi="Arial"/>
          <w:b/>
          <w:bCs/>
          <w:color w:val="1565C0"/>
          <w:sz w:val="20"/>
          <w:szCs w:val="20"/>
        </w:rPr>
        <w:t xml:space="preserve">ℹ  </w:t>
      </w:r>
      <w:r>
        <w:rPr>
          <w:rFonts w:ascii="Arial" w:cs="Arial" w:eastAsia="Arial" w:hAnsi="Arial"/>
          <w:sz w:val="20"/>
          <w:szCs w:val="20"/>
        </w:rPr>
        <w:t xml:space="preserve">  Generic prompts fail. 'Fix the vulnerability' produces bad CFAs for UAF (model pads with malloc checks) and SQL injection (model just escapes quotes). Each CWE needs the exact correct fix strategy.</w:t>
      </w:r>
    </w:p>
    <w:p>
      <w:pPr>
        <w:spacing w:after="60"/>
      </w:pPr>
      <w:r>
        <w:rPr>
          <w:rFonts w:ascii="Arial" w:cs="Arial" w:eastAsia="Arial" w:hAnsi="Arial"/>
          <w:sz w:val="20"/>
          <w:szCs w:val="20"/>
        </w:rPr>
        <w:t xml:space="preserve"/>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400"/>
        <w:gridCol w:w="1380"/>
      </w:tblGrid>
      <w:tr>
        <w:trPr>
          <w:tblHeader/>
        </w:trPr>
        <w:tc>
          <w:tcPr>
            <w:tcW w:type="dxa" w:w="9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CWE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Vulnerability Pattern</w:t>
            </w:r>
          </w:p>
        </w:tc>
        <w:tc>
          <w:tcPr>
            <w:tcW w:type="dxa" w:w="34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CFA Fix Instruction</w:t>
            </w:r>
          </w:p>
        </w:tc>
        <w:tc>
          <w:tcPr>
            <w:tcW w:type="dxa" w:w="13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Expected Changed Lines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strcpy/gets/strcat/sprintf with no bounds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Replace with strncpy/fgets/strncat/snprintf + explicit size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1–3 lines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CWE-89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string concat into SQL: sprintf+query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Replace with parameterized statement (sqlite3_prepare_v2, mysql_stmt)</w:t>
            </w:r>
          </w:p>
        </w:tc>
        <w:tc>
          <w:tcPr>
            <w:tcW w:type="dxa" w:w="13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3–8 lines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system(user_str) or popen(user_str)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Replace with execve() with fixed argv[] or whitelist validation</w:t>
            </w:r>
          </w:p>
        </w:tc>
        <w:tc>
          <w:tcPr>
            <w:tcW w:type="dxa" w:w="1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3–6 lines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CWE-416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free(ptr) then use ptr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Add ptr=NULL after free(); add NULL check before use</w:t>
            </w:r>
          </w:p>
        </w:tc>
        <w:tc>
          <w:tcPr>
            <w:tcW w:type="dxa" w:w="13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2–4 lines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CWE-476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deref without NULL check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Add if(ptr==NULL) return ERROR before deref</w:t>
            </w:r>
          </w:p>
        </w:tc>
        <w:tc>
          <w:tcPr>
            <w:tcW w:type="dxa" w:w="1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1–2 lines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CWE-134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printf(user_str)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Replace with printf("%s", user_str)</w:t>
            </w:r>
          </w:p>
        </w:tc>
        <w:tc>
          <w:tcPr>
            <w:tcW w:type="dxa" w:w="13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1 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CWE-190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a+b with no overflow check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Add if(a &gt; INT_MAX-b) return ERROR before operation</w:t>
            </w:r>
          </w:p>
        </w:tc>
        <w:tc>
          <w:tcPr>
            <w:tcW w:type="dxa" w:w="1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2–3 lines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CWE-121/122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array write without bounds check</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Add index &lt; array_size check before write</w:t>
            </w:r>
          </w:p>
        </w:tc>
        <w:tc>
          <w:tcPr>
            <w:tcW w:type="dxa" w:w="13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1–3 lines</w:t>
            </w:r>
          </w:p>
        </w:tc>
      </w:tr>
    </w:tbl>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4.3 CPG Construction — Joern Pipeline</w:t>
      </w:r>
    </w:p>
    <w:p>
      <w:pPr>
        <w:shd w:fill="F8F9FA" w:val="clear"/>
        <w:spacing w:before="0" w:after="0"/>
        <w:ind w:left="360"/>
      </w:pPr>
      <w:r>
        <w:rPr>
          <w:rFonts w:ascii="Courier New" w:cs="Courier New" w:eastAsia="Courier New" w:hAnsi="Courier New"/>
          <w:color w:val="1A237E"/>
          <w:sz w:val="17"/>
          <w:szCs w:val="17"/>
        </w:rPr>
        <w:t xml:space="preserve">  C function (string)</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write to temp file, wrap in #include &lt;stdio.h&gt;</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joern --script generate_cpg.sc                    │</w:t>
      </w:r>
    </w:p>
    <w:p>
      <w:pPr>
        <w:shd w:fill="F8F9FA" w:val="clear"/>
        <w:spacing w:before="0" w:after="0"/>
        <w:ind w:left="360"/>
      </w:pPr>
      <w:r>
        <w:rPr>
          <w:rFonts w:ascii="Courier New" w:cs="Courier New" w:eastAsia="Courier New" w:hAnsi="Courier New"/>
          <w:color w:val="1A237E"/>
          <w:sz w:val="17"/>
          <w:szCs w:val="17"/>
        </w:rPr>
        <w:t xml:space="preserve">  │    importCode(inputFile)                           │</w:t>
      </w:r>
    </w:p>
    <w:p>
      <w:pPr>
        <w:shd w:fill="F8F9FA" w:val="clear"/>
        <w:spacing w:before="0" w:after="0"/>
        <w:ind w:left="360"/>
      </w:pPr>
      <w:r>
        <w:rPr>
          <w:rFonts w:ascii="Courier New" w:cs="Courier New" w:eastAsia="Courier New" w:hAnsi="Courier New"/>
          <w:color w:val="1A237E"/>
          <w:sz w:val="17"/>
          <w:szCs w:val="17"/>
        </w:rPr>
        <w:t xml:space="preserve">  │    run.ossdataflow  ← MANDATORY for DFG edges      │</w:t>
      </w:r>
    </w:p>
    <w:p>
      <w:pPr>
        <w:shd w:fill="F8F9FA" w:val="clear"/>
        <w:spacing w:before="0" w:after="0"/>
        <w:ind w:left="360"/>
      </w:pPr>
      <w:r>
        <w:rPr>
          <w:rFonts w:ascii="Courier New" w:cs="Courier New" w:eastAsia="Courier New" w:hAnsi="Courier New"/>
          <w:color w:val="1A237E"/>
          <w:sz w:val="17"/>
          <w:szCs w:val="17"/>
        </w:rPr>
        <w:t xml:space="preserve">  │    save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joern-export --repr cpg14 --format dot</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DOT → JSON: nodes (id, type, code, line)          │</w:t>
      </w:r>
    </w:p>
    <w:p>
      <w:pPr>
        <w:shd w:fill="F8F9FA" w:val="clear"/>
        <w:spacing w:before="0" w:after="0"/>
        <w:ind w:left="360"/>
      </w:pPr>
      <w:r>
        <w:rPr>
          <w:rFonts w:ascii="Courier New" w:cs="Courier New" w:eastAsia="Courier New" w:hAnsi="Courier New"/>
          <w:color w:val="1A237E"/>
          <w:sz w:val="17"/>
          <w:szCs w:val="17"/>
        </w:rPr>
        <w:t xml:space="preserve">  │  Edges by type: AST, CFG, REACHING_DEF, CDG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Python taint_analyzer.py</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Label node taint roles:                           │</w:t>
      </w:r>
    </w:p>
    <w:p>
      <w:pPr>
        <w:shd w:fill="F8F9FA" w:val="clear"/>
        <w:spacing w:before="0" w:after="0"/>
        <w:ind w:left="360"/>
      </w:pPr>
      <w:r>
        <w:rPr>
          <w:rFonts w:ascii="Courier New" w:cs="Courier New" w:eastAsia="Courier New" w:hAnsi="Courier New"/>
          <w:color w:val="1A237E"/>
          <w:sz w:val="17"/>
          <w:szCs w:val="17"/>
        </w:rPr>
        <w:t xml:space="preserve">  │    SOURCE: scanf, gets, fgets, argv, getenv, recv  │</w:t>
      </w:r>
    </w:p>
    <w:p>
      <w:pPr>
        <w:shd w:fill="F8F9FA" w:val="clear"/>
        <w:spacing w:before="0" w:after="0"/>
        <w:ind w:left="360"/>
      </w:pPr>
      <w:r>
        <w:rPr>
          <w:rFonts w:ascii="Courier New" w:cs="Courier New" w:eastAsia="Courier New" w:hAnsi="Courier New"/>
          <w:color w:val="1A237E"/>
          <w:sz w:val="17"/>
          <w:szCs w:val="17"/>
        </w:rPr>
        <w:t xml:space="preserve">  │    SINK: strcpy, system, mysql_query, printf       │</w:t>
      </w:r>
    </w:p>
    <w:p>
      <w:pPr>
        <w:shd w:fill="F8F9FA" w:val="clear"/>
        <w:spacing w:before="0" w:after="0"/>
        <w:ind w:left="360"/>
      </w:pPr>
      <w:r>
        <w:rPr>
          <w:rFonts w:ascii="Courier New" w:cs="Courier New" w:eastAsia="Courier New" w:hAnsi="Courier New"/>
          <w:color w:val="1A237E"/>
          <w:sz w:val="17"/>
          <w:szCs w:val="17"/>
        </w:rPr>
        <w:t xml:space="preserve">  │    SANITIZER: strncpy, snprintf, validate, escape  │</w:t>
      </w:r>
    </w:p>
    <w:p>
      <w:pPr>
        <w:shd w:fill="F8F9FA" w:val="clear"/>
        <w:spacing w:before="0" w:after="0"/>
        <w:ind w:left="360"/>
      </w:pPr>
      <w:r>
        <w:rPr>
          <w:rFonts w:ascii="Courier New" w:cs="Courier New" w:eastAsia="Courier New" w:hAnsi="Courier New"/>
          <w:color w:val="1A237E"/>
          <w:sz w:val="17"/>
          <w:szCs w:val="17"/>
        </w:rPr>
        <w:t xml:space="preserve">  │  Add TAINT edges along DFG paths between labelled  │</w:t>
      </w:r>
    </w:p>
    <w:p>
      <w:pPr>
        <w:shd w:fill="F8F9FA" w:val="clear"/>
        <w:spacing w:before="0" w:after="0"/>
        <w:ind w:left="360"/>
      </w:pPr>
      <w:r>
        <w:rPr>
          <w:rFonts w:ascii="Courier New" w:cs="Courier New" w:eastAsia="Courier New" w:hAnsi="Courier New"/>
          <w:color w:val="1A237E"/>
          <w:sz w:val="17"/>
          <w:szCs w:val="17"/>
        </w:rPr>
        <w:t xml:space="preserve">  │  nodes → 4th CPG component (TPG)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w:t>
      </w:r>
    </w:p>
    <w:p>
      <w:pPr>
        <w:shd w:fill="F8F9FA" w:val="clear"/>
        <w:spacing w:before="0" w:after="0"/>
        <w:ind w:left="360"/>
      </w:pPr>
      <w:r>
        <w:rPr>
          <w:rFonts w:ascii="Courier New" w:cs="Courier New" w:eastAsia="Courier New" w:hAnsi="Courier New"/>
          <w:color w:val="1A237E"/>
          <w:sz w:val="17"/>
          <w:szCs w:val="17"/>
        </w:rPr>
        <w:t xml:space="preserve">       ▼  context_slicer.py (2-hop BFS from taint seeds)</w:t>
      </w:r>
    </w:p>
    <w:p>
      <w:pPr>
        <w:shd w:fill="F8F9FA" w:val="clear"/>
        <w:spacing w:before="0" w:after="0"/>
        <w:ind w:left="360"/>
      </w:pPr>
      <w:r>
        <w:rPr>
          <w:rFonts w:ascii="Courier New" w:cs="Courier New" w:eastAsia="Courier New" w:hAnsi="Courier New"/>
          <w:color w:val="1A237E"/>
          <w:sz w:val="17"/>
          <w:szCs w:val="17"/>
        </w:rPr>
        <w:t xml:space="preserve">  CPG JSON: {nodes: [{id, type, code, taint_role}], edges: [(src,dst,type)]}</w:t>
      </w:r>
    </w:p>
    <w:p>
      <w:pPr>
        <w:shd w:fill="F8F9FA" w:val="clear"/>
        <w:spacing w:before="0" w:after="0"/>
        <w:ind w:left="360"/>
      </w:pPr>
      <w:r>
        <w:rPr>
          <w:rFonts w:ascii="Courier New" w:cs="Courier New" w:eastAsia="Courier New" w:hAnsi="Courier New"/>
          <w:color w:val="1A237E"/>
          <w:sz w:val="17"/>
          <w:szCs w:val="17"/>
        </w:rPr>
        <w:t xml:space="preserve">  Max 200 nodes. Connected. No NaN.</w:t>
      </w:r>
    </w:p>
    <w:p>
      <w:pPr>
        <w:spacing w:after="6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120"/>
      </w:pPr>
      <w:r>
        <w:rPr>
          <w:rFonts w:ascii="Arial" w:cs="Arial" w:eastAsia="Arial" w:hAnsi="Arial"/>
          <w:b/>
          <w:bCs/>
          <w:color w:val="0D1B2A"/>
          <w:sz w:val="34"/>
          <w:szCs w:val="34"/>
        </w:rPr>
        <w:t xml:space="preserve">5. Technical PRD — Requirements Matrix</w:t>
      </w:r>
    </w:p>
    <w:p>
      <w:pPr>
        <w:pBdr>
          <w:bottom w:val="single" w:color="1565C0" w:sz="8" w:space="1"/>
        </w:pBdr>
        <w:spacing w:after="18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5.1 Functional Requirements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700"/>
        <w:gridCol w:w="4680"/>
      </w:tblGrid>
      <w:tr>
        <w:trPr>
          <w:tblHeader/>
        </w:trPr>
        <w:tc>
          <w:tcPr>
            <w:tcW w:type="dxa" w:w="7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ID</w:t>
            </w:r>
          </w:p>
        </w:tc>
        <w:tc>
          <w:tcPr>
            <w:tcW w:type="dxa" w:w="30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Requirement</w:t>
            </w:r>
          </w:p>
        </w:tc>
        <w:tc>
          <w:tcPr>
            <w:tcW w:type="dxa" w:w="7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Priority</w:t>
            </w:r>
          </w:p>
        </w:tc>
        <w:tc>
          <w:tcPr>
            <w:tcW w:type="dxa" w:w="46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Acceptance Criteria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FR-01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Detect 12 CWE types in C functions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Per-CWE F1 ≥ 0.88 on held-out test set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FR-02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Binary vuln/safe per function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Overall F1 ≥ 0.92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FR-03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 type classification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Top-1 accuracy ≥ 0.82</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FR-04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CVSS-proxy severity [0–10]</w:t>
            </w:r>
          </w:p>
        </w:tc>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MAE ≤ 1.8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FR-05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Taint path in prediction output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Present in ≥ 90% of TP predictions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FR-06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Counterfactual explanation hint</w:t>
            </w:r>
          </w:p>
        </w:tc>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Human-readable in ≥ 90% of TP predictions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FR-07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Inter-procedural callee context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Detects ≥ 70% of inter-func CVE test subset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FR-08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REST API: POST /v1/scan/function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&lt; 300ms P95 latency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FR-09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REST API: POST /v1/scan/file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1K-function file in &lt; 60s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FR-10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Feedback endpoint: POST /v1/feedback</w:t>
            </w:r>
          </w:p>
        </w:tc>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Correction stored; CFA queue triggered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FR-11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CFA generation pipeline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 80% compile rate; ≥ 60% pattern removal</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FR-12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Pre-training audit (9 gates)</w:t>
            </w:r>
          </w:p>
        </w:tc>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All gates PASS before training begins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FR-13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5-config ablation study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All configs trained same dataset, same seed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FR-14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Dataset release</w:t>
            </w:r>
          </w:p>
        </w:tc>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30K+ samples, 12 CWEs, on HuggingFace</w:t>
            </w:r>
          </w:p>
        </w:tc>
      </w:tr>
    </w:tbl>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5.2 Non-Functional Requirements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600"/>
        <w:gridCol w:w="4380"/>
      </w:tblGrid>
      <w:tr>
        <w:trPr>
          <w:tblHeader/>
        </w:trPr>
        <w:tc>
          <w:tcPr>
            <w:tcW w:type="dxa" w:w="7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ID</w:t>
            </w:r>
          </w:p>
        </w:tc>
        <w:tc>
          <w:tcPr>
            <w:tcW w:type="dxa" w:w="14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Category</w:t>
            </w:r>
          </w:p>
        </w:tc>
        <w:tc>
          <w:tcPr>
            <w:tcW w:type="dxa" w:w="26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Requirement</w:t>
            </w:r>
          </w:p>
        </w:tc>
        <w:tc>
          <w:tcPr>
            <w:tcW w:type="dxa" w:w="43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Metric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NFR-01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Accuracy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Binary F1 ≥ 0.92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F1 = 2×(P×R)/(P+R) on test set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NFR-02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Accuracy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FPR ≤ 5%</w:t>
            </w:r>
          </w:p>
        </w:tc>
        <w:tc>
          <w:tcPr>
            <w:tcW w:type="dxa" w:w="43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FP/(FP+TN) on test set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NFR-03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Accuracy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FNR ≤ 8%</w:t>
            </w:r>
          </w:p>
        </w:tc>
        <w:tc>
          <w:tcPr>
            <w:tcW w:type="dxa" w:w="4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FN/(FN+TP) on test set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NFR-04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Accuracy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CFA pairwise accuracy ≥ 88%</w:t>
            </w:r>
          </w:p>
        </w:tc>
        <w:tc>
          <w:tcPr>
            <w:tcW w:type="dxa" w:w="43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Both v and v' correctly classified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NFR-05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Accuracy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Worst-group F1 ≥ 0.80</w:t>
            </w:r>
          </w:p>
        </w:tc>
        <w:tc>
          <w:tcPr>
            <w:tcW w:type="dxa" w:w="4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Lowest F1 across 12 CWE subgroups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NFR-06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Latency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P95 ≤ 300ms per function</w:t>
            </w:r>
          </w:p>
        </w:tc>
        <w:tc>
          <w:tcPr>
            <w:tcW w:type="dxa" w:w="43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Measured at API gateway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NFR-07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Throughput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 500 functions/minute batch</w:t>
            </w:r>
          </w:p>
        </w:tc>
        <w:tc>
          <w:tcPr>
            <w:tcW w:type="dxa" w:w="4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GPU batching + 4 Joern workers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NFR-08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Reliability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99.5% API uptime</w:t>
            </w:r>
          </w:p>
        </w:tc>
        <w:tc>
          <w:tcPr>
            <w:tcW w:type="dxa" w:w="43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Health-check + auto-restart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NFR-09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Interpretability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Every prediction has taint path + node importance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Illuminati explainer + TPG output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NFR-10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Data quality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 30K deduplicated samples before training</w:t>
            </w:r>
          </w:p>
        </w:tc>
        <w:tc>
          <w:tcPr>
            <w:tcW w:type="dxa" w:w="43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pre_training_audit.py 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NFR-11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Reproducibility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All experiments fixed seed=42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MLflow logs all params + seed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NFR-12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Security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API key auth + rate limiting</w:t>
            </w:r>
          </w:p>
        </w:tc>
        <w:tc>
          <w:tcPr>
            <w:tcW w:type="dxa" w:w="43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OWASP API Security Top 10</w:t>
            </w:r>
          </w:p>
        </w:tc>
      </w:tr>
    </w:tbl>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5.3 Per-CWE F1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000"/>
        <w:gridCol w:w="1000"/>
        <w:gridCol w:w="4780"/>
      </w:tblGrid>
      <w:tr>
        <w:trPr>
          <w:tblHeader/>
        </w:trPr>
        <w:tc>
          <w:tcPr>
            <w:tcW w:type="dxa" w:w="9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CWE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Name</w:t>
            </w:r>
          </w:p>
        </w:tc>
        <w:tc>
          <w:tcPr>
            <w:tcW w:type="dxa" w:w="10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F1 Target</w:t>
            </w:r>
          </w:p>
        </w:tc>
        <w:tc>
          <w:tcPr>
            <w:tcW w:type="dxa" w:w="10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Difficulty</w:t>
            </w:r>
          </w:p>
        </w:tc>
        <w:tc>
          <w:tcPr>
            <w:tcW w:type="dxa" w:w="47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Why Harder/Easier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Buffer Copy No Bound Check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 0.97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Easy</w:t>
            </w:r>
          </w:p>
        </w:tc>
        <w:tc>
          <w:tcPr>
            <w:tcW w:type="dxa" w:w="4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strcpy/gets pattern is syntactically obvious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CWE-134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Uncontrolled Format String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 0.96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Easy</w:t>
            </w:r>
          </w:p>
        </w:tc>
        <w:tc>
          <w:tcPr>
            <w:tcW w:type="dxa" w:w="47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printf(var) pattern clear; few false paths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CWE-119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Buffer Overflow (general)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 0.96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Easy-Med</w:t>
            </w:r>
          </w:p>
        </w:tc>
        <w:tc>
          <w:tcPr>
            <w:tcW w:type="dxa" w:w="4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Broad category; bounds check pattern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CWE-89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SQL Injection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 0.95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Medium</w:t>
            </w:r>
          </w:p>
        </w:tc>
        <w:tc>
          <w:tcPr>
            <w:tcW w:type="dxa" w:w="47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TPG taint path clear; needs SQL context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CWE-121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Stack Buffer Overflow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 0.95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Medium</w:t>
            </w:r>
          </w:p>
        </w:tc>
        <w:tc>
          <w:tcPr>
            <w:tcW w:type="dxa" w:w="4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Array index pattern + stack context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CWE-78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OS Command Injection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 0.94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Medium</w:t>
            </w:r>
          </w:p>
        </w:tc>
        <w:tc>
          <w:tcPr>
            <w:tcW w:type="dxa" w:w="47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TPG clear; system() pattern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CWE-122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Heap Buffer Overflow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 0.94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Medium</w:t>
            </w:r>
          </w:p>
        </w:tc>
        <w:tc>
          <w:tcPr>
            <w:tcW w:type="dxa" w:w="4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Malloc arithmetic tracking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CWE-79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XSS (C web)</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 0.90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Med-Hard</w:t>
            </w:r>
          </w:p>
        </w:tc>
        <w:tc>
          <w:tcPr>
            <w:tcW w:type="dxa" w:w="47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Context-dependent; C web servers rare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CWE-476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NULL Pointer Dereference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 0.91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Hard</w:t>
            </w:r>
          </w:p>
        </w:tc>
        <w:tc>
          <w:tcPr>
            <w:tcW w:type="dxa" w:w="4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Conditional path analysis needed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CWE-190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Integer Overflow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 0.92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Hard</w:t>
            </w:r>
          </w:p>
        </w:tc>
        <w:tc>
          <w:tcPr>
            <w:tcW w:type="dxa" w:w="47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Requires type + arithmetic reasoning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CWE-125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Out-of-Bounds Read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 0.93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Hard</w:t>
            </w:r>
          </w:p>
        </w:tc>
        <w:tc>
          <w:tcPr>
            <w:tcW w:type="dxa" w:w="4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Read vs write distinction; subtle patterns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CWE-416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Use After Free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 0.90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Very Hard</w:t>
            </w:r>
          </w:p>
        </w:tc>
        <w:tc>
          <w:tcPr>
            <w:tcW w:type="dxa" w:w="47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Lifetime tracking across code paths</w:t>
            </w:r>
          </w:p>
        </w:tc>
      </w:tr>
    </w:tbl>
    <w:p>
      <w:pPr>
        <w:spacing w:after="6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120"/>
      </w:pPr>
      <w:r>
        <w:rPr>
          <w:rFonts w:ascii="Arial" w:cs="Arial" w:eastAsia="Arial" w:hAnsi="Arial"/>
          <w:b/>
          <w:bCs/>
          <w:color w:val="0D1B2A"/>
          <w:sz w:val="34"/>
          <w:szCs w:val="34"/>
        </w:rPr>
        <w:t xml:space="preserve">6. Experiments — Ablation Design &amp; Evaluation</w:t>
      </w:r>
    </w:p>
    <w:p>
      <w:pPr>
        <w:pBdr>
          <w:bottom w:val="single" w:color="1565C0" w:sz="8" w:space="1"/>
        </w:pBdr>
        <w:spacing w:after="18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6.1 Five-Config Ablation (Core of Paper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1000"/>
        <w:gridCol w:w="2980"/>
      </w:tblGrid>
      <w:tr>
        <w:trPr>
          <w:tblHeader/>
        </w:trPr>
        <w:tc>
          <w:tcPr>
            <w:tcW w:type="dxa" w:w="9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Config</w:t>
            </w:r>
          </w:p>
        </w:tc>
        <w:tc>
          <w:tcPr>
            <w:tcW w:type="dxa" w:w="26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Description</w:t>
            </w:r>
          </w:p>
        </w:tc>
        <w:tc>
          <w:tcPr>
            <w:tcW w:type="dxa" w:w="26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Novel Component Tested</w:t>
            </w:r>
          </w:p>
        </w:tc>
        <w:tc>
          <w:tcPr>
            <w:tcW w:type="dxa" w:w="10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Expected F1</w:t>
            </w:r>
          </w:p>
        </w:tc>
        <w:tc>
          <w:tcPr>
            <w:tcW w:type="dxa" w:w="29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Paper Section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 Baseline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CodeBERT sequence only — no graph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None (reproduces LineVul-style)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~0.79</w:t>
            </w:r>
          </w:p>
        </w:tc>
        <w:tc>
          <w:tcPr>
            <w:tcW w:type="dxa" w:w="2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Table 2, Row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B: +GGNN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CodeBERT + GGNN + 3-CPG, no CFA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Graph encoder only (reproduces Vul-LMGNN)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~0.83</w:t>
            </w:r>
          </w:p>
        </w:tc>
        <w:tc>
          <w:tcPr>
            <w:tcW w:type="dxa" w:w="29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Table 2, Row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 +CFA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Config B + CFA contrastive training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N1: CFA generalisation + N4: validation gate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~0.89</w:t>
            </w:r>
          </w:p>
        </w:tc>
        <w:tc>
          <w:tcPr>
            <w:tcW w:type="dxa" w:w="2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Table 2, Row 3 — core N1 result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D: +TPG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Config C + Taint Propagation Graph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N3: 4-CPG with TPG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~0.91</w:t>
            </w:r>
          </w:p>
        </w:tc>
        <w:tc>
          <w:tcPr>
            <w:tcW w:type="dxa" w:w="29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Table 2, Row 4 — core N3 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E: Full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Config D + inter-procedural context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N5: inter-proc + CFA combination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~0.93</w:t>
            </w:r>
          </w:p>
        </w:tc>
        <w:tc>
          <w:tcPr>
            <w:tcW w:type="dxa" w:w="2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Table 2, Row 5 — full StreamGuard</w:t>
            </w:r>
          </w:p>
        </w:tc>
      </w:tr>
    </w:tbl>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6.2 Novel Metrics (Beyond Standard F1)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328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Metric</w:t>
            </w:r>
          </w:p>
        </w:tc>
        <w:tc>
          <w:tcPr>
            <w:tcW w:type="dxa" w:w="28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Definition</w:t>
            </w:r>
          </w:p>
        </w:tc>
        <w:tc>
          <w:tcPr>
            <w:tcW w:type="dxa" w:w="18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From</w:t>
            </w:r>
          </w:p>
        </w:tc>
        <w:tc>
          <w:tcPr>
            <w:tcW w:type="dxa" w:w="32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Why Report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pairwise_contrast_accuracy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P(model correctly predicts vuln=1 AND cfa=0 for each pair)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VISION (AIES 2025)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Directly measures CFA objective. Standard F1 doesn't capture this.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worst_group_f1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Min F1 across all 12 CWE subgroups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VISION worst-group accuracy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Shows no CWE is being ignored. Required by fairness-aware reviewers.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cfa_compile_rate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 of LLM-generated CFAs that pass gcc -fsyntax-only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N4 (our contribution)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Measures CFA pipeline quality. Target ≥ 80%.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cfa_pattern_removal_rate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 of CFAs where CWE-specific vuln pattern is removed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N4 (our contribution)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Measures whether fix actually fixes the vulnerability.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intra_class_attribution_var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Variance of node importance scores within vuln 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CFExplainer (ISSTA 2024)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Low variance = model consistently focuses on same structural patterns.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inter_class_attr_distance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KL divergence of importance distributions vuln vs safe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CFExplainer (ISSTA 2024)</w:t>
            </w:r>
          </w:p>
        </w:tc>
        <w:tc>
          <w:tcPr>
            <w:tcW w:type="dxa" w:w="32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High distance = model uses different features for vuln vs safe.</w:t>
            </w:r>
          </w:p>
        </w:tc>
      </w:tr>
    </w:tbl>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6.3 Mandatory Implementation Rules for Reproducibility</w:t>
      </w:r>
    </w:p>
    <w:p>
      <w:pPr>
        <w:pBdr>
          <w:left w:val="single" w:color="B71C1C" w:sz="10"/>
        </w:pBdr>
        <w:shd w:fill="FFEBEE" w:val="clear"/>
        <w:spacing w:before="120" w:after="160"/>
        <w:ind w:left="360"/>
      </w:pPr>
      <w:r>
        <w:rPr>
          <w:rFonts w:ascii="Arial" w:cs="Arial" w:eastAsia="Arial" w:hAnsi="Arial"/>
          <w:b/>
          <w:bCs/>
          <w:color w:val="B71C1C"/>
          <w:sz w:val="20"/>
          <w:szCs w:val="20"/>
        </w:rPr>
        <w:t xml:space="preserve">✗  HARD RULE:  </w:t>
      </w:r>
      <w:r>
        <w:rPr>
          <w:rFonts w:ascii="Arial" w:cs="Arial" w:eastAsia="Arial" w:hAnsi="Arial"/>
          <w:sz w:val="20"/>
          <w:szCs w:val="20"/>
        </w:rPr>
        <w:t xml:space="preserve">  These are not suggestions. Violating any of these makes the ablation results unreproducible and the paper will be rejected on experimental grounds.</w:t>
      </w:r>
    </w:p>
    <w:p>
      <w:pPr>
        <w:spacing w:after="60"/>
      </w:pP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b/>
          <w:bCs/>
          <w:sz w:val="20"/>
          <w:szCs w:val="20"/>
        </w:rPr>
        <w:t xml:space="preserve">Same dataset for all 5 ablation configs. </w:t>
      </w:r>
      <w:r>
        <w:rPr>
          <w:rFonts w:ascii="Arial" w:cs="Arial" w:eastAsia="Arial" w:hAnsi="Arial"/>
          <w:sz w:val="20"/>
          <w:szCs w:val="20"/>
        </w:rPr>
        <w:t xml:space="preserve">All configs train on train.h5, validate on val.h5, test on test.h5. Never re-split.</w:t>
      </w:r>
    </w:p>
    <w:p>
      <w:pPr>
        <w:pStyle w:val="ListParagraph"/>
        <w:numPr>
          <w:ilvl w:val="0"/>
          <w:numId w:val="2"/>
        </w:numPr>
        <w:spacing w:after="80"/>
      </w:pPr>
      <w:r>
        <w:rPr>
          <w:rFonts w:ascii="Arial" w:cs="Arial" w:eastAsia="Arial" w:hAnsi="Arial"/>
          <w:b/>
          <w:bCs/>
          <w:sz w:val="20"/>
          <w:szCs w:val="20"/>
        </w:rPr>
        <w:t xml:space="preserve">Same seed everywhere. </w:t>
      </w:r>
      <w:r>
        <w:rPr>
          <w:rFonts w:ascii="Arial" w:cs="Arial" w:eastAsia="Arial" w:hAnsi="Arial"/>
          <w:sz w:val="20"/>
          <w:szCs w:val="20"/>
        </w:rPr>
        <w:t xml:space="preserve">torch.manual_seed(42), numpy.random.seed(42), random.seed(42) at start of every training script.</w:t>
      </w:r>
    </w:p>
    <w:p>
      <w:pPr>
        <w:pStyle w:val="ListParagraph"/>
        <w:numPr>
          <w:ilvl w:val="0"/>
          <w:numId w:val="2"/>
        </w:numPr>
        <w:spacing w:after="80"/>
      </w:pPr>
      <w:r>
        <w:rPr>
          <w:rFonts w:ascii="Arial" w:cs="Arial" w:eastAsia="Arial" w:hAnsi="Arial"/>
          <w:b/>
          <w:bCs/>
          <w:sz w:val="20"/>
          <w:szCs w:val="20"/>
        </w:rPr>
        <w:t xml:space="preserve">CFA pairs stay together in all splits. </w:t>
      </w:r>
      <w:r>
        <w:rPr>
          <w:rFonts w:ascii="Arial" w:cs="Arial" w:eastAsia="Arial" w:hAnsi="Arial"/>
          <w:sz w:val="20"/>
          <w:szCs w:val="20"/>
        </w:rPr>
        <w:t xml:space="preserve">stage7_split.py groups by pair_id before shuffling. Assert in split code.</w:t>
      </w:r>
    </w:p>
    <w:p>
      <w:pPr>
        <w:pStyle w:val="ListParagraph"/>
        <w:numPr>
          <w:ilvl w:val="0"/>
          <w:numId w:val="2"/>
        </w:numPr>
        <w:spacing w:after="80"/>
      </w:pPr>
      <w:r>
        <w:rPr>
          <w:rFonts w:ascii="Arial" w:cs="Arial" w:eastAsia="Arial" w:hAnsi="Arial"/>
          <w:b/>
          <w:bCs/>
          <w:sz w:val="20"/>
          <w:szCs w:val="20"/>
        </w:rPr>
        <w:t xml:space="preserve">Zero SHA leakage between train and test. </w:t>
      </w:r>
      <w:r>
        <w:rPr>
          <w:rFonts w:ascii="Arial" w:cs="Arial" w:eastAsia="Arial" w:hAnsi="Arial"/>
          <w:sz w:val="20"/>
          <w:szCs w:val="20"/>
        </w:rPr>
        <w:t xml:space="preserve">pre_training_audit.py checks: assert len(train_shas &amp; test_shas) == 0.</w:t>
      </w:r>
    </w:p>
    <w:p>
      <w:pPr>
        <w:pStyle w:val="ListParagraph"/>
        <w:numPr>
          <w:ilvl w:val="0"/>
          <w:numId w:val="2"/>
        </w:numPr>
        <w:spacing w:after="80"/>
      </w:pPr>
      <w:r>
        <w:rPr>
          <w:rFonts w:ascii="Arial" w:cs="Arial" w:eastAsia="Arial" w:hAnsi="Arial"/>
          <w:b/>
          <w:bCs/>
          <w:sz w:val="20"/>
          <w:szCs w:val="20"/>
        </w:rPr>
        <w:t xml:space="preserve">Log everything to MLflow. </w:t>
      </w:r>
      <w:r>
        <w:rPr>
          <w:rFonts w:ascii="Arial" w:cs="Arial" w:eastAsia="Arial" w:hAnsi="Arial"/>
          <w:sz w:val="20"/>
          <w:szCs w:val="20"/>
        </w:rPr>
        <w:t xml:space="preserve">Every training run: all config params + all metrics per epoch. Required for paper's experimental setup section.</w:t>
      </w:r>
    </w:p>
    <w:p>
      <w:pPr>
        <w:pStyle w:val="ListParagraph"/>
        <w:numPr>
          <w:ilvl w:val="0"/>
          <w:numId w:val="2"/>
        </w:numPr>
        <w:spacing w:after="80"/>
      </w:pPr>
      <w:r>
        <w:rPr>
          <w:rFonts w:ascii="Arial" w:cs="Arial" w:eastAsia="Arial" w:hAnsi="Arial"/>
          <w:b/>
          <w:bCs/>
          <w:sz w:val="20"/>
          <w:szCs w:val="20"/>
        </w:rPr>
        <w:t xml:space="preserve">Save full checkpoint every 5 epochs. </w:t>
      </w:r>
      <w:r>
        <w:rPr>
          <w:rFonts w:ascii="Arial" w:cs="Arial" w:eastAsia="Arial" w:hAnsi="Arial"/>
          <w:sz w:val="20"/>
          <w:szCs w:val="20"/>
        </w:rPr>
        <w:t xml:space="preserve">Training on 40K samples × 20 epochs = 18–30 GPU hours. A crash without checkpoints loses everything.</w:t>
      </w:r>
    </w:p>
    <w:p>
      <w:pPr>
        <w:spacing w:after="6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00" w:after="120"/>
      </w:pPr>
      <w:r>
        <w:rPr>
          <w:rFonts w:ascii="Arial" w:cs="Arial" w:eastAsia="Arial" w:hAnsi="Arial"/>
          <w:b/>
          <w:bCs/>
          <w:color w:val="0D1B2A"/>
          <w:sz w:val="34"/>
          <w:szCs w:val="34"/>
        </w:rPr>
        <w:t xml:space="preserve">7. Implementation File Map &amp; Claude Code Session Guide</w:t>
      </w:r>
    </w:p>
    <w:p>
      <w:pPr>
        <w:pBdr>
          <w:bottom w:val="single" w:color="1565C0" w:sz="8" w:space="1"/>
        </w:pBdr>
        <w:spacing w:after="18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7.1 Complete File Structure</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streamguard/</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CLAUDE.md                     ← Master instruction file (read FIRST)</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PRD.md                        ← Technical product requirements</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docs/</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ARCHITECTURE.md           ← 5-plane system architecture</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NOVELTY.md                ← 6 research novelties vs existing work</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DATA_PIPELINE.md          ← 6-collector specification</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PREPROCESSING.md          ← 7-stage pipeline with code templates</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MODEL.md                  ← Neural architecture + training code</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SERVING.md                ← FastAPI + inference pipeline</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EXPERIMENTS.md            ← Ablation design + evaluation</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training/</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scripts/</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collection/</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schema.py         ← Canonical schema + validate_sample()</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base_collector.py ← BaseCollector with retry/checkpoint/dedup</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process_sard.py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exploitdb_collector.py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cve_collector_enhanced.py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github_advisory_collector.py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osv_collector.py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repo_miner_enhanced.py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preprocessing/</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stage1_clean.py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stage2_dedup.py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stage3_cfa.py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stage4_cpg.py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stage5_embed.py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stage6_graphs.py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stage7_split.py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validate_graphs.py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pre_training_audit.py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model/</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model.py           ← StreamGuardModel</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losses.py          ← L_CE + L_CFA + L_severity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cfa_dataloader.py  ← CFA-aware DataLoader</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train.py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eval.py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 run_ablations.py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serving/</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api.py             ← FastAPI application</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inference_worker.py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 prediction_schema.py</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data/</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raw/                   ← Collector outputs</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processed/             ← Stages 1–6 outputs</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graphs/                ← PyG Data HDF5 cache</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final/                 ← train.h5, val.h5, test.h5</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.env.example</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docker/</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Dockerfile.training</w:t>
      </w:r>
    </w:p>
    <w:p>
      <w:pPr>
        <w:pBdr>
          <w:left w:val="single" w:color="1565C0" w:sz="6"/>
        </w:pBdr>
        <w:shd w:fill="F3F4F6" w:val="clear"/>
        <w:spacing w:before="0" w:after="0"/>
        <w:ind w:left="360"/>
      </w:pPr>
      <w:r>
        <w:rPr>
          <w:rFonts w:ascii="Courier New" w:cs="Courier New" w:eastAsia="Courier New" w:hAnsi="Courier New"/>
          <w:color w:val="1A237E"/>
          <w:sz w:val="17"/>
          <w:szCs w:val="17"/>
        </w:rPr>
        <w:t xml:space="preserve">    └── Dockerfile.serving</w:t>
      </w:r>
    </w:p>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7.2 Claude Code Session Order (MANDATORY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600"/>
        <w:gridCol w:w="368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Session</w:t>
            </w:r>
          </w:p>
        </w:tc>
        <w:tc>
          <w:tcPr>
            <w:tcW w:type="dxa" w:w="18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Files to Build</w:t>
            </w:r>
          </w:p>
        </w:tc>
        <w:tc>
          <w:tcPr>
            <w:tcW w:type="dxa" w:w="360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What to Feed Claude Code</w:t>
            </w:r>
          </w:p>
        </w:tc>
        <w:tc>
          <w:tcPr>
            <w:tcW w:type="dxa" w:w="3680"/>
            <w:tcBorders>
              <w:top w:val="single" w:color="CCCCCC" w:sz="1"/>
              <w:left w:val="single" w:color="CCCCCC" w:sz="1"/>
              <w:bottom w:val="single" w:color="CCCCCC" w:sz="1"/>
              <w:right w:val="single" w:color="CCCCCC" w:sz="1"/>
            </w:tcBorders>
            <w:shd w:fill="0D1B2A" w:val="clear"/>
            <w:tcMar>
              <w:top w:type="dxa" w:w="90"/>
              <w:left w:type="dxa" w:w="130"/>
              <w:bottom w:type="dxa" w:w="90"/>
              <w:right w:type="dxa" w:w="130"/>
            </w:tcMar>
          </w:tcPr>
          <w:p>
            <w:pPr>
              <w:spacing w:after="120"/>
            </w:pPr>
            <w:r>
              <w:rPr>
                <w:rFonts w:ascii="Arial" w:cs="Arial" w:eastAsia="Arial" w:hAnsi="Arial"/>
                <w:b/>
                <w:bCs/>
                <w:color w:val="FFFFFF"/>
                <w:sz w:val="19"/>
                <w:szCs w:val="19"/>
              </w:rPr>
              <w:t xml:space="preserve">Verify Before Next Session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Session 0
(Day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Docker env, .env, dir structure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'Set up the project structure from CLAUDE.md §Project Structure. Create all dirs. Verify .env.example has all required keys.'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All dirs exist. Joern runs: joern --version succeeds.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Session 1
(Day 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schema.py, base_collector.py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'Read docs/DATA_PIPELINE.md completely. Then implement schema.py and base_collector.py. After writing, run: python -c "from schema import validate_sample; print(OK)"'</w:t>
            </w:r>
          </w:p>
        </w:tc>
        <w:tc>
          <w:tcPr>
            <w:tcW w:type="dxa" w:w="3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validate_sample() passes on 5 valid samples. Rejects 5 invalid ones.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Session 2
(Day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process_sard.py, exploitdb_collector.py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'Read DATA_PIPELINE.md §Collector 1 and §Collector 2. Implement both. Test: python process_sard.py --dry-run --max-files 20. Show 3 sample records.'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3 records printed. label, cwe, code fields present. pair_id set for SARD _bad/_good pairs.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Session 3
(Day 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stage1_clean.py, stage2_dedup.py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'Read PREPROCESSING.md §Stage 1 and §Stage 2 fully. Use tree-sitter (not regex) for function extraction. Implement all 4 dedup levels.'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Stage 1: prints processed/skipped count. Stage 2: 4-level dedup reduces sample count.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Session 4
(Day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stage3_cfa.py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'Read PREPROCESSING.md §Stage 3. Implement per-CWE prompts and validation gate. Test on 5 samples: python stage3_cfa.py --dry-run --max-samples 5 --cwe CWE-120. Show CFA output + validation result.'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Compile rate &gt; 80% on test samples. pair_id linkage visible in output.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Session 5
(Day 4–5)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stage4_cpg.py + joern_scripts/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'Read PREPROCESSING.md §Stage 4 and ARCHITECTURE.md §CPG Construction. Implement Joern wrapper + taint_analyzer.py + context_slicer.py. run.ossdataflow is MANDATORY in the Joern script.'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CPG JSON has nodes with taint_role labels. Edges include TAINT type. Max 200 nodes after slicing.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Session 6
(Day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stage5–7, validate_graphs, audit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'Read PREPROCESSING.md §Stage 5–7. Implement node embedding, PyG Data construction, HDF5 cache, CFA-aware split, and pre_training_audit.py with all 9 checks.'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pre_training_audit.py PASS on test dataset of 200 samples.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Session 7
(Day 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model.py, losses.py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'Read MODEL.md completely. Implement StreamGuardModel and StreamGuardLoss. Test forward pass: python -c "from model import StreamGuardModel; m=StreamGuardModel(); ..."'</w:t>
            </w:r>
          </w:p>
        </w:tc>
        <w:tc>
          <w:tcPr>
            <w:tcW w:type="dxa" w:w="3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Forward pass produces logits shape [B,2], cwe_logits [B,12], severity [B].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Session 8
(Day 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cfa_dataloader.py, train.py, eval.py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'Read MODEL.md §DataLoader and §Training. CFA-aware sampler keeps pair_id groups in same batch. Implement train.py with MLflow logging.'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Training run on 200 samples for 2 epochs succeeds. MLflow run logged.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Session 9
(Day 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Remaining 4 collectors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'Read DATA_PIPELINE.md §Collectors 3–6. Implement one collector at a time. Test each with --dry-run.'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Each collector produces valid samples on dry-run.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Session 10
(Day 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run_ablations.py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'Read EXPERIMENTS.md. Implement 5-config ablation runner. All configs use same data, same seed.'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20"/>
            </w:pPr>
            <w:r>
              <w:rPr>
                <w:rFonts w:ascii="Arial" w:cs="Arial" w:eastAsia="Arial" w:hAnsi="Arial"/>
                <w:sz w:val="19"/>
                <w:szCs w:val="19"/>
              </w:rPr>
              <w:t xml:space="preserve">5 configs train without error. Results logged to MLflow.</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Session 11
(Day 17+)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api.py, inference_worker.py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'Read SERVING.md. Implement FastAPI app with all 7 endpoints. Inference pipeline must be &lt; 300ms P95.'</w:t>
            </w:r>
          </w:p>
        </w:tc>
        <w:tc>
          <w:tcPr>
            <w:tcW w:type="dxa" w:w="36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20"/>
            </w:pPr>
            <w:r>
              <w:rPr>
                <w:rFonts w:ascii="Arial" w:cs="Arial" w:eastAsia="Arial" w:hAnsi="Arial"/>
                <w:sz w:val="19"/>
                <w:szCs w:val="19"/>
              </w:rPr>
              <w:t xml:space="preserve">POST /v1/scan/function returns valid prediction JSON. /v1/health returns OK.</w:t>
            </w:r>
          </w:p>
        </w:tc>
      </w:tr>
    </w:tbl>
    <w:p>
      <w:pPr>
        <w:spacing w:after="60"/>
      </w:pPr>
      <w:r>
        <w:rPr>
          <w:rFonts w:ascii="Arial" w:cs="Arial" w:eastAsia="Arial" w:hAnsi="Arial"/>
          <w:sz w:val="20"/>
          <w:szCs w:val="20"/>
        </w:rPr>
        <w:t xml:space="preserve"/>
      </w:r>
    </w:p>
    <w:p>
      <w:pPr>
        <w:pStyle w:val="Heading2"/>
        <w:spacing w:before="260" w:after="100"/>
      </w:pPr>
      <w:r>
        <w:rPr>
          <w:rFonts w:ascii="Arial" w:cs="Arial" w:eastAsia="Arial" w:hAnsi="Arial"/>
          <w:b/>
          <w:bCs/>
          <w:color w:val="1565C0"/>
          <w:sz w:val="27"/>
          <w:szCs w:val="27"/>
        </w:rPr>
        <w:t xml:space="preserve">7.3 Critical Anti-Patterns</w:t>
      </w:r>
    </w:p>
    <w:p>
      <w:pPr>
        <w:pBdr>
          <w:left w:val="single" w:color="B71C1C" w:sz="10"/>
        </w:pBdr>
        <w:shd w:fill="FFEBEE" w:val="clear"/>
        <w:spacing w:before="120" w:after="160"/>
        <w:ind w:left="360"/>
      </w:pPr>
      <w:r>
        <w:rPr>
          <w:rFonts w:ascii="Arial" w:cs="Arial" w:eastAsia="Arial" w:hAnsi="Arial"/>
          <w:b/>
          <w:bCs/>
          <w:color w:val="B71C1C"/>
          <w:sz w:val="20"/>
          <w:szCs w:val="20"/>
        </w:rPr>
        <w:t xml:space="preserve">✗  HARD RULE:  </w:t>
      </w:r>
      <w:r>
        <w:rPr>
          <w:rFonts w:ascii="Arial" w:cs="Arial" w:eastAsia="Arial" w:hAnsi="Arial"/>
          <w:sz w:val="20"/>
          <w:szCs w:val="20"/>
        </w:rPr>
        <w:t xml:space="preserve">  Violating these wastes 1–5 days of work.</w:t>
      </w:r>
    </w:p>
    <w:p>
      <w:pPr>
        <w:spacing w:after="60"/>
      </w:pP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b/>
          <w:bCs/>
          <w:color w:val="B71C1C"/>
          <w:sz w:val="20"/>
          <w:szCs w:val="20"/>
        </w:rPr>
        <w:t xml:space="preserve">NEVER ask Claude Code to build the whole system in one session. </w:t>
      </w:r>
      <w:r>
        <w:rPr>
          <w:rFonts w:ascii="Arial" w:cs="Arial" w:eastAsia="Arial" w:hAnsi="Arial"/>
          <w:sz w:val="20"/>
          <w:szCs w:val="20"/>
        </w:rPr>
        <w:t xml:space="preserve">One module per session, verified before moving on.</w:t>
      </w:r>
    </w:p>
    <w:p>
      <w:pPr>
        <w:pStyle w:val="ListParagraph"/>
        <w:numPr>
          <w:ilvl w:val="0"/>
          <w:numId w:val="2"/>
        </w:numPr>
        <w:spacing w:after="80"/>
      </w:pPr>
      <w:r>
        <w:rPr>
          <w:rFonts w:ascii="Arial" w:cs="Arial" w:eastAsia="Arial" w:hAnsi="Arial"/>
          <w:b/>
          <w:bCs/>
          <w:color w:val="B71C1C"/>
          <w:sz w:val="20"/>
          <w:szCs w:val="20"/>
        </w:rPr>
        <w:t xml:space="preserve">NEVER let Claude Code write Joern Scala from memory. </w:t>
      </w:r>
      <w:r>
        <w:rPr>
          <w:rFonts w:ascii="Arial" w:cs="Arial" w:eastAsia="Arial" w:hAnsi="Arial"/>
          <w:sz w:val="20"/>
          <w:szCs w:val="20"/>
        </w:rPr>
        <w:t xml:space="preserve">Joern API is niche enough that LLMs hallucinate syntax. Feed it the exact script templates from PREPROCESSING.md.</w:t>
      </w:r>
    </w:p>
    <w:p>
      <w:pPr>
        <w:pStyle w:val="ListParagraph"/>
        <w:numPr>
          <w:ilvl w:val="0"/>
          <w:numId w:val="2"/>
        </w:numPr>
        <w:spacing w:after="80"/>
      </w:pPr>
      <w:r>
        <w:rPr>
          <w:rFonts w:ascii="Arial" w:cs="Arial" w:eastAsia="Arial" w:hAnsi="Arial"/>
          <w:b/>
          <w:bCs/>
          <w:color w:val="B71C1C"/>
          <w:sz w:val="20"/>
          <w:szCs w:val="20"/>
        </w:rPr>
        <w:t xml:space="preserve">NEVER skip --dry-run verification. </w:t>
      </w:r>
      <w:r>
        <w:rPr>
          <w:rFonts w:ascii="Arial" w:cs="Arial" w:eastAsia="Arial" w:hAnsi="Arial"/>
          <w:sz w:val="20"/>
          <w:szCs w:val="20"/>
        </w:rPr>
        <w:t xml:space="preserve">Silent schema bugs produce months of garbage data. Always verify 20 samples before full collection run.</w:t>
      </w:r>
    </w:p>
    <w:p>
      <w:pPr>
        <w:pStyle w:val="ListParagraph"/>
        <w:numPr>
          <w:ilvl w:val="0"/>
          <w:numId w:val="2"/>
        </w:numPr>
        <w:spacing w:after="80"/>
      </w:pPr>
      <w:r>
        <w:rPr>
          <w:rFonts w:ascii="Arial" w:cs="Arial" w:eastAsia="Arial" w:hAnsi="Arial"/>
          <w:b/>
          <w:bCs/>
          <w:color w:val="B71C1C"/>
          <w:sz w:val="20"/>
          <w:szCs w:val="20"/>
        </w:rPr>
        <w:t xml:space="preserve">NEVER run pre_training_audit.py after training has started. </w:t>
      </w:r>
      <w:r>
        <w:rPr>
          <w:rFonts w:ascii="Arial" w:cs="Arial" w:eastAsia="Arial" w:hAnsi="Arial"/>
          <w:sz w:val="20"/>
          <w:szCs w:val="20"/>
        </w:rPr>
        <w:t xml:space="preserve">Run it before. A failed audit means re-collecting data.</w:t>
      </w:r>
    </w:p>
    <w:p>
      <w:pPr>
        <w:pStyle w:val="ListParagraph"/>
        <w:numPr>
          <w:ilvl w:val="0"/>
          <w:numId w:val="2"/>
        </w:numPr>
        <w:spacing w:after="80"/>
      </w:pPr>
      <w:r>
        <w:rPr>
          <w:rFonts w:ascii="Arial" w:cs="Arial" w:eastAsia="Arial" w:hAnsi="Arial"/>
          <w:b/>
          <w:bCs/>
          <w:color w:val="B71C1C"/>
          <w:sz w:val="20"/>
          <w:szCs w:val="20"/>
        </w:rPr>
        <w:t xml:space="preserve">NEVER implement custom GGNN from scratch. </w:t>
      </w:r>
      <w:r>
        <w:rPr>
          <w:rFonts w:ascii="Arial" w:cs="Arial" w:eastAsia="Arial" w:hAnsi="Arial"/>
          <w:sz w:val="20"/>
          <w:szCs w:val="20"/>
        </w:rPr>
        <w:t xml:space="preserve">Use torch_geometric.nn.GatedGraphConv. Reinventing GRU gating always has bugs.</w:t>
      </w:r>
    </w:p>
    <w:p>
      <w:pPr>
        <w:spacing w:after="60"/>
      </w:pPr>
      <w:r>
        <w:rPr>
          <w:rFonts w:ascii="Arial" w:cs="Arial" w:eastAsia="Arial" w:hAnsi="Arial"/>
          <w:sz w:val="20"/>
          <w:szCs w:val="20"/>
        </w:rPr>
        <w:t xml:space="preserve"/>
      </w:r>
    </w:p>
    <w:p>
      <w:pPr>
        <w:pBdr>
          <w:left w:val="single" w:color="1B5E20" w:sz="10"/>
        </w:pBdr>
        <w:shd w:fill="E8F5E9" w:val="clear"/>
        <w:spacing w:before="120" w:after="160"/>
        <w:ind w:left="360"/>
      </w:pPr>
      <w:r>
        <w:rPr>
          <w:rFonts w:ascii="Arial" w:cs="Arial" w:eastAsia="Arial" w:hAnsi="Arial"/>
          <w:b/>
          <w:bCs/>
          <w:color w:val="1B5E20"/>
          <w:sz w:val="20"/>
          <w:szCs w:val="20"/>
        </w:rPr>
        <w:t xml:space="preserve">✓  </w:t>
      </w:r>
      <w:r>
        <w:rPr>
          <w:rFonts w:ascii="Arial" w:cs="Arial" w:eastAsia="Arial" w:hAnsi="Arial"/>
          <w:sz w:val="20"/>
          <w:szCs w:val="20"/>
        </w:rPr>
        <w:t xml:space="preserve">  Feed each session the specific docs/ file section. Claude Code reads specs precisely when they're in the context window. Generic prompts produce generic code.</w:t>
      </w:r>
    </w:p>
    <w:p>
      <w:pPr>
        <w:spacing w:after="60"/>
      </w:pPr>
      <w:r>
        <w:rPr>
          <w:rFonts w:ascii="Arial" w:cs="Arial" w:eastAsia="Arial" w:hAnsi="Arial"/>
          <w:sz w:val="20"/>
          <w:szCs w:val="20"/>
        </w:rPr>
        <w:t xml:space="preserve"/>
      </w:r>
    </w:p>
    <w:p>
      <w:pPr>
        <w:jc w:val="center"/>
      </w:pPr>
      <w:r>
        <w:rPr>
          <w:rFonts w:ascii="Arial" w:cs="Arial" w:eastAsia="Arial" w:hAnsi="Arial"/>
          <w:color w:val="888888"/>
          <w:sz w:val="18"/>
          <w:szCs w:val="18"/>
        </w:rPr>
        <w:t xml:space="preserve">StreamGuard Architecture &amp; PRD  |  v1.0  |  March 2026</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sz w:val="34"/>
      <w:szCs w:val="34"/>
    </w:rPr>
  </w:style>
  <w:style w:type="paragraph" w:styleId="Heading2">
    <w:name w:val="Heading 2"/>
    <w:basedOn w:val="Normal"/>
    <w:next w:val="Normal"/>
    <w:qFormat/>
    <w:pPr>
      <w:spacing w:before="260" w:after="100"/>
      <w:outlineLvl w:val="1"/>
    </w:pPr>
    <w:rPr>
      <w:rFonts w:ascii="Arial" w:cs="Arial" w:eastAsia="Arial" w:hAnsi="Arial"/>
      <w:b/>
      <w:bCs/>
      <w:sz w:val="27"/>
      <w:szCs w:val="27"/>
    </w:rPr>
  </w:style>
  <w:style w:type="paragraph" w:styleId="Heading3">
    <w:name w:val="Heading 3"/>
    <w:basedOn w:val="Normal"/>
    <w:next w:val="Normal"/>
    <w:qFormat/>
    <w:pPr>
      <w:spacing w:before="180" w:after="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2026-03-05T12:13:20.253Z</dcterms:created>
  <dcterms:modified xsi:type="dcterms:W3CDTF">2026-03-05T12:13:20.254Z</dcterms:modified>
</cp:coreProperties>
</file>

<file path=docProps/custom.xml><?xml version="1.0" encoding="utf-8"?>
<Properties xmlns="http://schemas.openxmlformats.org/officeDocument/2006/custom-properties" xmlns:vt="http://schemas.openxmlformats.org/officeDocument/2006/docPropsVTypes"/>
</file>