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689" w14:textId="4EAFAB6D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sistem </w:t>
      </w:r>
      <w:r w:rsidR="00491776">
        <w:rPr>
          <w:rFonts w:cs="Arial"/>
          <w:lang w:val="sr-Latn-RS"/>
        </w:rPr>
        <w:t>backend-as-a-service – Firefly – postavite vas backend brzo</w:t>
      </w:r>
    </w:p>
    <w:p w14:paraId="1A67446B" w14:textId="4DB1BCDF" w:rsidR="00A14F47" w:rsidRDefault="00DA5064" w:rsidP="00B47F2D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491776">
        <w:rPr>
          <w:rFonts w:cs="Arial"/>
          <w:lang w:val="sr-Latn-RS"/>
        </w:rPr>
        <w:t>Firefly</w:t>
      </w:r>
      <w:r w:rsidR="00BC4A82" w:rsidRPr="00882138">
        <w:rPr>
          <w:rFonts w:cs="Arial"/>
          <w:lang w:val="sr-Latn-RS"/>
        </w:rPr>
        <w:t>)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5226DA31" w:rsidR="005E639A" w:rsidRPr="00B47F2D" w:rsidRDefault="00B47F2D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prihvata uslove koriscenja Firefly platforme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578B2645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6B2BF2F2" w:rsidR="005E639A" w:rsidRPr="00B47F2D" w:rsidRDefault="00B47F2D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se slaze sa nasim uslovima za naplacivanje provizije i cuvanje podataka o naplati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1909D00F" w:rsidR="005E639A" w:rsidRPr="00882138" w:rsidRDefault="00B47F2D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5E669A0F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0092DFC2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Nasa platforma se slaze sa pravilima o naplacivanju preko interenta i zastiti podataka o naplcaiovanju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E6B0831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318C8362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1B4352C8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52AC9E2D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Korisnik prihvata uslove za deljenje licnih podataka sa trecom stranom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E2023A2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767136E9" w14:textId="73478B59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27CCEDE2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  <w:tr w:rsidR="007D002E" w:rsidRPr="00882138" w14:paraId="51127954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A4CE6A9" w14:textId="6BC63627" w:rsidR="007D002E" w:rsidRPr="00882138" w:rsidRDefault="007D002E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690" w:type="dxa"/>
          </w:tcPr>
          <w:p w14:paraId="433993F9" w14:textId="4D9E7B6E" w:rsidR="007D002E" w:rsidRPr="00EB165B" w:rsidRDefault="007D002E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Korisnik se slaze sa uslovom da ce osetljive podatke kao sto je platna kartica, cuvati na sovju odgovornost u bazi podataka, u slucaju da je to podatak koji ce se cuvati.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2EE823D" w14:textId="6CB6649E" w:rsidR="007D002E" w:rsidRPr="00882138" w:rsidRDefault="007D002E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63071C46" w14:textId="3D9E6A1C" w:rsidR="007D002E" w:rsidRPr="00882138" w:rsidRDefault="007D002E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2D49986" w14:textId="2F0C6E04" w:rsidR="007D002E" w:rsidRPr="007D002E" w:rsidRDefault="007D002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Naša kompanija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471B" w14:textId="77777777" w:rsidR="00E739F3" w:rsidRDefault="00E739F3" w:rsidP="008D5B82">
      <w:pPr>
        <w:spacing w:line="240" w:lineRule="auto"/>
      </w:pPr>
      <w:r>
        <w:separator/>
      </w:r>
    </w:p>
  </w:endnote>
  <w:endnote w:type="continuationSeparator" w:id="0">
    <w:p w14:paraId="75F0CE76" w14:textId="77777777" w:rsidR="00E739F3" w:rsidRDefault="00E739F3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FB235BF" w:rsidR="007B6FB2" w:rsidRPr="00882138" w:rsidRDefault="000151C9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5A0A0AA7" wp14:editId="382F0A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-76201</wp:posOffset>
                  </wp:positionV>
                  <wp:extent cx="5943600" cy="0"/>
                  <wp:effectExtent l="0" t="0" r="0" b="0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03AF88D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iTuQEAAM8DAAAOAAAAZHJzL2Uyb0RvYy54bWysU9tu1DAQfUfiHyy/s8kutKLRZvvQCl4q&#10;qCh8gOuMN1Z9k8dssn/P2LkUAVIl1Bcr9sw5c+bMZH89WsNOEFF71/LtpuYMnPSddseW//j+6d1H&#10;zjAJ1wnjHbT8DMivD2/f7IfQwM733nQQGZE4bIbQ8j6l0FQVyh6swI0P4CiofLQi0TUeqy6Kgdit&#10;qXZ1fVkNPnYhegmI9Ho7Bfmh8CsFMn1VCiEx03LSlsoZy/mYz+qwF80xitBrOcsQ/6HCCu2o6Ep1&#10;K5JgP6P+i8pqGT16lTbS28orpSWUHqibbf1HNw+9CFB6IXMwrDbh69HKL6cbdx+zdDm6h3Dn5ROS&#10;KdUQsFmD+YJhShtVtDmdtLOxGHlejYQxMUmPF1cf3l/W5LdcYpVoFmCImD6Dtyx/tNxol3sUjTjd&#10;YcqlRbOk5Gfj2ECbdVVfzNOCMtY591lZ+UpnAxPoGyimO9KyK+RloeDGRHYStApCSnBpm8dP5Yyj&#10;7AxT2pgVWL8MnPMzdFK1grcvg1dEqexdWsFWOx//RZDGRbKa8udB4dR3tuDRd+f7uEyQtqZ0OG94&#10;Xsvf7wX+/B8efgEAAP//AwBQSwMEFAAGAAgAAAAhAOdcoGvZAAAACAEAAA8AAABkcnMvZG93bnJl&#10;di54bWxMj0FLw0AQhe+C/2GZgrd201aCjdkUEQWvqT14nGbHTWh2NmS3afz3jiDo7c284c33yv3s&#10;ezXRGLvABtarDBRxE2zHzsDx/XX5AComZIt9YDLwRRH21e1NiYUNV65pOiSnJIRjgQbalIZC69i0&#10;5DGuwkAs3mcYPSYZR6ftiFcJ973eZFmuPXYsH1oc6Lml5ny4eAP1/VjHAcP0EmqHH9Mb7tw2N+Zu&#10;MT89gko0p79j+MEXdKiE6RQubKPqDUiRZGC53ogQe7fNRZx+N7oq9f8C1TcAAAD//wMAUEsBAi0A&#10;FAAGAAgAAAAhALaDOJL+AAAA4QEAABMAAAAAAAAAAAAAAAAAAAAAAFtDb250ZW50X1R5cGVzXS54&#10;bWxQSwECLQAUAAYACAAAACEAOP0h/9YAAACUAQAACwAAAAAAAAAAAAAAAAAvAQAAX3JlbHMvLnJl&#10;bHNQSwECLQAUAAYACAAAACEAxHZIk7kBAADPAwAADgAAAAAAAAAAAAAAAAAuAgAAZHJzL2Uyb0Rv&#10;Yy54bWxQSwECLQAUAAYACAAAACEA51yga9kAAAAIAQAADwAAAAAAAAAAAAAAAAATBAAAZHJzL2Rv&#10;d25yZXYueG1sUEsFBgAAAAAEAAQA8wAAABkFAAAAAA==&#10;" strokecolor="#4f81bd [3204]" strokeweight="1.5pt">
                  <o:lock v:ext="edit" shapetype="f"/>
                </v:line>
              </w:pict>
            </mc:Fallback>
          </mc:AlternateConten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000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6A88" w14:textId="77777777" w:rsidR="00E739F3" w:rsidRDefault="00E739F3" w:rsidP="008D5B82">
      <w:pPr>
        <w:spacing w:line="240" w:lineRule="auto"/>
      </w:pPr>
      <w:r>
        <w:separator/>
      </w:r>
    </w:p>
  </w:footnote>
  <w:footnote w:type="continuationSeparator" w:id="0">
    <w:p w14:paraId="44186C22" w14:textId="77777777" w:rsidR="00E739F3" w:rsidRDefault="00E739F3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104DEB6D" w:rsidR="007B6FB2" w:rsidRDefault="000151C9" w:rsidP="007B6FB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E46AC" wp14:editId="750D0A38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5C84C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546485">
    <w:abstractNumId w:val="5"/>
  </w:num>
  <w:num w:numId="2" w16cid:durableId="1220705338">
    <w:abstractNumId w:val="3"/>
  </w:num>
  <w:num w:numId="3" w16cid:durableId="1778211725">
    <w:abstractNumId w:val="6"/>
  </w:num>
  <w:num w:numId="4" w16cid:durableId="832768159">
    <w:abstractNumId w:val="1"/>
  </w:num>
  <w:num w:numId="5" w16cid:durableId="1354917873">
    <w:abstractNumId w:val="2"/>
  </w:num>
  <w:num w:numId="6" w16cid:durableId="190650635">
    <w:abstractNumId w:val="0"/>
  </w:num>
  <w:num w:numId="7" w16cid:durableId="457144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4B657B5-3FEE-4141-A700-8A86B6160D88}"/>
    <w:docVar w:name="dgnword-eventsink" w:val="58716560"/>
  </w:docVars>
  <w:rsids>
    <w:rsidRoot w:val="00326D83"/>
    <w:rsid w:val="000151C9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91776"/>
    <w:rsid w:val="004C3EDB"/>
    <w:rsid w:val="004F6EFA"/>
    <w:rsid w:val="00512365"/>
    <w:rsid w:val="005263E7"/>
    <w:rsid w:val="00526E80"/>
    <w:rsid w:val="00552E8C"/>
    <w:rsid w:val="005E639A"/>
    <w:rsid w:val="0060678B"/>
    <w:rsid w:val="007278A4"/>
    <w:rsid w:val="00733609"/>
    <w:rsid w:val="007457DE"/>
    <w:rsid w:val="007B6FB2"/>
    <w:rsid w:val="007D002E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47F2D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E739F3"/>
    <w:rsid w:val="00EB165B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Petar</cp:lastModifiedBy>
  <cp:revision>3</cp:revision>
  <dcterms:created xsi:type="dcterms:W3CDTF">2023-11-23T19:58:00Z</dcterms:created>
  <dcterms:modified xsi:type="dcterms:W3CDTF">2024-01-06T18:23:00Z</dcterms:modified>
</cp:coreProperties>
</file>