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RIB 0109 - Fundamentos de Informática em Bioinformática e Medicina Genômica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 de Projeto de análise de dados genômicos/moleculares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999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 Diferenciação molecular e clínica entre Carcinossarcoma (TCGA-UCS) e Carcinoma Endometrial Uterino (TCGA-UCEC)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9999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Proponentes: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Ana Beatriz Monteiro Fioravanti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Beatriz de Oliveira Vieira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Heloisa Ferian Soares</w:t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Maria Fernanda Maia de Oliveira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Vinícius de Souza Oliveira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câncer uterino possui taxas de incidência e mortalidade crescentes nos Estados Unidos, sendo considerado como o quarto tipo de câncer mais comum entre os diagnósticos e o sétimo mais observado nas causas de óbito entre mulheres da mesma região. De acordo com análises realizadas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Centers for Disease Control and Prevention, </w:t>
      </w:r>
      <w:r w:rsidDel="00000000" w:rsidR="00000000" w:rsidRPr="00000000">
        <w:rPr>
          <w:sz w:val="24"/>
          <w:szCs w:val="24"/>
          <w:rtl w:val="0"/>
        </w:rPr>
        <w:t xml:space="preserve">o câncer uterino teve um acréscimo de 0,7% por ano, entre 1999 a 2015, nas taxas de incidência, e aumento de 1,1% nas taxas de mortalidade, sendo mais comum entre mulheres negras (9/100.000) em comparação com outras etnias (4-5/100.00). (1-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https://pmc.ncbi.nlm.nih.gov/articles/PMC6329484/pdf/mm6748a1.pdf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1- Classificação de câncer por incidência/mortalidade de acordo com o GCO.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26549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65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i w:val="1"/>
          <w:sz w:val="20"/>
          <w:szCs w:val="20"/>
          <w:rtl w:val="0"/>
        </w:rPr>
        <w:t xml:space="preserve">Global Cancer Observatory</w:t>
      </w:r>
      <w:r w:rsidDel="00000000" w:rsidR="00000000" w:rsidRPr="00000000">
        <w:rPr>
          <w:sz w:val="20"/>
          <w:szCs w:val="20"/>
          <w:rtl w:val="0"/>
        </w:rPr>
        <w:t xml:space="preserve">. (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https://gco.iarc.fr/today/en/dataviz/tables?mode=cancer&amp;cancers=24&amp;multiple_cancers=0&amp;sexes=0&amp;group_populations=1&amp;multiple_populations=1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origem do cancer uterino pode ser classificada pela região do útero: pode se originar no miométrio (sarcoma uterino), a camada musculosa intermediaria, ou no endométrio (endometrial), definido como o revestimento interno do útero (colocar a foto no slide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https://nci-media.cancer.gov/pdq/media/images/609921.jpg</w:t>
        </w:r>
      </w:hyperlink>
      <w:r w:rsidDel="00000000" w:rsidR="00000000" w:rsidRPr="00000000">
        <w:rPr>
          <w:sz w:val="24"/>
          <w:szCs w:val="24"/>
          <w:rtl w:val="0"/>
        </w:rPr>
        <w:t xml:space="preserve">), com frequência de 85% dos casos de câncer uterino (Bokhman JV. 1983. Two pathogenetic types of endometrial carcinoma. Gynecol Oncol. 15:10–17. doi:10.1016/0090–8258(83)901 11-7.). A classificação de câncer endometrial é uma categoria abrangente, catalogado como UCEC (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shd w:fill="f1f1f1" w:val="clear"/>
          <w:rtl w:val="0"/>
        </w:rPr>
        <w:t xml:space="preserve">Uterine Corpus Endometrial Carcinoma)</w:t>
      </w:r>
      <w:r w:rsidDel="00000000" w:rsidR="00000000" w:rsidRPr="00000000">
        <w:rPr>
          <w:sz w:val="24"/>
          <w:szCs w:val="24"/>
          <w:rtl w:val="0"/>
        </w:rPr>
        <w:t xml:space="preserve"> no TCGA. Dentro dessa categoria há o Carcinossarcoma uterino, localizado como UCS (Uterine Carcinosarcoma) no TCGA, com 3-10% de frequência entre os casos de câncer endometrial, porém, de acordo com estudos recentes, a origem de mutação inicia-se no endométrio e se estende ao miométrio, com prognóstico de aproximadamente 35% de taxa de sobrevivência após 5 anos (Cantrell LA, Blank SV, Duska LR. 2015. Uterine carcinosarcoma: a review of the literature. Gynecol Oncol. 137:581–588. doi: 10.1016/j.ygyno.2015.03.041.)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torna-se evidente a necessidade analisar quais mutações são comuns entre UCEC e UCS, observando aspectos que auxiliam na caracterização de cada tipo de câncer, além de observar as mutações exclusivas do carcinossarcoma.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Dois ou três parágrafos descrevendo o contexto atual da doença ou do problema a ser estudado e demonstrar a lacuna do conhecimento que o estudo pretende preencher.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entendimento sobre as diferenças genômicas entre os tipos de câncer e sobre as mutações presentes em cada um auxiliam na elaboração de novas estratégias de terapias gênicas, definição de vias moleculares importantes para prevenção e tratamento do câncer, compreensão dos mecanismos e interações biológicas, entre outros parâmetros.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Qual a possível aplicação do conhecimento ao qual o estudo se propõe no tratamento ou no melhor entendimento da doença ou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do trabalho é realizar análises comparativas entre os diferentes tipos de câncer endometrial (UCS e UCEC) à fim de inferir diferenças clínicas e moleculares, além dos objetivos complementares: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entender o funcionamento da plataforma do The Cancer Genome Atlas;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análises em arquivos de mutação de exoma, expressão gênica e dados clínicos;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obter estatísticas sobre os dados analisados;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observar diferenças na prevalência de mutações.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Listar os objetivos propostos do estudo. Eles podem estar separados em objetivos primários ou secundários.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2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do estudo: Descrever o tipo de estudo proposto.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Banco de dados: Descrever os bancos de dados a serem analisados fornecendo o link para o acesso aos dados.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Pré Processamento e armazenamento de dados: Descrever as estratégias de pré processamento dos dados e como e onde os dados estruturados serão armazenados.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Análise de dados e estatística: Descrever quais as análises que foram realizadas para atingir o objetivo proposto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Descrição dos resultados obtidos apresentando a estatística descritiva e inferencial em tabelas e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6">
      <w:pPr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Destacar o principal achado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Henley SJ, Miller JW, Dowling NF, Benard VB, Richardson LC. Uterine Cancer Incidence and Mortality - United States, 1999-2016. MMWR Morb Mortal Wkly Rep. 2018 Dec 7;67(48):1333-1338. doi: 10.15585/mmwr.mm6748a1. PMID: 30521505; PMCID: PMC6329484.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Listar as referências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555" w:top="1440" w:left="1440" w:right="10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inline distB="19050" distT="19050" distL="19050" distR="19050">
          <wp:extent cx="1327626" cy="1327626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7626" cy="13276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nci-media.cancer.gov/pdq/media/images/609921.jp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co.iarc.fr/today/en/dataviz/tables?mode=cancer&amp;cancers=24&amp;multiple_cancers=0&amp;sexes=0&amp;group_populations=1&amp;multiple_populations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mc.ncbi.nlm.nih.gov/articles/PMC6329484/pdf/mm6748a1.pd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siklWoQx2it64+hsfLiKCH6dQ==">CgMxLjA4AHIhMWpGbXpCMEtGeEVjWHRoSmJQajJ0N18ydkpaZldIamw0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