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42C" w:rsidRPr="0067167F" w:rsidRDefault="00D37BE2" w:rsidP="0067167F">
      <w:pPr>
        <w:spacing w:line="276" w:lineRule="auto"/>
        <w:ind w:left="0" w:firstLine="0"/>
        <w:jc w:val="both"/>
        <w:rPr>
          <w:rFonts w:ascii="Times New Roman" w:hAnsi="Times New Roman" w:cs="Times New Roman"/>
          <w:szCs w:val="24"/>
        </w:rPr>
      </w:pPr>
      <w:r w:rsidRPr="0067167F">
        <w:rPr>
          <w:rFonts w:ascii="Times New Roman" w:hAnsi="Times New Roman" w:cs="Times New Roman"/>
          <w:szCs w:val="24"/>
        </w:rPr>
        <w:t xml:space="preserve">Overview </w:t>
      </w:r>
    </w:p>
    <w:p w:rsidR="00F3542C" w:rsidRPr="0067167F" w:rsidRDefault="00D37BE2" w:rsidP="0067167F">
      <w:pPr>
        <w:spacing w:after="166" w:line="276" w:lineRule="auto"/>
        <w:ind w:left="-5" w:right="59"/>
        <w:jc w:val="both"/>
        <w:rPr>
          <w:rFonts w:ascii="Times New Roman" w:hAnsi="Times New Roman" w:cs="Times New Roman"/>
          <w:szCs w:val="24"/>
        </w:rPr>
      </w:pPr>
      <w:r w:rsidRPr="0067167F">
        <w:rPr>
          <w:rFonts w:ascii="Times New Roman" w:hAnsi="Times New Roman" w:cs="Times New Roman"/>
          <w:szCs w:val="24"/>
        </w:rPr>
        <w:t>PIR sensors allow you to sense motion, almost always used to detect whether a human has moved in or out of the sensors range. They are small, inexpensive, lowpower, easy to use and don't wear out. For that reason they are commonly found in appliances and g</w:t>
      </w:r>
      <w:r w:rsidRPr="0067167F">
        <w:rPr>
          <w:rFonts w:ascii="Times New Roman" w:hAnsi="Times New Roman" w:cs="Times New Roman"/>
          <w:szCs w:val="24"/>
        </w:rPr>
        <w:t xml:space="preserve">adgets used in homes or businesses. They are often referred to as PIR, "Passive Infrared", "Pyroelectric", or "IR motion" sensors. </w:t>
      </w:r>
    </w:p>
    <w:p w:rsidR="00F3542C" w:rsidRPr="0067167F" w:rsidRDefault="00D37BE2" w:rsidP="0067167F">
      <w:pPr>
        <w:spacing w:after="378" w:line="276" w:lineRule="auto"/>
        <w:ind w:left="0" w:right="1346" w:firstLine="0"/>
        <w:jc w:val="both"/>
        <w:rPr>
          <w:rFonts w:ascii="Times New Roman" w:hAnsi="Times New Roman" w:cs="Times New Roman"/>
          <w:szCs w:val="24"/>
        </w:rPr>
      </w:pPr>
      <w:r w:rsidRPr="0067167F">
        <w:rPr>
          <w:rFonts w:ascii="Times New Roman" w:hAnsi="Times New Roman" w:cs="Times New Roman"/>
          <w:noProof/>
          <w:color w:val="000000"/>
          <w:szCs w:val="24"/>
        </w:rPr>
        <mc:AlternateContent>
          <mc:Choice Requires="wpg">
            <w:drawing>
              <wp:anchor distT="0" distB="0" distL="114300" distR="114300" simplePos="0" relativeHeight="251658240" behindDoc="0" locked="0" layoutInCell="1" allowOverlap="1">
                <wp:simplePos x="0" y="0"/>
                <wp:positionH relativeFrom="page">
                  <wp:posOffset>790575</wp:posOffset>
                </wp:positionH>
                <wp:positionV relativeFrom="page">
                  <wp:posOffset>714375</wp:posOffset>
                </wp:positionV>
                <wp:extent cx="5978851" cy="9525"/>
                <wp:effectExtent l="0" t="0" r="0" b="0"/>
                <wp:wrapTopAndBottom/>
                <wp:docPr id="7900" name="Group 7900"/>
                <wp:cNvGraphicFramePr/>
                <a:graphic xmlns:a="http://schemas.openxmlformats.org/drawingml/2006/main">
                  <a:graphicData uri="http://schemas.microsoft.com/office/word/2010/wordprocessingGroup">
                    <wpg:wgp>
                      <wpg:cNvGrpSpPr/>
                      <wpg:grpSpPr>
                        <a:xfrm>
                          <a:off x="0" y="0"/>
                          <a:ext cx="5978851" cy="9525"/>
                          <a:chOff x="0" y="0"/>
                          <a:chExt cx="5978851" cy="9525"/>
                        </a:xfrm>
                      </wpg:grpSpPr>
                      <wps:wsp>
                        <wps:cNvPr id="10372" name="Shape 10372"/>
                        <wps:cNvSpPr/>
                        <wps:spPr>
                          <a:xfrm>
                            <a:off x="0" y="0"/>
                            <a:ext cx="5978851" cy="9525"/>
                          </a:xfrm>
                          <a:custGeom>
                            <a:avLst/>
                            <a:gdLst/>
                            <a:ahLst/>
                            <a:cxnLst/>
                            <a:rect l="0" t="0" r="0" b="0"/>
                            <a:pathLst>
                              <a:path w="5978851" h="9525">
                                <a:moveTo>
                                  <a:pt x="0" y="0"/>
                                </a:moveTo>
                                <a:lnTo>
                                  <a:pt x="5978851" y="0"/>
                                </a:lnTo>
                                <a:lnTo>
                                  <a:pt x="5978851" y="9525"/>
                                </a:lnTo>
                                <a:lnTo>
                                  <a:pt x="0" y="9525"/>
                                </a:lnTo>
                                <a:lnTo>
                                  <a:pt x="0" y="0"/>
                                </a:lnTo>
                              </a:path>
                            </a:pathLst>
                          </a:custGeom>
                          <a:ln w="0" cap="flat">
                            <a:miter lim="127000"/>
                          </a:ln>
                        </wps:spPr>
                        <wps:style>
                          <a:lnRef idx="0">
                            <a:srgbClr val="000000">
                              <a:alpha val="0"/>
                            </a:srgbClr>
                          </a:lnRef>
                          <a:fillRef idx="1">
                            <a:srgbClr val="949494"/>
                          </a:fillRef>
                          <a:effectRef idx="0">
                            <a:scrgbClr r="0" g="0" b="0"/>
                          </a:effectRef>
                          <a:fontRef idx="none"/>
                        </wps:style>
                        <wps:bodyPr/>
                      </wps:wsp>
                    </wpg:wgp>
                  </a:graphicData>
                </a:graphic>
              </wp:anchor>
            </w:drawing>
          </mc:Choice>
          <mc:Fallback xmlns:a="http://schemas.openxmlformats.org/drawingml/2006/main">
            <w:pict>
              <v:group id="Group 7900" style="width:470.776pt;height:0.75pt;position:absolute;mso-position-horizontal-relative:page;mso-position-horizontal:absolute;margin-left:62.25pt;mso-position-vertical-relative:page;margin-top:56.25pt;" coordsize="59788,95">
                <v:shape id="Shape 10373" style="position:absolute;width:59788;height:95;left:0;top:0;" coordsize="5978851,9525" path="m0,0l5978851,0l5978851,9525l0,9525l0,0">
                  <v:stroke weight="0pt" endcap="flat" joinstyle="miter" miterlimit="10" on="false" color="#000000" opacity="0"/>
                  <v:fill on="true" color="#949494"/>
                </v:shape>
                <w10:wrap type="topAndBottom"/>
              </v:group>
            </w:pict>
          </mc:Fallback>
        </mc:AlternateContent>
      </w:r>
      <w:r w:rsidRPr="0067167F">
        <w:rPr>
          <w:rFonts w:ascii="Times New Roman" w:hAnsi="Times New Roman" w:cs="Times New Roman"/>
          <w:noProof/>
          <w:szCs w:val="24"/>
        </w:rPr>
        <w:drawing>
          <wp:inline distT="0" distB="0" distL="0" distR="0">
            <wp:extent cx="4185195" cy="2505886"/>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4185195" cy="2505886"/>
                    </a:xfrm>
                    <a:prstGeom prst="rect">
                      <a:avLst/>
                    </a:prstGeom>
                  </pic:spPr>
                </pic:pic>
              </a:graphicData>
            </a:graphic>
          </wp:inline>
        </w:drawing>
      </w:r>
      <w:r w:rsidRPr="0067167F">
        <w:rPr>
          <w:rFonts w:ascii="Times New Roman" w:hAnsi="Times New Roman" w:cs="Times New Roman"/>
          <w:szCs w:val="24"/>
        </w:rPr>
        <w:t xml:space="preserve"> </w:t>
      </w:r>
    </w:p>
    <w:p w:rsidR="00F3542C" w:rsidRPr="0067167F" w:rsidRDefault="00D37BE2" w:rsidP="0067167F">
      <w:pPr>
        <w:spacing w:line="276" w:lineRule="auto"/>
        <w:ind w:left="-5" w:right="59"/>
        <w:jc w:val="both"/>
        <w:rPr>
          <w:rFonts w:ascii="Times New Roman" w:hAnsi="Times New Roman" w:cs="Times New Roman"/>
          <w:szCs w:val="24"/>
        </w:rPr>
      </w:pPr>
      <w:r w:rsidRPr="0067167F">
        <w:rPr>
          <w:rFonts w:ascii="Times New Roman" w:hAnsi="Times New Roman" w:cs="Times New Roman"/>
          <w:szCs w:val="24"/>
        </w:rPr>
        <w:t xml:space="preserve">PIRs are basically made of a </w:t>
      </w:r>
      <w:hyperlink r:id="rId8">
        <w:r w:rsidRPr="0067167F">
          <w:rPr>
            <w:rFonts w:ascii="Times New Roman" w:hAnsi="Times New Roman" w:cs="Times New Roman"/>
            <w:color w:val="0062C7"/>
            <w:szCs w:val="24"/>
          </w:rPr>
          <w:t>pyroelectric sensor</w:t>
        </w:r>
      </w:hyperlink>
      <w:r w:rsidRPr="0067167F">
        <w:rPr>
          <w:rFonts w:ascii="Times New Roman" w:hAnsi="Times New Roman" w:cs="Times New Roman"/>
          <w:color w:val="0088CC"/>
          <w:szCs w:val="24"/>
        </w:rPr>
        <w:t xml:space="preserve"> </w:t>
      </w:r>
      <w:r w:rsidRPr="0067167F">
        <w:rPr>
          <w:rFonts w:ascii="Times New Roman" w:hAnsi="Times New Roman" w:cs="Times New Roman"/>
          <w:szCs w:val="24"/>
        </w:rPr>
        <w:t>which can detect levels of infrared radiation. Everything emits some low level radiation, and the hotter something is, the more radiation is emitted. The sensor i</w:t>
      </w:r>
      <w:r w:rsidRPr="0067167F">
        <w:rPr>
          <w:rFonts w:ascii="Times New Roman" w:hAnsi="Times New Roman" w:cs="Times New Roman"/>
          <w:szCs w:val="24"/>
        </w:rPr>
        <w:t>n a motion detector is actually split in two halves. The reason for that is that we are looking to detect motion (change) not average IR levels. The two halves are wired up so that they cancel each other out. If one half sees more or less IR radiation than</w:t>
      </w:r>
      <w:r w:rsidRPr="0067167F">
        <w:rPr>
          <w:rFonts w:ascii="Times New Roman" w:hAnsi="Times New Roman" w:cs="Times New Roman"/>
          <w:szCs w:val="24"/>
        </w:rPr>
        <w:t xml:space="preserve"> the other, the output will swing high or low.</w:t>
      </w:r>
    </w:p>
    <w:p w:rsidR="00F3542C" w:rsidRPr="0067167F" w:rsidRDefault="00D37BE2" w:rsidP="0067167F">
      <w:pPr>
        <w:spacing w:after="0" w:line="276" w:lineRule="auto"/>
        <w:ind w:left="0" w:right="1346" w:firstLine="0"/>
        <w:jc w:val="both"/>
        <w:rPr>
          <w:rFonts w:ascii="Times New Roman" w:hAnsi="Times New Roman" w:cs="Times New Roman"/>
          <w:szCs w:val="24"/>
        </w:rPr>
      </w:pPr>
      <w:r w:rsidRPr="0067167F">
        <w:rPr>
          <w:rFonts w:ascii="Times New Roman" w:hAnsi="Times New Roman" w:cs="Times New Roman"/>
          <w:szCs w:val="24"/>
        </w:rPr>
        <w:t xml:space="preserve"> </w:t>
      </w:r>
    </w:p>
    <w:p w:rsidR="00F3542C" w:rsidRPr="0067167F" w:rsidRDefault="00D37BE2" w:rsidP="00437703">
      <w:pPr>
        <w:spacing w:line="276" w:lineRule="auto"/>
        <w:ind w:left="-5" w:right="59"/>
        <w:jc w:val="both"/>
        <w:rPr>
          <w:rFonts w:ascii="Times New Roman" w:hAnsi="Times New Roman" w:cs="Times New Roman"/>
          <w:szCs w:val="24"/>
        </w:rPr>
      </w:pPr>
      <w:r w:rsidRPr="0067167F">
        <w:rPr>
          <w:rFonts w:ascii="Times New Roman" w:hAnsi="Times New Roman" w:cs="Times New Roman"/>
          <w:szCs w:val="24"/>
        </w:rPr>
        <w:t xml:space="preserve">Along with the pyroelectic sensor is a bunch of supporting circuitry, resistors and capacitors. It seems that most small hobbyist sensors use the </w:t>
      </w:r>
      <w:hyperlink r:id="rId9">
        <w:r w:rsidRPr="0067167F">
          <w:rPr>
            <w:rFonts w:ascii="Times New Roman" w:hAnsi="Times New Roman" w:cs="Times New Roman"/>
            <w:color w:val="0062C7"/>
            <w:szCs w:val="24"/>
          </w:rPr>
          <w:t>BISS0001 ("Micro Power</w:t>
        </w:r>
      </w:hyperlink>
      <w:r w:rsidR="00437703">
        <w:rPr>
          <w:rFonts w:ascii="Times New Roman" w:hAnsi="Times New Roman" w:cs="Times New Roman"/>
          <w:color w:val="0062C7"/>
          <w:szCs w:val="24"/>
        </w:rPr>
        <w:t xml:space="preserve"> </w:t>
      </w:r>
      <w:hyperlink r:id="rId10">
        <w:r w:rsidRPr="0067167F">
          <w:rPr>
            <w:rFonts w:ascii="Times New Roman" w:hAnsi="Times New Roman" w:cs="Times New Roman"/>
            <w:color w:val="0062C7"/>
            <w:szCs w:val="24"/>
          </w:rPr>
          <w:t>PIR Motion Detector IC")</w:t>
        </w:r>
      </w:hyperlink>
      <w:r w:rsidR="00437703">
        <w:rPr>
          <w:rFonts w:ascii="Times New Roman" w:hAnsi="Times New Roman" w:cs="Times New Roman"/>
          <w:color w:val="0088CC"/>
          <w:szCs w:val="24"/>
        </w:rPr>
        <w:t xml:space="preserve"> </w:t>
      </w:r>
      <w:r w:rsidRPr="0067167F">
        <w:rPr>
          <w:rFonts w:ascii="Times New Roman" w:hAnsi="Times New Roman" w:cs="Times New Roman"/>
          <w:szCs w:val="24"/>
        </w:rPr>
        <w:t>, undo</w:t>
      </w:r>
      <w:r w:rsidRPr="0067167F">
        <w:rPr>
          <w:rFonts w:ascii="Times New Roman" w:hAnsi="Times New Roman" w:cs="Times New Roman"/>
          <w:szCs w:val="24"/>
        </w:rPr>
        <w:t>ubtedly a very inexpensive chip. This chip takes the</w:t>
      </w:r>
      <w:r w:rsidR="00437703">
        <w:rPr>
          <w:rFonts w:ascii="Times New Roman" w:hAnsi="Times New Roman" w:cs="Times New Roman"/>
          <w:szCs w:val="24"/>
        </w:rPr>
        <w:t xml:space="preserve"> </w:t>
      </w:r>
      <w:r w:rsidRPr="0067167F">
        <w:rPr>
          <w:rFonts w:ascii="Times New Roman" w:hAnsi="Times New Roman" w:cs="Times New Roman"/>
          <w:szCs w:val="24"/>
        </w:rPr>
        <w:t>output of the sensor and does some minor processing on it to emit a digital output pulse from the analog sensor.</w:t>
      </w:r>
    </w:p>
    <w:p w:rsidR="00F3542C" w:rsidRPr="0067167F" w:rsidRDefault="00D37BE2" w:rsidP="00437703">
      <w:pPr>
        <w:spacing w:after="171" w:line="276" w:lineRule="auto"/>
        <w:ind w:left="-5" w:right="59"/>
        <w:jc w:val="both"/>
        <w:rPr>
          <w:rFonts w:ascii="Times New Roman" w:hAnsi="Times New Roman" w:cs="Times New Roman"/>
          <w:szCs w:val="24"/>
        </w:rPr>
      </w:pPr>
      <w:r w:rsidRPr="0067167F">
        <w:rPr>
          <w:rFonts w:ascii="Times New Roman" w:hAnsi="Times New Roman" w:cs="Times New Roman"/>
          <w:szCs w:val="24"/>
        </w:rPr>
        <w:t>Our older PIRs looked like this:</w:t>
      </w:r>
    </w:p>
    <w:p w:rsidR="00F3542C" w:rsidRPr="00437703" w:rsidRDefault="00D37BE2" w:rsidP="0067167F">
      <w:pPr>
        <w:pStyle w:val="Heading1"/>
        <w:spacing w:after="42" w:line="276" w:lineRule="auto"/>
        <w:ind w:left="-5"/>
        <w:jc w:val="both"/>
        <w:rPr>
          <w:rFonts w:ascii="Times New Roman" w:hAnsi="Times New Roman" w:cs="Times New Roman"/>
          <w:b/>
          <w:sz w:val="24"/>
          <w:szCs w:val="24"/>
        </w:rPr>
      </w:pPr>
      <w:r w:rsidRPr="00437703">
        <w:rPr>
          <w:rFonts w:ascii="Times New Roman" w:hAnsi="Times New Roman" w:cs="Times New Roman"/>
          <w:b/>
          <w:sz w:val="24"/>
          <w:szCs w:val="24"/>
        </w:rPr>
        <w:t xml:space="preserve">How PIRs Work </w:t>
      </w:r>
    </w:p>
    <w:p w:rsidR="00F3542C" w:rsidRPr="0067167F" w:rsidRDefault="00D37BE2" w:rsidP="0067167F">
      <w:pPr>
        <w:spacing w:after="363" w:line="276" w:lineRule="auto"/>
        <w:ind w:left="-5" w:right="59"/>
        <w:jc w:val="both"/>
        <w:rPr>
          <w:rFonts w:ascii="Times New Roman" w:hAnsi="Times New Roman" w:cs="Times New Roman"/>
          <w:szCs w:val="24"/>
        </w:rPr>
      </w:pPr>
      <w:r w:rsidRPr="0067167F">
        <w:rPr>
          <w:rFonts w:ascii="Times New Roman" w:hAnsi="Times New Roman" w:cs="Times New Roman"/>
          <w:szCs w:val="24"/>
        </w:rPr>
        <w:t>PIR sensors are more complicated than many of the other sensors explained in these tutorials (like photocells, FSRs and tilt switches) because there are multiple variables that affect the sensors input and output. To begin explaining how a basic sensor wor</w:t>
      </w:r>
      <w:r w:rsidRPr="0067167F">
        <w:rPr>
          <w:rFonts w:ascii="Times New Roman" w:hAnsi="Times New Roman" w:cs="Times New Roman"/>
          <w:szCs w:val="24"/>
        </w:rPr>
        <w:t>ks, we'll use this rather nice diagram</w:t>
      </w:r>
    </w:p>
    <w:p w:rsidR="00F3542C" w:rsidRPr="0067167F" w:rsidRDefault="00D37BE2" w:rsidP="0067167F">
      <w:pPr>
        <w:spacing w:line="276" w:lineRule="auto"/>
        <w:ind w:left="-5" w:right="59"/>
        <w:jc w:val="both"/>
        <w:rPr>
          <w:rFonts w:ascii="Times New Roman" w:hAnsi="Times New Roman" w:cs="Times New Roman"/>
          <w:szCs w:val="24"/>
        </w:rPr>
      </w:pPr>
      <w:r w:rsidRPr="0067167F">
        <w:rPr>
          <w:rFonts w:ascii="Times New Roman" w:hAnsi="Times New Roman" w:cs="Times New Roman"/>
          <w:szCs w:val="24"/>
        </w:rPr>
        <w:t>The PIR sensor itself has two slots in it, each slot is made of a special material that is sensitive to IR. The lens used here is not really doing much and so we see that the two slots can 'see' out past some distance</w:t>
      </w:r>
      <w:r w:rsidRPr="0067167F">
        <w:rPr>
          <w:rFonts w:ascii="Times New Roman" w:hAnsi="Times New Roman" w:cs="Times New Roman"/>
          <w:szCs w:val="24"/>
        </w:rPr>
        <w:t xml:space="preserve"> (basically the sensitivity of the sensor).</w:t>
      </w:r>
    </w:p>
    <w:p w:rsidR="00F3542C" w:rsidRPr="0067167F" w:rsidRDefault="00D37BE2" w:rsidP="0067167F">
      <w:pPr>
        <w:spacing w:after="166" w:line="276" w:lineRule="auto"/>
        <w:ind w:left="-5" w:right="59"/>
        <w:jc w:val="both"/>
        <w:rPr>
          <w:rFonts w:ascii="Times New Roman" w:hAnsi="Times New Roman" w:cs="Times New Roman"/>
          <w:szCs w:val="24"/>
        </w:rPr>
      </w:pPr>
      <w:r w:rsidRPr="0067167F">
        <w:rPr>
          <w:rFonts w:ascii="Times New Roman" w:hAnsi="Times New Roman" w:cs="Times New Roman"/>
          <w:szCs w:val="24"/>
        </w:rPr>
        <w:t>When the sensor is idle, both slots detect the same amount of IR, the ambient amount radiated from the room or walls or outdoors. When a warm body like a human or animal passes by, it first intercepts one half of</w:t>
      </w:r>
      <w:r w:rsidRPr="0067167F">
        <w:rPr>
          <w:rFonts w:ascii="Times New Roman" w:hAnsi="Times New Roman" w:cs="Times New Roman"/>
          <w:szCs w:val="24"/>
        </w:rPr>
        <w:t xml:space="preserve"> the PIR sensor, which c</w:t>
      </w:r>
      <w:bookmarkStart w:id="0" w:name="_GoBack"/>
      <w:bookmarkEnd w:id="0"/>
      <w:r w:rsidRPr="0067167F">
        <w:rPr>
          <w:rFonts w:ascii="Times New Roman" w:hAnsi="Times New Roman" w:cs="Times New Roman"/>
          <w:szCs w:val="24"/>
        </w:rPr>
        <w:t xml:space="preserve">auses a positive differential change between the two </w:t>
      </w:r>
      <w:r w:rsidRPr="0067167F">
        <w:rPr>
          <w:rFonts w:ascii="Times New Roman" w:hAnsi="Times New Roman" w:cs="Times New Roman"/>
          <w:szCs w:val="24"/>
        </w:rPr>
        <w:lastRenderedPageBreak/>
        <w:t>halves. When the warm body leaves the sensing area, the reverse happens, whereby the sensor generates a negative differential change. These change pulses are what is detected.</w:t>
      </w:r>
    </w:p>
    <w:p w:rsidR="00F3542C" w:rsidRPr="0067167F" w:rsidRDefault="00D37BE2" w:rsidP="0067167F">
      <w:pPr>
        <w:spacing w:after="529" w:line="276" w:lineRule="auto"/>
        <w:ind w:left="0" w:right="1346" w:firstLine="0"/>
        <w:jc w:val="both"/>
        <w:rPr>
          <w:rFonts w:ascii="Times New Roman" w:hAnsi="Times New Roman" w:cs="Times New Roman"/>
          <w:szCs w:val="24"/>
        </w:rPr>
      </w:pPr>
      <w:r w:rsidRPr="0067167F">
        <w:rPr>
          <w:rFonts w:ascii="Times New Roman" w:hAnsi="Times New Roman" w:cs="Times New Roman"/>
          <w:noProof/>
          <w:szCs w:val="24"/>
        </w:rPr>
        <w:drawing>
          <wp:inline distT="0" distB="0" distL="0" distR="0">
            <wp:extent cx="4185195" cy="392362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1"/>
                    <a:stretch>
                      <a:fillRect/>
                    </a:stretch>
                  </pic:blipFill>
                  <pic:spPr>
                    <a:xfrm>
                      <a:off x="0" y="0"/>
                      <a:ext cx="4185195" cy="3923620"/>
                    </a:xfrm>
                    <a:prstGeom prst="rect">
                      <a:avLst/>
                    </a:prstGeom>
                  </pic:spPr>
                </pic:pic>
              </a:graphicData>
            </a:graphic>
          </wp:inline>
        </w:drawing>
      </w:r>
      <w:r w:rsidRPr="0067167F">
        <w:rPr>
          <w:rFonts w:ascii="Times New Roman" w:hAnsi="Times New Roman" w:cs="Times New Roman"/>
          <w:szCs w:val="24"/>
        </w:rPr>
        <w:t xml:space="preserve"> </w:t>
      </w:r>
    </w:p>
    <w:p w:rsidR="00F3542C" w:rsidRPr="0067167F" w:rsidRDefault="00D37BE2" w:rsidP="0067167F">
      <w:pPr>
        <w:pStyle w:val="Heading2"/>
        <w:spacing w:line="276" w:lineRule="auto"/>
        <w:ind w:left="-5"/>
        <w:jc w:val="both"/>
        <w:rPr>
          <w:rFonts w:ascii="Times New Roman" w:hAnsi="Times New Roman" w:cs="Times New Roman"/>
          <w:sz w:val="24"/>
          <w:szCs w:val="24"/>
        </w:rPr>
      </w:pPr>
      <w:r w:rsidRPr="0067167F">
        <w:rPr>
          <w:rFonts w:ascii="Times New Roman" w:hAnsi="Times New Roman" w:cs="Times New Roman"/>
          <w:sz w:val="24"/>
          <w:szCs w:val="24"/>
        </w:rPr>
        <w:t>The PIR Sensor</w:t>
      </w:r>
    </w:p>
    <w:p w:rsidR="00F3542C" w:rsidRPr="0067167F" w:rsidRDefault="00D37BE2" w:rsidP="0067167F">
      <w:pPr>
        <w:spacing w:line="276" w:lineRule="auto"/>
        <w:ind w:left="-5" w:right="59"/>
        <w:jc w:val="both"/>
        <w:rPr>
          <w:rFonts w:ascii="Times New Roman" w:hAnsi="Times New Roman" w:cs="Times New Roman"/>
          <w:szCs w:val="24"/>
        </w:rPr>
      </w:pPr>
      <w:r w:rsidRPr="0067167F">
        <w:rPr>
          <w:rFonts w:ascii="Times New Roman" w:hAnsi="Times New Roman" w:cs="Times New Roman"/>
          <w:szCs w:val="24"/>
        </w:rPr>
        <w:t>The IR sensor itself is housed in a hermetically sealed metal can to improve noise/ temperature/humidity immunity. There is a window made of IR-transmissive material (typically coated silicon since that is very easy to come by) that protects</w:t>
      </w:r>
      <w:r w:rsidRPr="0067167F">
        <w:rPr>
          <w:rFonts w:ascii="Times New Roman" w:hAnsi="Times New Roman" w:cs="Times New Roman"/>
          <w:szCs w:val="24"/>
        </w:rPr>
        <w:t xml:space="preserve"> the sensing element. Behind the window are the two balanced sensors.</w:t>
      </w:r>
    </w:p>
    <w:p w:rsidR="00F3542C" w:rsidRPr="0067167F" w:rsidRDefault="00D37BE2" w:rsidP="0067167F">
      <w:pPr>
        <w:spacing w:after="105" w:line="276" w:lineRule="auto"/>
        <w:ind w:left="0" w:right="1502" w:firstLine="0"/>
        <w:jc w:val="both"/>
        <w:rPr>
          <w:rFonts w:ascii="Times New Roman" w:hAnsi="Times New Roman" w:cs="Times New Roman"/>
          <w:szCs w:val="24"/>
        </w:rPr>
      </w:pPr>
      <w:r w:rsidRPr="0067167F">
        <w:rPr>
          <w:rFonts w:ascii="Times New Roman" w:hAnsi="Times New Roman" w:cs="Times New Roman"/>
          <w:noProof/>
          <w:szCs w:val="24"/>
        </w:rPr>
        <w:drawing>
          <wp:inline distT="0" distB="0" distL="0" distR="0">
            <wp:extent cx="4086225" cy="2419350"/>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12"/>
                    <a:stretch>
                      <a:fillRect/>
                    </a:stretch>
                  </pic:blipFill>
                  <pic:spPr>
                    <a:xfrm>
                      <a:off x="0" y="0"/>
                      <a:ext cx="4086225" cy="2419350"/>
                    </a:xfrm>
                    <a:prstGeom prst="rect">
                      <a:avLst/>
                    </a:prstGeom>
                  </pic:spPr>
                </pic:pic>
              </a:graphicData>
            </a:graphic>
          </wp:inline>
        </w:drawing>
      </w:r>
      <w:r w:rsidRPr="0067167F">
        <w:rPr>
          <w:rFonts w:ascii="Times New Roman" w:hAnsi="Times New Roman" w:cs="Times New Roman"/>
          <w:szCs w:val="24"/>
        </w:rPr>
        <w:t xml:space="preserve"> </w:t>
      </w:r>
    </w:p>
    <w:sectPr w:rsidR="00F3542C" w:rsidRPr="0067167F">
      <w:footerReference w:type="even" r:id="rId13"/>
      <w:footerReference w:type="first" r:id="rId14"/>
      <w:pgSz w:w="11906" w:h="16838"/>
      <w:pgMar w:top="1125" w:right="1250" w:bottom="1125" w:left="1245" w:header="720" w:footer="4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BE2" w:rsidRDefault="00D37BE2">
      <w:pPr>
        <w:spacing w:after="0" w:line="240" w:lineRule="auto"/>
      </w:pPr>
      <w:r>
        <w:separator/>
      </w:r>
    </w:p>
  </w:endnote>
  <w:endnote w:type="continuationSeparator" w:id="0">
    <w:p w:rsidR="00D37BE2" w:rsidRDefault="00D37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2C" w:rsidRDefault="00D37BE2">
    <w:pPr>
      <w:tabs>
        <w:tab w:val="right" w:pos="9411"/>
      </w:tabs>
      <w:spacing w:after="0" w:line="259" w:lineRule="auto"/>
      <w:ind w:left="-120" w:right="-124" w:firstLine="0"/>
    </w:pPr>
    <w:r>
      <w:rPr>
        <w:rFonts w:ascii="Times New Roman" w:eastAsia="Times New Roman" w:hAnsi="Times New Roman" w:cs="Times New Roman"/>
        <w:color w:val="000000"/>
        <w:sz w:val="18"/>
      </w:rPr>
      <w:t>©Adafruit Industries</w:t>
    </w:r>
    <w:r>
      <w:rPr>
        <w:rFonts w:ascii="Times New Roman" w:eastAsia="Times New Roman" w:hAnsi="Times New Roman" w:cs="Times New Roman"/>
        <w:color w:val="000000"/>
        <w:sz w:val="18"/>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0"/>
        <w:sz w:val="18"/>
      </w:rPr>
      <w:t>1</w:t>
    </w:r>
    <w:r>
      <w:rPr>
        <w:rFonts w:ascii="Times New Roman" w:eastAsia="Times New Roman" w:hAnsi="Times New Roman" w:cs="Times New Roman"/>
        <w:color w:val="000000"/>
        <w:sz w:val="18"/>
      </w:rPr>
      <w:fldChar w:fldCharType="end"/>
    </w:r>
    <w:r>
      <w:rPr>
        <w:rFonts w:ascii="Times New Roman" w:eastAsia="Times New Roman" w:hAnsi="Times New Roman" w:cs="Times New Roman"/>
        <w:color w:val="000000"/>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color w:val="000000"/>
        <w:sz w:val="18"/>
      </w:rPr>
      <w:t>25</w:t>
    </w:r>
    <w:r>
      <w:rPr>
        <w:rFonts w:ascii="Times New Roman" w:eastAsia="Times New Roman" w:hAnsi="Times New Roman" w:cs="Times New Roman"/>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42C" w:rsidRDefault="00D37BE2">
    <w:pPr>
      <w:tabs>
        <w:tab w:val="right" w:pos="9411"/>
      </w:tabs>
      <w:spacing w:after="0" w:line="259" w:lineRule="auto"/>
      <w:ind w:left="-120" w:right="-124" w:firstLine="0"/>
    </w:pPr>
    <w:r>
      <w:rPr>
        <w:rFonts w:ascii="Times New Roman" w:eastAsia="Times New Roman" w:hAnsi="Times New Roman" w:cs="Times New Roman"/>
        <w:color w:val="000000"/>
        <w:sz w:val="18"/>
      </w:rPr>
      <w:t>©Adafruit Industries</w:t>
    </w:r>
    <w:r>
      <w:rPr>
        <w:rFonts w:ascii="Times New Roman" w:eastAsia="Times New Roman" w:hAnsi="Times New Roman" w:cs="Times New Roman"/>
        <w:color w:val="000000"/>
        <w:sz w:val="18"/>
      </w:rPr>
      <w:tab/>
      <w:t xml:space="preserve">Page </w:t>
    </w:r>
    <w:r>
      <w:fldChar w:fldCharType="begin"/>
    </w:r>
    <w:r>
      <w:instrText xml:space="preserve"> PAGE   \* MERGEFORMAT </w:instrText>
    </w:r>
    <w:r>
      <w:fldChar w:fldCharType="separate"/>
    </w:r>
    <w:r>
      <w:rPr>
        <w:rFonts w:ascii="Times New Roman" w:eastAsia="Times New Roman" w:hAnsi="Times New Roman" w:cs="Times New Roman"/>
        <w:color w:val="000000"/>
        <w:sz w:val="18"/>
      </w:rPr>
      <w:t>1</w:t>
    </w:r>
    <w:r>
      <w:rPr>
        <w:rFonts w:ascii="Times New Roman" w:eastAsia="Times New Roman" w:hAnsi="Times New Roman" w:cs="Times New Roman"/>
        <w:color w:val="000000"/>
        <w:sz w:val="18"/>
      </w:rPr>
      <w:fldChar w:fldCharType="end"/>
    </w:r>
    <w:r>
      <w:rPr>
        <w:rFonts w:ascii="Times New Roman" w:eastAsia="Times New Roman" w:hAnsi="Times New Roman" w:cs="Times New Roman"/>
        <w:color w:val="000000"/>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color w:val="000000"/>
        <w:sz w:val="18"/>
      </w:rPr>
      <w:t>25</w:t>
    </w:r>
    <w:r>
      <w:rPr>
        <w:rFonts w:ascii="Times New Roman" w:eastAsia="Times New Roman" w:hAnsi="Times New Roman" w:cs="Times New Roman"/>
        <w:color w:val="00000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BE2" w:rsidRDefault="00D37BE2">
      <w:pPr>
        <w:spacing w:after="0" w:line="240" w:lineRule="auto"/>
      </w:pPr>
      <w:r>
        <w:separator/>
      </w:r>
    </w:p>
  </w:footnote>
  <w:footnote w:type="continuationSeparator" w:id="0">
    <w:p w:rsidR="00D37BE2" w:rsidRDefault="00D37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2BAF"/>
    <w:multiLevelType w:val="hybridMultilevel"/>
    <w:tmpl w:val="2BEC4ACE"/>
    <w:lvl w:ilvl="0" w:tplc="36362240">
      <w:start w:val="1"/>
      <w:numFmt w:val="bullet"/>
      <w:lvlText w:val="•"/>
      <w:lvlJc w:val="left"/>
      <w:pPr>
        <w:ind w:left="1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1" w:tplc="518CDE7E">
      <w:start w:val="1"/>
      <w:numFmt w:val="bullet"/>
      <w:lvlText w:val="o"/>
      <w:lvlJc w:val="left"/>
      <w:pPr>
        <w:ind w:left="108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2" w:tplc="48C2C834">
      <w:start w:val="1"/>
      <w:numFmt w:val="bullet"/>
      <w:lvlText w:val="▪"/>
      <w:lvlJc w:val="left"/>
      <w:pPr>
        <w:ind w:left="180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3" w:tplc="FF261D86">
      <w:start w:val="1"/>
      <w:numFmt w:val="bullet"/>
      <w:lvlText w:val="•"/>
      <w:lvlJc w:val="left"/>
      <w:pPr>
        <w:ind w:left="25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4" w:tplc="06AA017C">
      <w:start w:val="1"/>
      <w:numFmt w:val="bullet"/>
      <w:lvlText w:val="o"/>
      <w:lvlJc w:val="left"/>
      <w:pPr>
        <w:ind w:left="324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5" w:tplc="5A502420">
      <w:start w:val="1"/>
      <w:numFmt w:val="bullet"/>
      <w:lvlText w:val="▪"/>
      <w:lvlJc w:val="left"/>
      <w:pPr>
        <w:ind w:left="396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6" w:tplc="424485FA">
      <w:start w:val="1"/>
      <w:numFmt w:val="bullet"/>
      <w:lvlText w:val="•"/>
      <w:lvlJc w:val="left"/>
      <w:pPr>
        <w:ind w:left="468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7" w:tplc="46049538">
      <w:start w:val="1"/>
      <w:numFmt w:val="bullet"/>
      <w:lvlText w:val="o"/>
      <w:lvlJc w:val="left"/>
      <w:pPr>
        <w:ind w:left="540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8" w:tplc="2C1CA268">
      <w:start w:val="1"/>
      <w:numFmt w:val="bullet"/>
      <w:lvlText w:val="▪"/>
      <w:lvlJc w:val="left"/>
      <w:pPr>
        <w:ind w:left="61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28185907"/>
    <w:multiLevelType w:val="hybridMultilevel"/>
    <w:tmpl w:val="38EAE9DA"/>
    <w:lvl w:ilvl="0" w:tplc="DBA60CA2">
      <w:start w:val="1"/>
      <w:numFmt w:val="bullet"/>
      <w:lvlText w:val="•"/>
      <w:lvlJc w:val="left"/>
      <w:pPr>
        <w:ind w:left="1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1" w:tplc="0C1C0842">
      <w:start w:val="1"/>
      <w:numFmt w:val="bullet"/>
      <w:lvlText w:val="o"/>
      <w:lvlJc w:val="left"/>
      <w:pPr>
        <w:ind w:left="108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2" w:tplc="3CDAEB00">
      <w:start w:val="1"/>
      <w:numFmt w:val="bullet"/>
      <w:lvlText w:val="▪"/>
      <w:lvlJc w:val="left"/>
      <w:pPr>
        <w:ind w:left="180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3" w:tplc="201C2AC8">
      <w:start w:val="1"/>
      <w:numFmt w:val="bullet"/>
      <w:lvlText w:val="•"/>
      <w:lvlJc w:val="left"/>
      <w:pPr>
        <w:ind w:left="25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4" w:tplc="804436CA">
      <w:start w:val="1"/>
      <w:numFmt w:val="bullet"/>
      <w:lvlText w:val="o"/>
      <w:lvlJc w:val="left"/>
      <w:pPr>
        <w:ind w:left="324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5" w:tplc="59C2D180">
      <w:start w:val="1"/>
      <w:numFmt w:val="bullet"/>
      <w:lvlText w:val="▪"/>
      <w:lvlJc w:val="left"/>
      <w:pPr>
        <w:ind w:left="396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6" w:tplc="C8FE3830">
      <w:start w:val="1"/>
      <w:numFmt w:val="bullet"/>
      <w:lvlText w:val="•"/>
      <w:lvlJc w:val="left"/>
      <w:pPr>
        <w:ind w:left="468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7" w:tplc="05E21172">
      <w:start w:val="1"/>
      <w:numFmt w:val="bullet"/>
      <w:lvlText w:val="o"/>
      <w:lvlJc w:val="left"/>
      <w:pPr>
        <w:ind w:left="540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lvl w:ilvl="8" w:tplc="828C9720">
      <w:start w:val="1"/>
      <w:numFmt w:val="bullet"/>
      <w:lvlText w:val="▪"/>
      <w:lvlJc w:val="left"/>
      <w:pPr>
        <w:ind w:left="6120"/>
      </w:pPr>
      <w:rPr>
        <w:rFonts w:ascii="Calibri" w:eastAsia="Calibri" w:hAnsi="Calibri" w:cs="Calibri"/>
        <w:b w:val="0"/>
        <w:i w:val="0"/>
        <w:strike w:val="0"/>
        <w:dstrike w:val="0"/>
        <w:color w:val="333333"/>
        <w:sz w:val="18"/>
        <w:szCs w:val="18"/>
        <w:u w:val="none" w:color="000000"/>
        <w:bdr w:val="none" w:sz="0" w:space="0" w:color="auto"/>
        <w:shd w:val="clear" w:color="auto" w:fill="auto"/>
        <w:vertAlign w:val="baseline"/>
      </w:rPr>
    </w:lvl>
  </w:abstractNum>
  <w:abstractNum w:abstractNumId="2" w15:restartNumberingAfterBreak="0">
    <w:nsid w:val="3AAE5A2E"/>
    <w:multiLevelType w:val="hybridMultilevel"/>
    <w:tmpl w:val="BD387C4C"/>
    <w:lvl w:ilvl="0" w:tplc="138A140E">
      <w:start w:val="1"/>
      <w:numFmt w:val="bullet"/>
      <w:lvlText w:val="•"/>
      <w:lvlJc w:val="left"/>
      <w:pPr>
        <w:ind w:left="6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1" w:tplc="DAB877B4">
      <w:start w:val="1"/>
      <w:numFmt w:val="bullet"/>
      <w:lvlText w:val="o"/>
      <w:lvlJc w:val="left"/>
      <w:pPr>
        <w:ind w:left="152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D188E472">
      <w:start w:val="1"/>
      <w:numFmt w:val="bullet"/>
      <w:lvlText w:val="▪"/>
      <w:lvlJc w:val="left"/>
      <w:pPr>
        <w:ind w:left="224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A9C8FF88">
      <w:start w:val="1"/>
      <w:numFmt w:val="bullet"/>
      <w:lvlText w:val="•"/>
      <w:lvlJc w:val="left"/>
      <w:pPr>
        <w:ind w:left="296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C290A03A">
      <w:start w:val="1"/>
      <w:numFmt w:val="bullet"/>
      <w:lvlText w:val="o"/>
      <w:lvlJc w:val="left"/>
      <w:pPr>
        <w:ind w:left="368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3DF2EE7A">
      <w:start w:val="1"/>
      <w:numFmt w:val="bullet"/>
      <w:lvlText w:val="▪"/>
      <w:lvlJc w:val="left"/>
      <w:pPr>
        <w:ind w:left="440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47D2A742">
      <w:start w:val="1"/>
      <w:numFmt w:val="bullet"/>
      <w:lvlText w:val="•"/>
      <w:lvlJc w:val="left"/>
      <w:pPr>
        <w:ind w:left="512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34C60200">
      <w:start w:val="1"/>
      <w:numFmt w:val="bullet"/>
      <w:lvlText w:val="o"/>
      <w:lvlJc w:val="left"/>
      <w:pPr>
        <w:ind w:left="584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09B6C4CC">
      <w:start w:val="1"/>
      <w:numFmt w:val="bullet"/>
      <w:lvlText w:val="▪"/>
      <w:lvlJc w:val="left"/>
      <w:pPr>
        <w:ind w:left="6563"/>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2C"/>
    <w:rsid w:val="00437703"/>
    <w:rsid w:val="0067167F"/>
    <w:rsid w:val="00D37BE2"/>
    <w:rsid w:val="00F3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738D"/>
  <w15:docId w15:val="{16CC3E52-1BF4-4D3C-81EC-6F0B30B5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70" w:lineRule="auto"/>
      <w:ind w:left="3615" w:hanging="10"/>
    </w:pPr>
    <w:rPr>
      <w:rFonts w:ascii="Calibri" w:eastAsia="Calibri" w:hAnsi="Calibri" w:cs="Calibri"/>
      <w:color w:val="333333"/>
      <w:sz w:val="24"/>
    </w:rPr>
  </w:style>
  <w:style w:type="paragraph" w:styleId="Heading1">
    <w:name w:val="heading 1"/>
    <w:next w:val="Normal"/>
    <w:link w:val="Heading1Char"/>
    <w:uiPriority w:val="9"/>
    <w:unhideWhenUsed/>
    <w:qFormat/>
    <w:pPr>
      <w:keepNext/>
      <w:keepLines/>
      <w:spacing w:after="0"/>
      <w:ind w:left="2748" w:hanging="10"/>
      <w:outlineLvl w:val="0"/>
    </w:pPr>
    <w:rPr>
      <w:rFonts w:ascii="Calibri" w:eastAsia="Calibri" w:hAnsi="Calibri" w:cs="Calibri"/>
      <w:color w:val="333333"/>
      <w:sz w:val="48"/>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333333"/>
      <w:sz w:val="36"/>
    </w:rPr>
  </w:style>
  <w:style w:type="character" w:customStyle="1" w:styleId="Heading1Char">
    <w:name w:val="Heading 1 Char"/>
    <w:link w:val="Heading1"/>
    <w:rPr>
      <w:rFonts w:ascii="Calibri" w:eastAsia="Calibri" w:hAnsi="Calibri" w:cs="Calibri"/>
      <w:color w:val="333333"/>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71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7F"/>
    <w:rPr>
      <w:rFonts w:ascii="Calibri" w:eastAsia="Calibri" w:hAnsi="Calibri" w:cs="Calibri"/>
      <w:color w:val="333333"/>
      <w:sz w:val="24"/>
    </w:rPr>
  </w:style>
  <w:style w:type="paragraph" w:styleId="Footer">
    <w:name w:val="footer"/>
    <w:basedOn w:val="Normal"/>
    <w:link w:val="FooterChar"/>
    <w:uiPriority w:val="99"/>
    <w:unhideWhenUsed/>
    <w:rsid w:val="00671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7F"/>
    <w:rPr>
      <w:rFonts w:ascii="Calibri" w:eastAsia="Calibri" w:hAnsi="Calibri" w:cs="Calibri"/>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en.wikipedia.org/wiki/Pyroelectri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arn.adafruit.com/system/assets/assets/000/010/133/original/BISS0001.pdf" TargetMode="External"/><Relationship Id="rId4" Type="http://schemas.openxmlformats.org/officeDocument/2006/relationships/webSettings" Target="webSettings.xml"/><Relationship Id="rId9" Type="http://schemas.openxmlformats.org/officeDocument/2006/relationships/hyperlink" Target="http://learn.adafruit.com/system/assets/assets/000/010/133/original/BISS0001.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okiror samuel Vinald</dc:creator>
  <cp:keywords/>
  <cp:lastModifiedBy>okiror samuel Vinald</cp:lastModifiedBy>
  <cp:revision>3</cp:revision>
  <dcterms:created xsi:type="dcterms:W3CDTF">2023-07-22T09:51:00Z</dcterms:created>
  <dcterms:modified xsi:type="dcterms:W3CDTF">2023-07-22T09:56:00Z</dcterms:modified>
</cp:coreProperties>
</file>