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LinkedIn Engagement Plan</w:t>
      </w:r>
    </w:p>
    <w:p>
      <w:pPr>
        <w:spacing w:after="120"/>
      </w:pPr>
      <w:r>
        <w:rPr>
          <w:i/>
          <w:iCs/>
          <w:color w:val="595959"/>
        </w:rPr>
        <w:t xml:space="preserve">A 6-month content and audience-building strategy to support vinamrakumar.com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Prepared: June 2026  –  Coverage: July 2026 to December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Goals</w:t>
      </w:r>
    </w:p>
    <w:p>
      <w:pPr>
        <w:spacing w:after="120"/>
      </w:pPr>
      <w:r>
        <w:t xml:space="preserve">This plan treats LinkedIn as the primary audience-building channel ahead of monetising vinamrakumar.com through paid advisory, fractional leadership, coaching, and speaking engagements. The objective for the first 6 months is to establish consistent visibility, build a recognisable personal narrative, and convert that visibility into qualified conversations – not to sell directly in every post.</w:t>
      </w:r>
    </w:p>
    <w:p>
      <w:pPr>
        <w:pStyle w:val="Heading2"/>
      </w:pPr>
      <w:r>
        <w:t xml:space="preserve">Primary goals (Months 1–6)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consistently – at least one flagship post per week (26 posts over 26 weeks), supplemented by lighter engagement activity (comments, reshares, short updates) 2–3 times per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 a relevant LinkedIn following – product leaders, GenAI/digital transformation practitioners, aviation/ops professionals, and recruiters in those spaces.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 qualified traffic to vinamrakumar.com – measured through the site's existing referrer analytics in the admin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inbound conversations – DMs, comments, and booking enquiries via the Google Meet booking flow already integrated on the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the “From Controlling Airspace to Controlling Roadmaps” narrative as a recognisable personal brand, supporting the Speaking &amp; Workshops and Career Mentoring services.</w:t>
      </w:r>
    </w:p>
    <w:p>
      <w:pPr>
        <w:pStyle w:val="Heading1"/>
      </w:pPr>
      <w:r>
        <w:t xml:space="preserve">2. Audience</w:t>
      </w:r>
    </w:p>
    <w:p>
      <w:pPr>
        <w:spacing w:after="120"/>
      </w:pPr>
      <w:r>
        <w:t xml:space="preserve">The plan targets four overlapping audiences, matched to the five services on vinamrakumar.com: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Senior leaders at telecom, regulated-industry, and enterprise organisations exploring GenAI adoption (GenAI Transformation Advisory).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Scale-ups and mid-size companies needing senior product leadership without a full-time hire (Fractional Head of Product).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Senior product managers preparing for Director/VP transitions (Product Leadership Coaching).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organisers, internal L&amp;D teams, and meetup communities (Speaking &amp; Workshops).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Engineers, specialists, and operational professionals (including ex-ATC and aviation-ops backgrounds) moving into product roles (Career Mentoring).</w:t>
      </w:r>
    </w:p>
    <w:p>
      <w:pPr>
        <w:pStyle w:val="Heading1"/>
      </w:pPr>
      <w:r>
        <w:t xml:space="preserve">3. Content Pillars</w:t>
      </w:r>
    </w:p>
    <w:p>
      <w:pPr>
        <w:spacing w:after="120"/>
      </w:pPr>
      <w:r>
        <w:t xml:space="preserve">Every post maps to one of five pillars, each tied directly to a service offering on the site. This keeps the content authentic (drawn from real career history) while consistently reinforcing what Vinamra offers.</w:t>
      </w:r>
    </w:p>
    <w:p>
      <w:pPr>
        <w:spacing w:after="140"/>
      </w:pPr>
      <w:r>
        <w:rPr>
          <w:b/>
          <w:bCs/>
        </w:rPr>
        <w:t xml:space="preserve">P1 – GenAI &amp; Digital Transformation in Practice: </w:t>
      </w:r>
      <w:r>
        <w:t xml:space="preserve">Lessons from leading GenAI roadmaps at Sunrise GmbH – the NEXUS AI troubleshooting platform (5M+ users) and initiatives that delivered CHF 8M+ in annual efficiency savings. Positions Vinamra as a practitioner, not a theorist, and supports the GenAI Transformation Advisory service.</w:t>
      </w:r>
    </w:p>
    <w:p>
      <w:pPr>
        <w:spacing w:after="140"/>
      </w:pPr>
      <w:r>
        <w:rPr>
          <w:b/>
          <w:bCs/>
        </w:rPr>
        <w:t xml:space="preserve">P2 – Product Leadership &amp; Operating as a Fractional Head of Product: </w:t>
      </w:r>
      <w:r>
        <w:t xml:space="preserve">How senior product leadership actually works day to day – roadmapping, stakeholder management, SAFe delivery, and the value of embedding a fractional Head of Product. Supports the Fractional Head of Product service.</w:t>
      </w:r>
    </w:p>
    <w:p>
      <w:pPr>
        <w:spacing w:after="140"/>
      </w:pPr>
      <w:r>
        <w:rPr>
          <w:b/>
          <w:bCs/>
        </w:rPr>
        <w:t xml:space="preserve">P3 – Career Narrative: From Controlling Airspace to Controlling Roadmaps: </w:t>
      </w:r>
      <w:r>
        <w:t xml:space="preserve">The signature story – Air Traffic Controller at IGI Airport New Delhi to Product leader at Lufthansa Systems and Sunrise. High shareability, builds personal brand, and supports Speaking &amp; Workshops and Career Mentoring.</w:t>
      </w:r>
    </w:p>
    <w:p>
      <w:pPr>
        <w:spacing w:after="140"/>
      </w:pPr>
      <w:r>
        <w:rPr>
          <w:b/>
          <w:bCs/>
        </w:rPr>
        <w:t xml:space="preserve">P4 – Operational Excellence &amp; Legacy Modernisation: </w:t>
      </w:r>
      <w:r>
        <w:t xml:space="preserve">Case studies from modernising the 77-tool Lido/Navigation application portfolio at Lufthansa Systems – 60% efficiency gains, zero-defect delivery, and managing multicultural teams across Zurich and Gdańsk. Reinforces credibility for delivery-heavy engagements.</w:t>
      </w:r>
    </w:p>
    <w:p>
      <w:pPr>
        <w:spacing w:after="140"/>
      </w:pPr>
      <w:r>
        <w:rPr>
          <w:b/>
          <w:bCs/>
        </w:rPr>
        <w:t xml:space="preserve">P5 – Product Leadership Coaching &amp; Career Mentoring: </w:t>
      </w:r>
      <w:r>
        <w:t xml:space="preserve">Practical, bite-sized advice for PMs targeting Director/VP roles and for engineers/specialists (including ex-ATC professionals) moving into product. Supports the Product Leadership Coaching and Career Mentoring services and builds a coaching-ready audience.</w:t>
      </w:r>
    </w:p>
    <w:p>
      <w:pPr>
        <w:pStyle w:val="Heading1"/>
      </w:pPr>
      <w:r>
        <w:t xml:space="preserve">4. Posting Cadence &amp; Format Mix</w:t>
      </w:r>
    </w:p>
    <w:p>
      <w:pPr>
        <w:pStyle w:val="Heading2"/>
      </w:pPr>
      <w:r>
        <w:t xml:space="preserve">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flagship post per week (the calendar in Section 6) – long-form text, carousel, or short video.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2–3 lightweight touch-points per week – commenting on relevant posts from target accounts, resharing industry news with a short take, or posting a quick poll/question.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monthly 'pinned' update – refresh the featured section on the profile to point at the most relevant service page (e.g. Fractional Head of Product in months with high recruiter activity).</w:t>
      </w:r>
    </w:p>
    <w:p>
      <w:pPr>
        <w:pStyle w:val="Heading2"/>
      </w:pPr>
      <w:r>
        <w:t xml:space="preserve">Format mix (rough split across the 26 flagship posts)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studies (real project outcomes, metrics-led): ~35%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Frameworks / how-to (practical, reusable): ~25%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narrative (career story, MIT, ATC background): ~20%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Opinion / industry commentary (GenAI trends, product leadership debates): ~15%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CTA (coaching, mentoring, booking): ~5%, concentrated at natural milestones (launch, mid-point, year-end)</w:t>
      </w:r>
    </w:p>
    <w:p>
      <w:pPr>
        <w:pStyle w:val="Heading1"/>
      </w:pPr>
      <w:r>
        <w:t xml:space="preserve">5. Engagement Tactics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each flagship post with a specific question to invite comments – avoid generic “thoughts?” closers.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Reply to every comment within 24 hours; treat the comment section as the highest-value real estate on the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Repurpose each flagship post into one short-form variant (a single insight or quote-card) for the following week's lightweight touch-point.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 proactively with 5–10 posts per week from target accounts (peers, prospects, recruiters) before and after publishing.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 a link to vinamrakumar.com only when it adds value (e.g. a case study with more detail, or a direct service page) – most posts should stand alone without a link, since LinkedIn's algorithm favours posts that keep users on-platform.</w:t>
      </w:r>
    </w:p>
    <w:p>
      <w:pPr>
        <w:pStyle w:val="Heading1"/>
      </w:pPr>
      <w:r>
        <w:t xml:space="preserve">6. Monthly Themes &amp; Post Calendar (26 weeks)</w:t>
      </w:r>
    </w:p>
    <w:p>
      <w:pPr>
        <w:spacing w:after="120"/>
      </w:pPr>
      <w:r>
        <w:t xml:space="preserve">The calendar below sequences pillars to avoid repetition while keeping a steady drumbeat of case studies, frameworks, personal narrative, and opinion content. Each entry is a flagship post topic; exact publishing day (e.g. Tuesday mornings) should be chosen based on the audience's typical activity once initial analytics are available.</w:t>
      </w:r>
    </w:p>
    <w:p>
      <w:pPr>
        <w:pStyle w:val="Heading2"/>
      </w:pPr>
      <w:r>
        <w:t xml:space="preserve">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 /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Topic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Career Narrative: From Controlling Airspace to Controlling Roadmaps
(Personal story)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Launch post: “From Controlling Airspace to Controlling Roadmaps” – introduce the career journey and the new website/services.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GenAI &amp; Digital Transformation in Practice
(Case study)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NEXUS reduced support volume for 5M+ Sunrise customers – what an AI troubleshooting platform actually requires to ship.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&amp; Operating as a Fractional Head of Product
(Framework)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a Fractional Head of Product actually does in week one of an engagement – a 30/60/90 outline.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Coaching &amp; Career Mentoring
(Tips)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signals you're ready for a Director-level product role (and how to build evidence for each).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 /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Topic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Excellence &amp; Legacy Modernisation
(Case study)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Modernising 77 internal tools without stopping the business – the Lido/Navigation transformation at Lufthansa Systems.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GenAI &amp; Digital Transformation in Practice
(Opinion)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most 'GenAI pilots' never reach production – and the 4-8 week advisory approach that changes that.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Career Narrative: From Controlling Airspace to Controlling Roadmaps
(Personal story)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air traffic control taught me about prioritisation under pressure (and how it shows up in product roadmaps).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&amp; Operating as a Fractional Head of Product
(Framework)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 6 in practice: the 3 ceremonies that actually move the needle for product teams.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September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 /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Topic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Coaching &amp; Career Mentoring
(Tips)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to translate 'ATC ops experience' (or any operational background) into a product management CV.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GenAI &amp; Digital Transformation in Practice
(Case study)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8M+ in annual savings: how GenAI automation was scoped, piloted, and scaled at Sunrise.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Excellence &amp; Legacy Modernisation
(Lessons learned)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Leading a 19-person multicultural team through a full AIRAC delivery cycle – what cross-border delivery teaches about communication.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Career Narrative: From Controlling Airspace to Controlling Roadmaps
(Reflection)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MIT Professional Education, one year on: how the Digital Transformation certificate changed how I lead GenAI initiatives.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October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 /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Topic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&amp; Operating as a Fractional Head of Product
(Framework)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Stakeholder mapping for C-level engagement – a simple template product leaders can reuse.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Coaching &amp; Career Mentoring
(Q&amp;A)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Ask me anything: career mentoring for engineers and specialists moving into product (open thread).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GenAI &amp; Digital Transformation in Practice
(Opinion)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Data-driven UX optimisation with GenAI – where it helps, and where it quietly makes things worse.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Excellence &amp; Legacy Modernisation
(Case study)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 critical compliance gaps across an 8-person team and 40%+ budget savings – what 'operational efficiency' looks like in regulated industries.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November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 /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Topic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Career Narrative: From Controlling Airspace to Controlling Roadmaps
(Personal story)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Runway 11/29 commissioning project at IGI Airport – my first lesson in large-scale programme delivery.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&amp; Operating as a Fractional Head of Product
(Framework)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management for digital transformation: a checklist for the first 90 days of a new initiative.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GenAI &amp; Digital Transformation in Practice
(Case study)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assistant platforms: designing GenAI experiences that reduce, not add, support load.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Coaching &amp; Career Mentoring
(Tips)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interview questions every aspiring product leader should be able to answer with a real story.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December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 /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Topic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Excellence &amp; Legacy Modernisation
(Lessons learned)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a production process from zero – what the Lido/Navigation programme launch taught me about scaling teams.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&amp; Operating as a Fractional Head of Product
(Opinion)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product roadmaps fail without People Leadership – lessons from leading 15+ engineers and designers.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Career Narrative: From Controlling Airspace to Controlling Roadmaps
(Year-in-review)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Reflections: 6 months of building in public – what I learned writing about a 20-year career on LinkedIn.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GenAI &amp; Digital Transformation in Practice
(Opinion)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GenAI strategy for 2027: 3 predictions for telecom and regulated-industry product teams.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Leadership Coaching &amp; Career Mentoring
(CTA)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Closing the year: how Product Leadership Coaching and Career Mentoring work, and how to book a session.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Wk 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Career Narrative: From Controlling Airspace to Controlling Roadmaps
(Personal story)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20+ years, 3 industries, 1 throughline: why I built this site and what's next for 2027.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Measurement &amp; KPIs</w:t>
      </w:r>
    </w:p>
    <w:p>
      <w:pPr>
        <w:spacing w:after="120"/>
      </w:pPr>
      <w:r>
        <w:t xml:space="preserve">The site's admin dashboard already tracks referrer sources. Use this to connect LinkedIn activity directly to website outcomes.</w:t>
      </w:r>
    </w:p>
    <w:p>
      <w:pPr>
        <w:pStyle w:val="Heading2"/>
      </w:pPr>
      <w:r>
        <w:t xml:space="preserve">Website-side KPIs (admin dashboard → Referrers)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referral sessions per week/month – track the trend as posting consistency builds.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landing pages from LinkedIn traffic – confirms whether posts are driving visitors to the intended service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form submissions and Google Meet bookings attributed to LinkedIn referrals – the core conversion metric.</w:t>
      </w:r>
    </w:p>
    <w:p>
      <w:pPr>
        <w:pStyle w:val="Heading2"/>
      </w:pPr>
      <w:r>
        <w:t xml:space="preserve">LinkedIn-side KPIs (native analytics)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Follower growth rate, with a target of steady week-on-week growth rather than one-off spikes.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impressions and engagement rate (reactions + comments + reshares ÷ impressions).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views and 'Discover more' / website link clicks from the profile.</w:t>
      </w:r>
    </w:p>
    <w:p>
      <w:pPr>
        <w:pStyle w:val="Heading2"/>
      </w:pPr>
      <w:r>
        <w:t xml:space="preserve">Review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Weekly: quick check of the latest post's performance and any new comments/DMs requiring follow-up.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Monthly: review referrer data in the admin dashboard alongside LinkedIn analytics; identify which pillar and format combinations perform best, and adjust the following month's mix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Month 6 (December 2026): full review against the goals in Section 1, and use the findings to shape the next phase – which may introduce a newsletter or paid digital products once an engaged audience is established.</w:t>
      </w:r>
    </w:p>
    <w:p>
      <w:pPr>
        <w:pStyle w:val="Heading1"/>
      </w:pPr>
      <w:r>
        <w:t xml:space="preserve">8. Next Steps After Month 6</w:t>
      </w:r>
    </w:p>
    <w:p>
      <w:pPr>
        <w:spacing w:after="120"/>
      </w:pPr>
      <w:r>
        <w:t xml:space="preserve">This plan deliberately defers newsletter and paid-product decisions until LinkedIn audience-building has produced data on what resonates. By December 2026, the monthly review should provide enough signal to decide: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to launch a newsletter (e.g. LinkedIn Newsletter feature, which requires no new tooling) to deepen engagement with the audience built in Months 1–6.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service (Fractional Head of Product, GenAI Advisory, Coaching, Mentoring, or Speaking) is generating the most inbound interest, to prioritise in service-package and pricing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 paid digital product (e.g. a short guide on transitioning from operations/ATC into product management) has a ready audience, based on engagement with Pillar 5 content.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Vinamra Kumar – LinkedIn Engagement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2026-06-12T13:52:34.262Z</dcterms:created>
  <dcterms:modified xsi:type="dcterms:W3CDTF">2026-06-12T13:52:34.263Z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