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jc w:val="left"/>
      </w:pPr>
      <w:r>
        <w:t>360degree Safety Module</w:t>
      </w:r>
    </w:p>
    <w:p>
      <w:r>
        <w:rPr>
          <w:i/>
          <w:color w:val="595959"/>
        </w:rPr>
        <w:t>Feature Overview for the Testing Team</w:t>
      </w:r>
    </w:p>
    <w:p>
      <w:pPr>
        <w:pStyle w:val="2"/>
      </w:pPr>
      <w:r>
        <w:t>1. Purpose</w:t>
      </w:r>
    </w:p>
    <w:p>
      <w:r>
        <w:t>The 360degree Safety Module is a LiDAR-based safety monitoring system for an autonomous mobile robot (AMR). It continuously watches the area around the robot using multiple LiDAR sensors, decides whether the surroundings are safe, and automatically slows or stops the robot when an obstacle enters a protected zone or when a sensor or connection fault is detected.</w:t>
      </w:r>
    </w:p>
    <w:p>
      <w:pPr>
        <w:pStyle w:val="2"/>
      </w:pPr>
      <w:r>
        <w:t>2. Safety Zones</w:t>
      </w:r>
    </w:p>
    <w:p>
      <w:r>
        <w:t>Each LiDAR sensor defines two protective zones around the robot. The module counts how many LiDAR points fall inside each zone to decide the safety level. A zone is considered breached when 5 or more points are detected inside it.</w:t>
      </w:r>
    </w:p>
    <w:p>
      <w:pPr>
        <w:pStyle w:val="23"/>
      </w:pPr>
      <w:r>
        <w:t>Warning Zone (outer): an obstacle here causes the robot to slow down.</w:t>
      </w:r>
    </w:p>
    <w:p>
      <w:pPr>
        <w:pStyle w:val="23"/>
      </w:pPr>
      <w:r>
        <w:t>Danger Zone (inner): an obstacle here causes the robot to stop immediately.</w:t>
      </w:r>
    </w:p>
    <w:p>
      <w:r>
        <w:t>Zone size adapts automatically to the robot's speed and direction of travel (forward / reverse and turning direction) — faster motion uses larger zones.</w:t>
      </w:r>
    </w:p>
    <w:p>
      <w:pPr>
        <w:pStyle w:val="2"/>
      </w:pPr>
      <w:r>
        <w:t>3. Safety Status Levels</w:t>
      </w:r>
    </w:p>
    <w:p>
      <w:r>
        <w:t>The module reports one overall status at all times. Statuses are evaluated in priority order (top of the table is highest priority).</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rPr>
                <w:b/>
              </w:rPr>
              <w:t>Status</w:t>
            </w:r>
          </w:p>
        </w:tc>
        <w:tc>
          <w:tcPr>
            <w:tcW w:w="2880" w:type="dxa"/>
          </w:tcPr>
          <w:p>
            <w:pPr>
              <w:spacing w:after="0" w:line="240" w:lineRule="auto"/>
            </w:pPr>
            <w:r>
              <w:rPr>
                <w:b/>
              </w:rPr>
              <w:t>When it happens</w:t>
            </w:r>
          </w:p>
        </w:tc>
        <w:tc>
          <w:tcPr>
            <w:tcW w:w="2880" w:type="dxa"/>
          </w:tcPr>
          <w:p>
            <w:pPr>
              <w:spacing w:after="0" w:line="240" w:lineRule="auto"/>
            </w:pPr>
            <w:r>
              <w:rPr>
                <w:b/>
              </w:rPr>
              <w:t>Effect on robot speed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Broker Disconnected</w:t>
            </w:r>
          </w:p>
        </w:tc>
        <w:tc>
          <w:tcPr>
            <w:tcW w:w="2880" w:type="dxa"/>
          </w:tcPr>
          <w:p>
            <w:pPr>
              <w:spacing w:after="0" w:line="240" w:lineRule="auto"/>
            </w:pPr>
            <w:r>
              <w:t>Loss of MQTT connection (no signal for over 2 seconds, or an explicit disconnect message)</w:t>
            </w:r>
          </w:p>
        </w:tc>
        <w:tc>
          <w:tcPr>
            <w:tcW w:w="2880" w:type="dxa"/>
          </w:tcPr>
          <w:p>
            <w:pPr>
              <w:spacing w:after="0" w:line="240" w:lineRule="auto"/>
            </w:pPr>
            <w:r>
              <w:t>Full stop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Danger</w:t>
            </w:r>
          </w:p>
        </w:tc>
        <w:tc>
          <w:tcPr>
            <w:tcW w:w="2880" w:type="dxa"/>
          </w:tcPr>
          <w:p>
            <w:pPr>
              <w:spacing w:after="0" w:line="240" w:lineRule="auto"/>
            </w:pPr>
            <w:r>
              <w:t>Obstacle detected in a danger zone, or a LiDAR sensor stops responding for over 5 seconds</w:t>
            </w:r>
          </w:p>
        </w:tc>
        <w:tc>
          <w:tcPr>
            <w:tcW w:w="2880" w:type="dxa"/>
          </w:tcPr>
          <w:p>
            <w:pPr>
              <w:spacing w:after="0" w:line="240" w:lineRule="auto"/>
            </w:pPr>
            <w:r>
              <w:t>Full stop</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Warning</w:t>
            </w:r>
          </w:p>
        </w:tc>
        <w:tc>
          <w:tcPr>
            <w:tcW w:w="2880" w:type="dxa"/>
          </w:tcPr>
          <w:p>
            <w:pPr>
              <w:spacing w:after="0" w:line="240" w:lineRule="auto"/>
            </w:pPr>
            <w:r>
              <w:t>Obstacle detected in a warning zone</w:t>
            </w:r>
          </w:p>
        </w:tc>
        <w:tc>
          <w:tcPr>
            <w:tcW w:w="2880" w:type="dxa"/>
          </w:tcPr>
          <w:p>
            <w:pPr>
              <w:spacing w:after="0" w:line="240" w:lineRule="auto"/>
            </w:pPr>
            <w:r>
              <w:t>Speed reduced to one-third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Safe</w:t>
            </w:r>
          </w:p>
        </w:tc>
        <w:tc>
          <w:tcPr>
            <w:tcW w:w="2880" w:type="dxa"/>
          </w:tcPr>
          <w:p>
            <w:pPr>
              <w:spacing w:after="0" w:line="240" w:lineRule="auto"/>
            </w:pPr>
            <w:r>
              <w:t>No obstacles detected and all systems healthy</w:t>
            </w:r>
          </w:p>
        </w:tc>
        <w:tc>
          <w:tcPr>
            <w:tcW w:w="2880" w:type="dxa"/>
          </w:tcPr>
          <w:p>
            <w:pPr>
              <w:spacing w:after="0" w:line="240" w:lineRule="auto"/>
            </w:pPr>
            <w:r>
              <w:t>Normal speed (unchanged)</w:t>
            </w:r>
          </w:p>
        </w:tc>
      </w:tr>
    </w:tbl>
    <w:p/>
    <w:p>
      <w:pPr>
        <w:pStyle w:val="2"/>
      </w:pPr>
      <w:r>
        <w:t>4. Operational Modes</w:t>
      </w:r>
    </w:p>
    <w:p>
      <w:r>
        <w:t>The module behaves differently depending on the robot's current operation. The mode is set externally and changes which sensors are enforced.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rPr>
                <w:b/>
              </w:rPr>
              <w:t>Mode</w:t>
            </w:r>
          </w:p>
        </w:tc>
        <w:tc>
          <w:tcPr>
            <w:tcW w:w="4320" w:type="dxa"/>
          </w:tcPr>
          <w:p>
            <w:pPr>
              <w:spacing w:after="0" w:line="240" w:lineRule="auto"/>
            </w:pPr>
            <w:r>
              <w:rPr>
                <w:b/>
              </w:rPr>
              <w:t>Behavior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Normal</w:t>
            </w:r>
          </w:p>
        </w:tc>
        <w:tc>
          <w:tcPr>
            <w:tcW w:w="4320" w:type="dxa"/>
          </w:tcPr>
          <w:p>
            <w:pPr>
              <w:spacing w:after="0" w:line="240" w:lineRule="auto"/>
            </w:pPr>
            <w:r>
              <w:t>All LiDAR sensors are active and enforced.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Pickdrop</w:t>
            </w:r>
          </w:p>
        </w:tc>
        <w:tc>
          <w:tcPr>
            <w:tcW w:w="4320" w:type="dxa"/>
          </w:tcPr>
          <w:p>
            <w:pPr>
              <w:spacing w:after="0" w:line="240" w:lineRule="auto"/>
            </w:pPr>
            <w:r>
              <w:t>Selected side/rear sensors (LiDAR IDs 3, 5, and 6) are temporarily ignored so the robot can approach pick/drop points.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Parking</w:t>
            </w:r>
          </w:p>
        </w:tc>
        <w:tc>
          <w:tcPr>
            <w:tcW w:w="4320" w:type="dxa"/>
          </w:tcPr>
          <w:p>
            <w:pPr>
              <w:spacing w:after="0" w:line="240" w:lineRule="auto"/>
            </w:pPr>
            <w:r>
              <w:t>Pickdrop exceptions are bypassed; normal full enforcement applies.</w:t>
            </w:r>
          </w:p>
        </w:tc>
      </w:tr>
    </w:tbl>
    <w:p/>
    <w:p>
      <w:pPr>
        <w:pStyle w:val="2"/>
      </w:pPr>
      <w:r>
        <w:t>5. Safety Turn-Off</w:t>
      </w:r>
    </w:p>
    <w:p>
      <w:r>
        <w:t>The safety enforcement can be switched off via an external command. While turned off, the robot's speed commands pass through unchanged regardless of obstacles. Sending any other value re-enables enforcement. This is intended for controlled testing and maintenance situations only.</w:t>
      </w:r>
    </w:p>
    <w:p>
      <w:pPr>
        <w:pStyle w:val="2"/>
      </w:pPr>
      <w:r>
        <w:t>6. Fault Monitoring</w:t>
      </w:r>
    </w:p>
    <w:p>
      <w:r>
        <w:t>Two independent watchdogs run continuously (checking every 200 milliseconds) to make sure the robot fails safe if something stops working.</w:t>
      </w:r>
    </w:p>
    <w:p>
      <w:pPr>
        <w:pStyle w:val="23"/>
      </w:pPr>
      <w:r>
        <w:t>LiDAR watchdog — if any LiDAR sensor goes silent for more than 5 seconds, the status becomes Danger (robot stops) and error code E011 is reported.</w:t>
      </w:r>
    </w:p>
    <w:p>
      <w:pPr>
        <w:pStyle w:val="23"/>
      </w:pPr>
      <w:r>
        <w:t>MQTT watchdog — if the MQTT connection is lost for more than 2 seconds, the status becomes Broker Disconnected (robot stops).</w:t>
      </w:r>
    </w:p>
    <w:p>
      <w:pPr>
        <w:pStyle w:val="2"/>
      </w:pPr>
      <w:r>
        <w:t>7. Error Codes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Code</w:t>
            </w:r>
          </w:p>
        </w:tc>
        <w:tc>
          <w:tcPr>
            <w:tcW w:w="4320" w:type="dxa"/>
          </w:tcPr>
          <w:p>
            <w:pPr>
              <w:spacing w:after="0" w:line="240" w:lineRule="auto"/>
            </w:pPr>
            <w:r>
              <w:rPr>
                <w:b/>
              </w:rPr>
              <w:t>Meaning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E011</w:t>
            </w:r>
          </w:p>
        </w:tc>
        <w:tc>
          <w:tcPr>
            <w:tcW w:w="4320" w:type="dxa"/>
          </w:tcPr>
          <w:p>
            <w:pPr>
              <w:spacing w:after="0" w:line="240" w:lineRule="auto"/>
            </w:pPr>
            <w:r>
              <w:t>LiDAR data timeout — no data received from a sensor for over 5 seconds.</w:t>
            </w:r>
          </w:p>
        </w:tc>
      </w:tr>
    </w:tbl>
    <w:p/>
    <w:p>
      <w:pPr>
        <w:pStyle w:val="2"/>
      </w:pPr>
      <w:r>
        <w:t>8. Configuration Input (Safety Policy Database)</w:t>
      </w:r>
    </w:p>
    <w:p>
      <w:r>
        <w:t>The module does not hard-code its safety behavior. All LiDAR settings and safety zone definitions are loaded at startup from a single SQLite database file (the default file is config/bopt_2000.db). To test a different configuration, swap in a different database file. The database holds two kinds of records: one LiDAR configuration per sensor, and a set of policies that define the zones for each sensor.</w:t>
      </w:r>
    </w:p>
    <w:p>
      <w:pPr>
        <w:pStyle w:val="3"/>
      </w:pPr>
      <w:r>
        <w:t>8.1 LiDAR Configuration</w:t>
      </w:r>
    </w:p>
    <w:p>
      <w:r>
        <w:t>Describes each LiDAR sensor — where it is mounted on the robot and how its zone is shaped and oriented.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Field</w:t>
            </w:r>
          </w:p>
        </w:tc>
        <w:tc>
          <w:tcPr>
            <w:tcW w:w="4320" w:type="dxa"/>
          </w:tcPr>
          <w:p>
            <w:pPr>
              <w:spacing w:after="0" w:line="240" w:lineRule="auto"/>
            </w:pPr>
            <w:r>
              <w:rPr>
                <w:b/>
              </w:rPr>
              <w:t>Meaning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lidar_id</w:t>
            </w:r>
          </w:p>
        </w:tc>
        <w:tc>
          <w:tcPr>
            <w:tcW w:w="4320" w:type="dxa"/>
          </w:tcPr>
          <w:p>
            <w:pPr>
              <w:spacing w:after="0" w:line="240" w:lineRule="auto"/>
            </w:pPr>
            <w:r>
              <w:t>Numeric ID for the sensor, used throughout the system.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topic</w:t>
            </w:r>
          </w:p>
        </w:tc>
        <w:tc>
          <w:tcPr>
            <w:tcW w:w="4320" w:type="dxa"/>
          </w:tcPr>
          <w:p>
            <w:pPr>
              <w:spacing w:after="0" w:line="240" w:lineRule="auto"/>
            </w:pPr>
            <w:r>
              <w:t>ROS topic the sensor publishes its scan 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shape_type</w:t>
            </w:r>
          </w:p>
        </w:tc>
        <w:tc>
          <w:tcPr>
            <w:tcW w:w="4320" w:type="dxa"/>
          </w:tcPr>
          <w:p>
            <w:pPr>
              <w:spacing w:after="0" w:line="240" w:lineRule="auto"/>
            </w:pPr>
            <w:r>
              <w:t>Zone shape: Rectangle, L-Shape, or Mirror L-Shape.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x_offset, y_offset</w:t>
            </w:r>
          </w:p>
        </w:tc>
        <w:tc>
          <w:tcPr>
            <w:tcW w:w="4320" w:type="dxa"/>
          </w:tcPr>
          <w:p>
            <w:pPr>
              <w:spacing w:after="0" w:line="240" w:lineRule="auto"/>
            </w:pPr>
            <w:r>
              <w:t>Sensor position relative to the robot base.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theta, theta_N</w:t>
            </w:r>
          </w:p>
        </w:tc>
        <w:tc>
          <w:tcPr>
            <w:tcW w:w="4320" w:type="dxa"/>
          </w:tcPr>
          <w:p>
            <w:pPr>
              <w:spacing w:after="0" w:line="240" w:lineRule="auto"/>
            </w:pPr>
            <w:r>
              <w:t>Rotation angles used to orient the zone.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description</w:t>
            </w:r>
          </w:p>
        </w:tc>
        <w:tc>
          <w:tcPr>
            <w:tcW w:w="4320" w:type="dxa"/>
          </w:tcPr>
          <w:p>
            <w:pPr>
              <w:spacing w:after="0" w:line="240" w:lineRule="auto"/>
            </w:pPr>
            <w:r>
              <w:t>Human-readable label for the sensor.</w:t>
            </w:r>
          </w:p>
        </w:tc>
      </w:tr>
    </w:tbl>
    <w:p/>
    <w:p>
      <w:pPr>
        <w:pStyle w:val="3"/>
      </w:pPr>
      <w:r>
        <w:t>8.2 Safety Policy</w:t>
      </w:r>
    </w:p>
    <w:p>
      <w:r>
        <w:t>Each policy defines the warning and danger zones that apply to one LiDAR under a specific speed and direction of travel. A LiDAR has many policies; the module automatically picks the matching policy for the robot's current motion (it selects the tightest policy whose maximum speed is at or above the current speed, with a matching direction).</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Field</w:t>
            </w:r>
          </w:p>
        </w:tc>
        <w:tc>
          <w:tcPr>
            <w:tcW w:w="4320" w:type="dxa"/>
          </w:tcPr>
          <w:p>
            <w:pPr>
              <w:spacing w:after="0" w:line="240" w:lineRule="auto"/>
            </w:pPr>
            <w:r>
              <w:rPr>
                <w:b/>
              </w:rPr>
              <w:t>Meaning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id</w:t>
            </w:r>
          </w:p>
        </w:tc>
        <w:tc>
          <w:tcPr>
            <w:tcW w:w="4320" w:type="dxa"/>
          </w:tcPr>
          <w:p>
            <w:pPr>
              <w:spacing w:after="0" w:line="240" w:lineRule="auto"/>
            </w:pPr>
            <w:r>
              <w:t>Policy ID.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field_type</w:t>
            </w:r>
          </w:p>
        </w:tc>
        <w:tc>
          <w:tcPr>
            <w:tcW w:w="4320" w:type="dxa"/>
          </w:tcPr>
          <w:p>
            <w:pPr>
              <w:spacing w:after="0" w:line="240" w:lineRule="auto"/>
            </w:pPr>
            <w:r>
              <w:t>Which zone this policy defines: Warning or Danger.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max_speed</w:t>
            </w:r>
          </w:p>
        </w:tc>
        <w:tc>
          <w:tcPr>
            <w:tcW w:w="4320" w:type="dxa"/>
          </w:tcPr>
          <w:p>
            <w:pPr>
              <w:spacing w:after="0" w:line="240" w:lineRule="auto"/>
            </w:pPr>
            <w:r>
              <w:t>Linear speed up to which this policy applies.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angular_max_speed</w:t>
            </w:r>
          </w:p>
        </w:tc>
        <w:tc>
          <w:tcPr>
            <w:tcW w:w="4320" w:type="dxa"/>
          </w:tcPr>
          <w:p>
            <w:pPr>
              <w:spacing w:after="0" w:line="240" w:lineRule="auto"/>
            </w:pPr>
            <w:r>
              <w:t>Angular (turning) speed up to which this policy applies.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direction</w:t>
            </w:r>
          </w:p>
        </w:tc>
        <w:tc>
          <w:tcPr>
            <w:tcW w:w="4320" w:type="dxa"/>
          </w:tcPr>
          <w:p>
            <w:pPr>
              <w:spacing w:after="0" w:line="240" w:lineRule="auto"/>
            </w:pPr>
            <w:r>
              <w:t>Travel direction this policy is for: Forward or Reverse.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angular_direction</w:t>
            </w:r>
          </w:p>
        </w:tc>
        <w:tc>
          <w:tcPr>
            <w:tcW w:w="4320" w:type="dxa"/>
          </w:tcPr>
          <w:p>
            <w:pPr>
              <w:spacing w:after="0" w:line="240" w:lineRule="auto"/>
            </w:pPr>
            <w:r>
              <w:t>Turning direction: Clockwise or Counter-Clockwise.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warning_zone / danger_zone</w:t>
            </w:r>
          </w:p>
        </w:tc>
        <w:tc>
          <w:tcPr>
            <w:tcW w:w="4320" w:type="dxa"/>
          </w:tcPr>
          <w:p>
            <w:pPr>
              <w:spacing w:after="0" w:line="240" w:lineRule="auto"/>
            </w:pPr>
            <w:r>
              <w:t>Zone dimensions, made up of the parameters below.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description</w:t>
            </w:r>
          </w:p>
        </w:tc>
        <w:tc>
          <w:tcPr>
            <w:tcW w:w="4320" w:type="dxa"/>
          </w:tcPr>
          <w:p>
            <w:pPr>
              <w:spacing w:after="0" w:line="240" w:lineRule="auto"/>
            </w:pPr>
            <w:r>
              <w:t>Human-readable label for the policy.</w:t>
            </w:r>
          </w:p>
        </w:tc>
      </w:tr>
    </w:tbl>
    <w:p/>
    <w:p/>
    <w:p/>
    <w:p/>
    <w:p/>
    <w:p/>
    <w:p/>
    <w:p>
      <w:r>
        <w:t>Each zone (warning or danger) is described by these dimension parameters: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Parameter</w:t>
            </w:r>
          </w:p>
        </w:tc>
        <w:tc>
          <w:tcPr>
            <w:tcW w:w="4320" w:type="dxa"/>
          </w:tcPr>
          <w:p>
            <w:pPr>
              <w:spacing w:after="0" w:line="240" w:lineRule="auto"/>
            </w:pPr>
            <w:r>
              <w:rPr>
                <w:b/>
              </w:rPr>
              <w:t>Meaning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a</w:t>
            </w:r>
          </w:p>
        </w:tc>
        <w:tc>
          <w:tcPr>
            <w:tcW w:w="4320" w:type="dxa"/>
          </w:tcPr>
          <w:p>
            <w:pPr>
              <w:spacing w:after="0" w:line="240" w:lineRule="auto"/>
            </w:pPr>
            <w:r>
              <w:t>Width parameter.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b</w:t>
            </w:r>
          </w:p>
        </w:tc>
        <w:tc>
          <w:tcPr>
            <w:tcW w:w="4320" w:type="dxa"/>
          </w:tcPr>
          <w:p>
            <w:pPr>
              <w:spacing w:after="0" w:line="240" w:lineRule="auto"/>
            </w:pPr>
            <w:r>
              <w:t>Length parameter.</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i1, i2</w:t>
            </w:r>
          </w:p>
        </w:tc>
        <w:tc>
          <w:tcPr>
            <w:tcW w:w="4320" w:type="dxa"/>
          </w:tcPr>
          <w:p>
            <w:pPr>
              <w:spacing w:after="0" w:line="240" w:lineRule="auto"/>
            </w:pPr>
            <w:r>
              <w:t>Inner shape parameters.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o1, o2</w:t>
            </w:r>
          </w:p>
        </w:tc>
        <w:tc>
          <w:tcPr>
            <w:tcW w:w="4320" w:type="dxa"/>
          </w:tcPr>
          <w:p>
            <w:pPr>
              <w:spacing w:after="0" w:line="240" w:lineRule="auto"/>
            </w:pPr>
            <w:r>
              <w:t>Outer shape parameters.</w:t>
            </w:r>
          </w:p>
        </w:tc>
      </w:tr>
    </w:tbl>
    <w:p/>
    <w:p>
      <w:pPr>
        <w:pStyle w:val="2"/>
      </w:pPr>
      <w:r>
        <w:t>9. Visualization</w:t>
      </w:r>
    </w:p>
    <w:p>
      <w:r>
        <w:t>The module publishes the safety zones as overlays that can be viewed live in RViz, so testers can visually confirm zone shape and size. Warning zones are drawn in yellow and danger zones in red, one set per LiDAR sensor. A ready-made RViz layout (safety_viz.rviz) is included.</w:t>
      </w:r>
    </w:p>
    <w:p>
      <w:r>
        <w:t>Markers are published per LiDAR sensor, in that sensor's own frame (frame_&lt;topic&gt;). For a sensor with the given LiDAR ID: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771"/>
        <w:gridCol w:w="2470"/>
        <w:gridCol w:w="2615"/>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rPr>
                <w:b/>
              </w:rPr>
              <w:t>Marker topic</w:t>
            </w:r>
          </w:p>
        </w:tc>
        <w:tc>
          <w:tcPr>
            <w:tcW w:w="2880" w:type="dxa"/>
          </w:tcPr>
          <w:p>
            <w:pPr>
              <w:spacing w:after="0" w:line="240" w:lineRule="auto"/>
            </w:pPr>
            <w:r>
              <w:rPr>
                <w:b/>
              </w:rPr>
              <w:t>Zone</w:t>
            </w:r>
          </w:p>
        </w:tc>
        <w:tc>
          <w:tcPr>
            <w:tcW w:w="2880" w:type="dxa"/>
          </w:tcPr>
          <w:p>
            <w:pPr>
              <w:spacing w:after="0" w:line="240" w:lineRule="auto"/>
            </w:pPr>
            <w:r>
              <w:rPr>
                <w:b/>
              </w:rPr>
              <w:t>Appearance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visualization_marker_&lt;id&gt;_warning</w:t>
            </w:r>
          </w:p>
        </w:tc>
        <w:tc>
          <w:tcPr>
            <w:tcW w:w="2880" w:type="dxa"/>
          </w:tcPr>
          <w:p>
            <w:pPr>
              <w:spacing w:after="0" w:line="240" w:lineRule="auto"/>
            </w:pPr>
            <w:r>
              <w:t>Warning zone</w:t>
            </w:r>
          </w:p>
        </w:tc>
        <w:tc>
          <w:tcPr>
            <w:tcW w:w="2880" w:type="dxa"/>
          </w:tcPr>
          <w:p>
            <w:pPr>
              <w:spacing w:after="0" w:line="240" w:lineRule="auto"/>
            </w:pPr>
            <w:r>
              <w:t>Yellow line outline (line width 0.03 m)</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visualization_marker_&lt;id&gt;_danger</w:t>
            </w:r>
          </w:p>
        </w:tc>
        <w:tc>
          <w:tcPr>
            <w:tcW w:w="2880" w:type="dxa"/>
          </w:tcPr>
          <w:p>
            <w:pPr>
              <w:spacing w:after="0" w:line="240" w:lineRule="auto"/>
            </w:pPr>
            <w:r>
              <w:t>Danger zone</w:t>
            </w:r>
          </w:p>
        </w:tc>
        <w:tc>
          <w:tcPr>
            <w:tcW w:w="2880" w:type="dxa"/>
          </w:tcPr>
          <w:p>
            <w:pPr>
              <w:spacing w:after="0" w:line="240" w:lineRule="auto"/>
            </w:pPr>
            <w:r>
              <w:t>Red line outline (line width 0.05 m)</w:t>
            </w:r>
          </w:p>
        </w:tc>
      </w:tr>
    </w:tbl>
    <w:p/>
    <w:p>
      <w:pPr>
        <w:pStyle w:val="2"/>
        <w:numPr>
          <w:ilvl w:val="0"/>
          <w:numId w:val="7"/>
        </w:numPr>
      </w:pPr>
      <w:r>
        <w:t>Interfaces for Testing</w:t>
      </w:r>
      <w:bookmarkStart w:id="0" w:name="_GoBack"/>
      <w:bookmarkEnd w:id="0"/>
    </w:p>
    <w:p>
      <w:r>
        <w:t>Inputs the module listens to (use these to drive test scenarios):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Signal</w:t>
            </w:r>
          </w:p>
        </w:tc>
        <w:tc>
          <w:tcPr>
            <w:tcW w:w="4320" w:type="dxa"/>
          </w:tcPr>
          <w:p>
            <w:pPr>
              <w:spacing w:after="0" w:line="240" w:lineRule="auto"/>
            </w:pPr>
            <w:r>
              <w:rPr>
                <w:b/>
              </w:rPr>
              <w:t>Purpose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LiDAR scans</w:t>
            </w:r>
          </w:p>
        </w:tc>
        <w:tc>
          <w:tcPr>
            <w:tcW w:w="4320" w:type="dxa"/>
          </w:tcPr>
          <w:p>
            <w:pPr>
              <w:spacing w:after="0" w:line="240" w:lineRule="auto"/>
            </w:pPr>
            <w:r>
              <w:t>Obstacle data from each sensor (topics are loaded from configuration).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/odometry/filtered</w:t>
            </w:r>
          </w:p>
        </w:tc>
        <w:tc>
          <w:tcPr>
            <w:tcW w:w="4320" w:type="dxa"/>
          </w:tcPr>
          <w:p>
            <w:pPr>
              <w:spacing w:after="0" w:line="240" w:lineRule="auto"/>
            </w:pPr>
            <w:r>
              <w:t>Robot speed and direction.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safety_turnoff</w:t>
            </w:r>
          </w:p>
        </w:tc>
        <w:tc>
          <w:tcPr>
            <w:tcW w:w="4320" w:type="dxa"/>
          </w:tcPr>
          <w:p>
            <w:pPr>
              <w:spacing w:after="0" w:line="240" w:lineRule="auto"/>
            </w:pPr>
            <w:r>
              <w:t>Send "TurnOff" to disable enforcement; any other value re-enables it.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/byd/safety</w:t>
            </w:r>
          </w:p>
        </w:tc>
        <w:tc>
          <w:tcPr>
            <w:tcW w:w="4320" w:type="dxa"/>
          </w:tcPr>
          <w:p>
            <w:pPr>
              <w:spacing w:after="0" w:line="240" w:lineRule="auto"/>
            </w:pPr>
            <w:r>
              <w:t>Set operational mode: "normal", "pickdrop", or "parking".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/mqtt/status</w:t>
            </w:r>
          </w:p>
        </w:tc>
        <w:tc>
          <w:tcPr>
            <w:tcW w:w="4320" w:type="dxa"/>
          </w:tcPr>
          <w:p>
            <w:pPr>
              <w:spacing w:after="0" w:line="240" w:lineRule="auto"/>
            </w:pPr>
            <w:r>
              <w:t>Connection health: "connected" or "disconnected".</w:t>
            </w:r>
          </w:p>
        </w:tc>
      </w:tr>
    </w:tbl>
    <w:p/>
    <w:p/>
    <w:p/>
    <w:p/>
    <w:p>
      <w:r>
        <w:t>Outputs the module produces (observe these to verify behavior):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rPr>
                <w:b/>
              </w:rPr>
              <w:t>Signal</w:t>
            </w:r>
          </w:p>
        </w:tc>
        <w:tc>
          <w:tcPr>
            <w:tcW w:w="4320" w:type="dxa"/>
          </w:tcPr>
          <w:p>
            <w:pPr>
              <w:spacing w:after="0" w:line="240" w:lineRule="auto"/>
            </w:pPr>
            <w:r>
              <w:rPr>
                <w:b/>
              </w:rPr>
              <w:t>Purpose</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safety_status</w:t>
            </w:r>
          </w:p>
        </w:tc>
        <w:tc>
          <w:tcPr>
            <w:tcW w:w="4320" w:type="dxa"/>
          </w:tcPr>
          <w:p>
            <w:pPr>
              <w:spacing w:after="0" w:line="240" w:lineRule="auto"/>
            </w:pPr>
            <w:r>
              <w:t>Current status: safe, warning, danger, or broker_disconnected.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/cmd_vel_remapped</w:t>
            </w:r>
          </w:p>
        </w:tc>
        <w:tc>
          <w:tcPr>
            <w:tcW w:w="4320" w:type="dxa"/>
          </w:tcPr>
          <w:p>
            <w:pPr>
              <w:spacing w:after="0" w:line="240" w:lineRule="auto"/>
            </w:pPr>
            <w:r>
              <w:t>Robot velocity command after safety scaling.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4320" w:type="dxa"/>
          </w:tcPr>
          <w:p>
            <w:pPr>
              <w:spacing w:after="0" w:line="240" w:lineRule="auto"/>
            </w:pPr>
            <w:r>
              <w:t>/velocity_remapped</w:t>
            </w:r>
          </w:p>
        </w:tc>
        <w:tc>
          <w:tcPr>
            <w:tcW w:w="4320" w:type="dxa"/>
          </w:tcPr>
          <w:p>
            <w:pPr>
              <w:spacing w:after="0" w:line="240" w:lineRule="auto"/>
            </w:pPr>
            <w:r>
              <w:t>Scalar velocity after safety scaling.</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machine/error/status</w:t>
            </w:r>
          </w:p>
        </w:tc>
        <w:tc>
          <w:tcPr>
            <w:tcW w:w="4320" w:type="dxa"/>
          </w:tcPr>
          <w:p>
            <w:pPr>
              <w:spacing w:after="0" w:line="240" w:lineRule="auto"/>
            </w:pPr>
            <w:r>
              <w:t>Active error codes (e.g. E011).</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pPr>
              <w:spacing w:after="0" w:line="240" w:lineRule="auto"/>
            </w:pPr>
            <w:r>
              <w:t>visualization_marker_&lt;id&gt;_warning / _danger</w:t>
            </w:r>
          </w:p>
        </w:tc>
        <w:tc>
          <w:tcPr>
            <w:tcW w:w="4320" w:type="dxa"/>
          </w:tcPr>
          <w:p>
            <w:pPr>
              <w:spacing w:after="0" w:line="240" w:lineRule="auto"/>
            </w:pPr>
            <w:r>
              <w:t>Warning (yellow) and danger (red) zone overlays for RViz, per LiDAR.</w:t>
            </w:r>
          </w:p>
        </w:tc>
      </w:tr>
    </w:tbl>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Symbol">
    <w:altName w:val="Mukti"/>
    <w:panose1 w:val="00000000000000000000"/>
    <w:charset w:val="02"/>
    <w:family w:val="auto"/>
    <w:pitch w:val="default"/>
    <w:sig w:usb0="00000000" w:usb1="00000000" w:usb2="00000000" w:usb3="00000000" w:csb0="80000000" w:csb1="00000000"/>
  </w:font>
  <w:font w:name="Mukti">
    <w:panose1 w:val="00000603000000000000"/>
    <w:charset w:val="00"/>
    <w:family w:val="auto"/>
    <w:pitch w:val="default"/>
    <w:sig w:usb0="80018003" w:usb1="00002002" w:usb2="00000000" w:usb3="00000000" w:csb0="0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2D39BC"/>
    <w:multiLevelType w:val="singleLevel"/>
    <w:tmpl w:val="FF2D39BC"/>
    <w:lvl w:ilvl="0" w:tentative="0">
      <w:start w:val="10"/>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BF6779"/>
    <w:rsid w:val="7BFFB679"/>
    <w:rsid w:val="CEF39E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aparnesh</cp:lastModifiedBy>
  <dcterms:modified xsi:type="dcterms:W3CDTF">2026-06-17T15:24:45Z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