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4DEC8" w14:textId="5F249711" w:rsidR="00B23224" w:rsidRPr="002C4A60" w:rsidRDefault="00E04E62" w:rsidP="00352D85">
      <w:pPr>
        <w:tabs>
          <w:tab w:val="left" w:pos="4111"/>
        </w:tabs>
        <w:jc w:val="center"/>
        <w:rPr>
          <w:rFonts w:ascii="Times New Roman Bold" w:hAnsi="Times New Roman Bold"/>
          <w:smallCaps/>
          <w:kern w:val="22"/>
          <w:sz w:val="28"/>
          <w:szCs w:val="28"/>
        </w:rPr>
      </w:pPr>
      <w:r>
        <w:rPr>
          <w:rFonts w:ascii="Times New Roman Bold" w:hAnsi="Times New Roman Bold"/>
          <w:smallCaps/>
          <w:kern w:val="22"/>
          <w:sz w:val="28"/>
          <w:szCs w:val="28"/>
        </w:rPr>
        <w:t xml:space="preserve">Fund name </w:t>
      </w:r>
      <w:r w:rsidR="00CE6CD2">
        <w:rPr>
          <w:rFonts w:ascii="Times New Roman Bold" w:hAnsi="Times New Roman Bold"/>
          <w:smallCaps/>
          <w:kern w:val="22"/>
          <w:sz w:val="28"/>
          <w:szCs w:val="28"/>
        </w:rPr>
        <w:t xml:space="preserve">TT </w:t>
      </w:r>
      <w:r w:rsidR="00AB5343" w:rsidRPr="002C4A60">
        <w:rPr>
          <w:rFonts w:ascii="Times New Roman Bold" w:hAnsi="Times New Roman Bold"/>
          <w:smallCaps/>
          <w:kern w:val="22"/>
          <w:sz w:val="28"/>
          <w:szCs w:val="28"/>
        </w:rPr>
        <w:t>Global Equity Fund Ltd</w:t>
      </w:r>
    </w:p>
    <w:p w14:paraId="3A2359ED" w14:textId="24BE3456" w:rsidR="00B23224" w:rsidRPr="002C4A60" w:rsidRDefault="00B23224" w:rsidP="00352D85">
      <w:pPr>
        <w:tabs>
          <w:tab w:val="left" w:pos="4111"/>
        </w:tabs>
        <w:spacing w:after="240"/>
        <w:jc w:val="center"/>
        <w:rPr>
          <w:kern w:val="22"/>
          <w:szCs w:val="22"/>
        </w:rPr>
      </w:pPr>
      <w:r w:rsidRPr="002C4A60">
        <w:rPr>
          <w:kern w:val="22"/>
          <w:szCs w:val="22"/>
        </w:rPr>
        <w:t xml:space="preserve">(the </w:t>
      </w:r>
      <w:r w:rsidR="00854299">
        <w:rPr>
          <w:kern w:val="22"/>
          <w:szCs w:val="22"/>
        </w:rPr>
        <w:t>“</w:t>
      </w:r>
      <w:r w:rsidRPr="002C4A60">
        <w:rPr>
          <w:b/>
          <w:kern w:val="22"/>
          <w:szCs w:val="22"/>
        </w:rPr>
        <w:t>Fund</w:t>
      </w:r>
      <w:r w:rsidR="00854299">
        <w:rPr>
          <w:kern w:val="22"/>
          <w:szCs w:val="22"/>
        </w:rPr>
        <w:t>”</w:t>
      </w:r>
      <w:r w:rsidRPr="002C4A60">
        <w:rPr>
          <w:kern w:val="22"/>
          <w:szCs w:val="22"/>
        </w:rPr>
        <w:t xml:space="preserve">) </w:t>
      </w:r>
    </w:p>
    <w:p w14:paraId="793DA692" w14:textId="163789C4" w:rsidR="00B23224" w:rsidRPr="002C4A60" w:rsidRDefault="00B23224" w:rsidP="00352D85">
      <w:pPr>
        <w:tabs>
          <w:tab w:val="left" w:pos="4111"/>
        </w:tabs>
        <w:spacing w:after="240"/>
        <w:jc w:val="center"/>
        <w:rPr>
          <w:bCs/>
          <w:i/>
          <w:iCs/>
          <w:kern w:val="22"/>
          <w:szCs w:val="22"/>
        </w:rPr>
      </w:pPr>
      <w:r w:rsidRPr="002C4A60">
        <w:rPr>
          <w:b/>
          <w:smallCaps/>
          <w:kern w:val="22"/>
          <w:szCs w:val="22"/>
        </w:rPr>
        <w:t>IMPORTANT NOTICE</w:t>
      </w:r>
    </w:p>
    <w:p w14:paraId="4D2C2833" w14:textId="19C45134" w:rsidR="00B23224" w:rsidRPr="002C4A60" w:rsidRDefault="00B23224" w:rsidP="00352D85">
      <w:pPr>
        <w:pStyle w:val="BodyTextSingle"/>
        <w:tabs>
          <w:tab w:val="left" w:pos="4111"/>
        </w:tabs>
        <w:rPr>
          <w:sz w:val="20"/>
          <w:szCs w:val="20"/>
        </w:rPr>
      </w:pPr>
      <w:r w:rsidRPr="002C4A60">
        <w:rPr>
          <w:sz w:val="20"/>
          <w:szCs w:val="20"/>
        </w:rPr>
        <w:t xml:space="preserve">This document has been prepared by </w:t>
      </w:r>
      <w:r w:rsidR="00E04E62" w:rsidRPr="00E04E62">
        <w:rPr>
          <w:sz w:val="20"/>
          <w:szCs w:val="20"/>
          <w:highlight w:val="yellow"/>
        </w:rPr>
        <w:t xml:space="preserve">Fund Name </w:t>
      </w:r>
      <w:r w:rsidR="00CE6CD2" w:rsidRPr="00E04E62">
        <w:rPr>
          <w:sz w:val="20"/>
          <w:szCs w:val="20"/>
          <w:highlight w:val="yellow"/>
        </w:rPr>
        <w:t xml:space="preserve">TT </w:t>
      </w:r>
      <w:r w:rsidR="007C530D" w:rsidRPr="00E04E62">
        <w:rPr>
          <w:sz w:val="20"/>
          <w:szCs w:val="20"/>
          <w:highlight w:val="yellow"/>
        </w:rPr>
        <w:t xml:space="preserve"> Asset </w:t>
      </w:r>
      <w:r w:rsidR="007C530D" w:rsidRPr="00CE6CD2">
        <w:rPr>
          <w:sz w:val="20"/>
          <w:szCs w:val="20"/>
          <w:highlight w:val="yellow"/>
        </w:rPr>
        <w:t>Mana</w:t>
      </w:r>
      <w:r w:rsidR="00F551B0" w:rsidRPr="00CE6CD2">
        <w:rPr>
          <w:sz w:val="20"/>
          <w:szCs w:val="20"/>
          <w:highlight w:val="yellow"/>
        </w:rPr>
        <w:t>g</w:t>
      </w:r>
      <w:r w:rsidR="007C530D" w:rsidRPr="00CE6CD2">
        <w:rPr>
          <w:sz w:val="20"/>
          <w:szCs w:val="20"/>
          <w:highlight w:val="yellow"/>
        </w:rPr>
        <w:t>ement (UK) LLP</w:t>
      </w:r>
      <w:r w:rsidRPr="002C4A60">
        <w:rPr>
          <w:sz w:val="20"/>
          <w:szCs w:val="20"/>
        </w:rPr>
        <w:t xml:space="preserve"> solely for the information of the person to whom it has been delivered. The information contained herein is strictly confidential and is only for the use of the company, firm or </w:t>
      </w:r>
      <w:r w:rsidR="00E53173" w:rsidRPr="002C4A60">
        <w:rPr>
          <w:sz w:val="20"/>
          <w:szCs w:val="20"/>
        </w:rPr>
        <w:t xml:space="preserve">individual to whom it is sent. </w:t>
      </w:r>
      <w:r w:rsidRPr="002C4A60">
        <w:rPr>
          <w:sz w:val="20"/>
          <w:szCs w:val="20"/>
        </w:rPr>
        <w:t xml:space="preserve">The information contained herein may not be reproduced, distributed or published by any recipient for any purpose without </w:t>
      </w:r>
      <w:r w:rsidR="00661A8C" w:rsidRPr="002C4A60">
        <w:rPr>
          <w:sz w:val="20"/>
          <w:szCs w:val="20"/>
        </w:rPr>
        <w:t>our</w:t>
      </w:r>
      <w:r w:rsidRPr="002C4A60">
        <w:rPr>
          <w:sz w:val="20"/>
          <w:szCs w:val="20"/>
        </w:rPr>
        <w:t xml:space="preserve"> prior written consent.</w:t>
      </w:r>
      <w:r w:rsidR="00E53173" w:rsidRPr="002C4A60">
        <w:rPr>
          <w:sz w:val="20"/>
          <w:szCs w:val="20"/>
        </w:rPr>
        <w:t xml:space="preserve"> </w:t>
      </w:r>
      <w:r w:rsidRPr="002C4A60">
        <w:rPr>
          <w:sz w:val="20"/>
          <w:szCs w:val="20"/>
        </w:rPr>
        <w:t>Under no circumstances should its existence be disclosed or its co</w:t>
      </w:r>
      <w:r w:rsidR="002A13F7" w:rsidRPr="002C4A60">
        <w:rPr>
          <w:sz w:val="20"/>
          <w:szCs w:val="20"/>
        </w:rPr>
        <w:t xml:space="preserve">ntents discussed with any third </w:t>
      </w:r>
      <w:r w:rsidRPr="002C4A60">
        <w:rPr>
          <w:sz w:val="20"/>
          <w:szCs w:val="20"/>
        </w:rPr>
        <w:t>party, nor is it to be used for any other purpose.</w:t>
      </w:r>
    </w:p>
    <w:p w14:paraId="320EFB6E" w14:textId="77777777" w:rsidR="00B23224" w:rsidRPr="002C4A60" w:rsidRDefault="00B23224" w:rsidP="00352D85">
      <w:pPr>
        <w:pStyle w:val="BodyTextSingle"/>
        <w:tabs>
          <w:tab w:val="left" w:pos="4111"/>
        </w:tabs>
        <w:rPr>
          <w:sz w:val="20"/>
          <w:szCs w:val="20"/>
        </w:rPr>
      </w:pPr>
      <w:r w:rsidRPr="002C4A60">
        <w:rPr>
          <w:sz w:val="20"/>
          <w:szCs w:val="20"/>
        </w:rPr>
        <w:t>This document is a draft document. The information contained in this document is preliminary in nature.</w:t>
      </w:r>
      <w:r w:rsidR="00E53173" w:rsidRPr="002C4A60">
        <w:rPr>
          <w:sz w:val="20"/>
          <w:szCs w:val="20"/>
        </w:rPr>
        <w:t xml:space="preserve"> </w:t>
      </w:r>
      <w:r w:rsidRPr="002C4A60">
        <w:rPr>
          <w:sz w:val="20"/>
          <w:szCs w:val="20"/>
        </w:rPr>
        <w:t>It is subject to correction, completion and amendment. This document does not constitute an offer or invitation to any person to subscribe for or purchase shares in the Fund. Application for shares in the Fund may only be made in due course on the basis of an offering document relating to the Fund.</w:t>
      </w:r>
      <w:r w:rsidR="00A66FE5" w:rsidRPr="002C4A60">
        <w:rPr>
          <w:sz w:val="20"/>
          <w:szCs w:val="20"/>
        </w:rPr>
        <w:t xml:space="preserve"> </w:t>
      </w:r>
    </w:p>
    <w:p w14:paraId="03D068B5" w14:textId="0FB92B92" w:rsidR="00B23224" w:rsidRPr="002C4A60" w:rsidRDefault="00B23224" w:rsidP="00352D85">
      <w:pPr>
        <w:pStyle w:val="BodyTextSingle"/>
        <w:tabs>
          <w:tab w:val="left" w:pos="4111"/>
        </w:tabs>
        <w:rPr>
          <w:sz w:val="20"/>
          <w:szCs w:val="20"/>
        </w:rPr>
      </w:pPr>
      <w:r w:rsidRPr="002C4A60">
        <w:rPr>
          <w:sz w:val="20"/>
          <w:szCs w:val="20"/>
        </w:rPr>
        <w:t>The information contained in this document has not been verified.</w:t>
      </w:r>
      <w:r w:rsidR="00E53173" w:rsidRPr="002C4A60">
        <w:rPr>
          <w:sz w:val="20"/>
          <w:szCs w:val="20"/>
        </w:rPr>
        <w:t xml:space="preserve"> </w:t>
      </w:r>
      <w:r w:rsidRPr="002C4A60">
        <w:rPr>
          <w:sz w:val="20"/>
          <w:szCs w:val="20"/>
        </w:rPr>
        <w:t>No person named or referred to in this document gives any representation, warranty, indemnity or undertaking, express or implied, as to the truthfulness, accuracy or completeness of this document or otherwise or has or accepts any responsibility of whatsoever nature for the information, statements</w:t>
      </w:r>
      <w:r w:rsidR="00C139AC" w:rsidRPr="002C4A60">
        <w:rPr>
          <w:sz w:val="20"/>
          <w:szCs w:val="20"/>
        </w:rPr>
        <w:t xml:space="preserve"> and opinions given, made</w:t>
      </w:r>
      <w:r w:rsidRPr="002C4A60">
        <w:rPr>
          <w:sz w:val="20"/>
          <w:szCs w:val="20"/>
        </w:rPr>
        <w:t xml:space="preserve"> or expressed herein or for any omissions herefrom or will be liable for any loss or damage of whatsoever nature and howsoever arising relating to or in any way arising out of this document or in consequence of any reliance placed on this document.</w:t>
      </w:r>
    </w:p>
    <w:p w14:paraId="6D4D8EA4" w14:textId="56C3C673" w:rsidR="00B23224" w:rsidRPr="002C4A60" w:rsidRDefault="00B23224" w:rsidP="00352D85">
      <w:pPr>
        <w:pStyle w:val="BodyTextSingle"/>
        <w:tabs>
          <w:tab w:val="left" w:pos="4111"/>
        </w:tabs>
        <w:rPr>
          <w:sz w:val="20"/>
          <w:szCs w:val="20"/>
        </w:rPr>
      </w:pPr>
      <w:r w:rsidRPr="002C4A60">
        <w:rPr>
          <w:sz w:val="20"/>
          <w:szCs w:val="20"/>
        </w:rPr>
        <w:t xml:space="preserve">As of the date of this document, </w:t>
      </w:r>
      <w:r w:rsidR="002867F5" w:rsidRPr="002C4A60">
        <w:rPr>
          <w:sz w:val="20"/>
          <w:szCs w:val="20"/>
        </w:rPr>
        <w:t>the Investment Manager</w:t>
      </w:r>
      <w:r w:rsidR="00661A8C" w:rsidRPr="002C4A60">
        <w:rPr>
          <w:sz w:val="20"/>
          <w:szCs w:val="20"/>
        </w:rPr>
        <w:t xml:space="preserve"> </w:t>
      </w:r>
      <w:r w:rsidR="002867F5" w:rsidRPr="002C4A60">
        <w:rPr>
          <w:sz w:val="20"/>
          <w:szCs w:val="20"/>
        </w:rPr>
        <w:t>is</w:t>
      </w:r>
      <w:r w:rsidRPr="002C4A60">
        <w:rPr>
          <w:sz w:val="20"/>
          <w:szCs w:val="20"/>
        </w:rPr>
        <w:t xml:space="preserve"> in the process of applying to the UK Financial Conduct Authority for authorisation to carry on regulated activities.</w:t>
      </w:r>
      <w:r w:rsidR="00E53173" w:rsidRPr="002C4A60">
        <w:rPr>
          <w:sz w:val="20"/>
          <w:szCs w:val="20"/>
        </w:rPr>
        <w:t xml:space="preserve"> </w:t>
      </w:r>
      <w:r w:rsidR="00DE31CE" w:rsidRPr="002C4A60">
        <w:rPr>
          <w:sz w:val="20"/>
          <w:szCs w:val="20"/>
        </w:rPr>
        <w:t xml:space="preserve">No assurance can be given that </w:t>
      </w:r>
      <w:r w:rsidR="002867F5" w:rsidRPr="002C4A60">
        <w:rPr>
          <w:sz w:val="20"/>
          <w:szCs w:val="20"/>
        </w:rPr>
        <w:t xml:space="preserve">the Investment Manager </w:t>
      </w:r>
      <w:r w:rsidRPr="002C4A60">
        <w:rPr>
          <w:sz w:val="20"/>
          <w:szCs w:val="20"/>
        </w:rPr>
        <w:t>will obtain authorisation and nothing herein should be regarded as a commitment to proceed with the business as set forth herein.</w:t>
      </w:r>
      <w:r w:rsidR="00E53173" w:rsidRPr="002C4A60">
        <w:rPr>
          <w:sz w:val="20"/>
          <w:szCs w:val="20"/>
        </w:rPr>
        <w:t xml:space="preserve"> </w:t>
      </w:r>
      <w:r w:rsidR="002867F5" w:rsidRPr="002C4A60">
        <w:rPr>
          <w:sz w:val="20"/>
          <w:szCs w:val="20"/>
        </w:rPr>
        <w:t xml:space="preserve">The Investment Manager is </w:t>
      </w:r>
      <w:r w:rsidRPr="002C4A60">
        <w:rPr>
          <w:sz w:val="20"/>
          <w:szCs w:val="20"/>
        </w:rPr>
        <w:t>n</w:t>
      </w:r>
      <w:r w:rsidR="00DE31CE" w:rsidRPr="002C4A60">
        <w:rPr>
          <w:sz w:val="20"/>
          <w:szCs w:val="20"/>
        </w:rPr>
        <w:t>either</w:t>
      </w:r>
      <w:r w:rsidRPr="002C4A60">
        <w:rPr>
          <w:sz w:val="20"/>
          <w:szCs w:val="20"/>
        </w:rPr>
        <w:t xml:space="preserve"> hereby providing advice as to the merits or otherwise of any investment </w:t>
      </w:r>
      <w:r w:rsidR="00DE31CE" w:rsidRPr="002C4A60">
        <w:rPr>
          <w:sz w:val="20"/>
          <w:szCs w:val="20"/>
        </w:rPr>
        <w:t xml:space="preserve">nor </w:t>
      </w:r>
      <w:r w:rsidR="002867F5" w:rsidRPr="002C4A60">
        <w:rPr>
          <w:sz w:val="20"/>
          <w:szCs w:val="20"/>
        </w:rPr>
        <w:t>is it</w:t>
      </w:r>
      <w:r w:rsidR="00DE31CE" w:rsidRPr="002C4A60">
        <w:rPr>
          <w:sz w:val="20"/>
          <w:szCs w:val="20"/>
        </w:rPr>
        <w:t xml:space="preserve"> </w:t>
      </w:r>
      <w:r w:rsidRPr="002C4A60">
        <w:rPr>
          <w:sz w:val="20"/>
          <w:szCs w:val="20"/>
        </w:rPr>
        <w:t>hereby arranging or agreeing to arrange any transaction in any investment whatsoever or otherwise undertaking any regulated activity.</w:t>
      </w:r>
      <w:r w:rsidR="00E53173" w:rsidRPr="002C4A60">
        <w:rPr>
          <w:sz w:val="20"/>
          <w:szCs w:val="20"/>
        </w:rPr>
        <w:t xml:space="preserve"> </w:t>
      </w:r>
    </w:p>
    <w:p w14:paraId="53660DD5" w14:textId="77777777" w:rsidR="00B23224" w:rsidRPr="002C4A60" w:rsidRDefault="00B23224" w:rsidP="00352D85">
      <w:pPr>
        <w:pStyle w:val="BodyTextSingle"/>
        <w:tabs>
          <w:tab w:val="left" w:pos="4111"/>
        </w:tabs>
        <w:rPr>
          <w:sz w:val="20"/>
          <w:szCs w:val="20"/>
        </w:rPr>
      </w:pPr>
      <w:r w:rsidRPr="002C4A60">
        <w:rPr>
          <w:sz w:val="20"/>
          <w:szCs w:val="20"/>
        </w:rPr>
        <w:t>The information and opinions contained in this document are for background purposes only, do not purport to be full or complete and do not constitute investment advice.</w:t>
      </w:r>
      <w:r w:rsidR="00E53173" w:rsidRPr="002C4A60">
        <w:rPr>
          <w:sz w:val="20"/>
          <w:szCs w:val="20"/>
        </w:rPr>
        <w:t xml:space="preserve"> </w:t>
      </w:r>
      <w:r w:rsidRPr="002C4A60">
        <w:rPr>
          <w:sz w:val="20"/>
          <w:szCs w:val="20"/>
        </w:rPr>
        <w:t>This document does not constitute or form part of any offer to issue or sell, or any solicitation of an offer to subscribe or purchase, any investment nor will it or the fact of its distribution form the basis of, or be relied on in connection with, any contract therefor.</w:t>
      </w:r>
    </w:p>
    <w:p w14:paraId="0D2D7FB8" w14:textId="7827E8EB" w:rsidR="00B23224" w:rsidRPr="002C4A60" w:rsidRDefault="00B23224" w:rsidP="00352D85">
      <w:pPr>
        <w:pStyle w:val="BodyTextSingle"/>
        <w:tabs>
          <w:tab w:val="left" w:pos="4111"/>
        </w:tabs>
        <w:rPr>
          <w:sz w:val="20"/>
          <w:szCs w:val="20"/>
        </w:rPr>
      </w:pPr>
      <w:r w:rsidRPr="002C4A60">
        <w:rPr>
          <w:sz w:val="20"/>
          <w:szCs w:val="20"/>
        </w:rPr>
        <w:t>This document is not intended as an offer or solicitation with respect to the purchase or sale of any security.</w:t>
      </w:r>
      <w:r w:rsidR="00E53173" w:rsidRPr="002C4A60">
        <w:rPr>
          <w:sz w:val="20"/>
          <w:szCs w:val="20"/>
        </w:rPr>
        <w:t xml:space="preserve"> </w:t>
      </w:r>
      <w:r w:rsidRPr="002C4A60">
        <w:rPr>
          <w:sz w:val="20"/>
          <w:szCs w:val="20"/>
        </w:rPr>
        <w:t>This document is not intended for distribution to, or use by any person or entity in any jurisdiction or country where such distribution or use would be contrary to local law or regulation.</w:t>
      </w:r>
      <w:r w:rsidR="00E53173" w:rsidRPr="002C4A60">
        <w:rPr>
          <w:sz w:val="20"/>
          <w:szCs w:val="20"/>
        </w:rPr>
        <w:t xml:space="preserve"> </w:t>
      </w:r>
      <w:r w:rsidRPr="002C4A60">
        <w:rPr>
          <w:sz w:val="20"/>
          <w:szCs w:val="20"/>
        </w:rPr>
        <w:t>In particular</w:t>
      </w:r>
      <w:r w:rsidR="00A914DC" w:rsidRPr="002C4A60">
        <w:rPr>
          <w:sz w:val="20"/>
          <w:szCs w:val="20"/>
        </w:rPr>
        <w:t>,</w:t>
      </w:r>
      <w:r w:rsidRPr="002C4A60">
        <w:rPr>
          <w:sz w:val="20"/>
          <w:szCs w:val="20"/>
        </w:rPr>
        <w:t xml:space="preserve"> this document is not intended for distribution in the United States or for the account of US persons (as defined in Regulation S under the United States Securities Act of 1933, as amended (the </w:t>
      </w:r>
      <w:r w:rsidR="00854299">
        <w:rPr>
          <w:sz w:val="20"/>
          <w:szCs w:val="20"/>
        </w:rPr>
        <w:t>“</w:t>
      </w:r>
      <w:r w:rsidRPr="002C4A60">
        <w:rPr>
          <w:b/>
          <w:sz w:val="20"/>
          <w:szCs w:val="20"/>
        </w:rPr>
        <w:t>Securities Act</w:t>
      </w:r>
      <w:r w:rsidR="00854299">
        <w:rPr>
          <w:kern w:val="22"/>
        </w:rPr>
        <w:t>”</w:t>
      </w:r>
      <w:r w:rsidR="00EB49D1" w:rsidRPr="002C4A60">
        <w:rPr>
          <w:b/>
          <w:sz w:val="20"/>
          <w:szCs w:val="20"/>
        </w:rPr>
        <w:fldChar w:fldCharType="begin"/>
      </w:r>
      <w:r w:rsidR="00EB49D1" w:rsidRPr="002C4A60">
        <w:instrText xml:space="preserve"> XE </w:instrText>
      </w:r>
      <w:r w:rsidR="00854299">
        <w:rPr>
          <w:sz w:val="20"/>
          <w:szCs w:val="20"/>
        </w:rPr>
        <w:instrText>“</w:instrText>
      </w:r>
      <w:r w:rsidR="00EB49D1" w:rsidRPr="002C4A60">
        <w:rPr>
          <w:sz w:val="20"/>
          <w:szCs w:val="20"/>
        </w:rPr>
        <w:instrText>Securities Act</w:instrText>
      </w:r>
      <w:r w:rsidR="00854299">
        <w:rPr>
          <w:kern w:val="22"/>
        </w:rPr>
        <w:instrText>”</w:instrText>
      </w:r>
      <w:r w:rsidR="00EB49D1" w:rsidRPr="002C4A60">
        <w:instrText xml:space="preserve"> </w:instrText>
      </w:r>
      <w:r w:rsidR="00EB49D1" w:rsidRPr="002C4A60">
        <w:rPr>
          <w:b/>
          <w:sz w:val="20"/>
          <w:szCs w:val="20"/>
        </w:rPr>
        <w:fldChar w:fldCharType="end"/>
      </w:r>
      <w:r w:rsidRPr="002C4A60">
        <w:rPr>
          <w:sz w:val="20"/>
          <w:szCs w:val="20"/>
        </w:rPr>
        <w:t>))</w:t>
      </w:r>
      <w:r w:rsidR="00631552" w:rsidRPr="002C4A60">
        <w:rPr>
          <w:sz w:val="20"/>
          <w:szCs w:val="20"/>
        </w:rPr>
        <w:t>,</w:t>
      </w:r>
      <w:r w:rsidRPr="002C4A60">
        <w:rPr>
          <w:sz w:val="20"/>
          <w:szCs w:val="20"/>
        </w:rPr>
        <w:t xml:space="preserve"> except to persons who are </w:t>
      </w:r>
      <w:r w:rsidR="00854299">
        <w:rPr>
          <w:sz w:val="20"/>
          <w:szCs w:val="20"/>
        </w:rPr>
        <w:t>“</w:t>
      </w:r>
      <w:r w:rsidRPr="002C4A60">
        <w:rPr>
          <w:sz w:val="20"/>
          <w:szCs w:val="20"/>
        </w:rPr>
        <w:t>qualified purchasers</w:t>
      </w:r>
      <w:r w:rsidR="00854299">
        <w:rPr>
          <w:sz w:val="20"/>
          <w:szCs w:val="20"/>
        </w:rPr>
        <w:t>”</w:t>
      </w:r>
      <w:r w:rsidRPr="002C4A60">
        <w:rPr>
          <w:sz w:val="20"/>
          <w:szCs w:val="20"/>
        </w:rPr>
        <w:t xml:space="preserve"> (as defined in the United States Investment Company Act of 1940, as amended) and </w:t>
      </w:r>
      <w:r w:rsidR="00854299">
        <w:rPr>
          <w:sz w:val="20"/>
          <w:szCs w:val="20"/>
        </w:rPr>
        <w:t>“</w:t>
      </w:r>
      <w:r w:rsidRPr="002C4A60">
        <w:rPr>
          <w:sz w:val="20"/>
          <w:szCs w:val="20"/>
        </w:rPr>
        <w:t>accredited investors</w:t>
      </w:r>
      <w:r w:rsidR="00854299">
        <w:rPr>
          <w:sz w:val="20"/>
          <w:szCs w:val="20"/>
        </w:rPr>
        <w:t>”</w:t>
      </w:r>
      <w:r w:rsidRPr="002C4A60">
        <w:rPr>
          <w:sz w:val="20"/>
          <w:szCs w:val="20"/>
        </w:rPr>
        <w:t xml:space="preserve"> (as defined in Rule 501(a) under the Securities Act).</w:t>
      </w:r>
      <w:r w:rsidR="00E53173" w:rsidRPr="002C4A60">
        <w:rPr>
          <w:sz w:val="20"/>
          <w:szCs w:val="20"/>
        </w:rPr>
        <w:t xml:space="preserve"> </w:t>
      </w:r>
    </w:p>
    <w:p w14:paraId="2589796E" w14:textId="77777777" w:rsidR="00B23224" w:rsidRPr="002C4A60" w:rsidRDefault="00B23224" w:rsidP="00352D85">
      <w:pPr>
        <w:pStyle w:val="BodyTextSingle"/>
        <w:tabs>
          <w:tab w:val="left" w:pos="4111"/>
        </w:tabs>
        <w:rPr>
          <w:sz w:val="20"/>
          <w:szCs w:val="20"/>
        </w:rPr>
      </w:pPr>
      <w:r w:rsidRPr="002C4A60">
        <w:rPr>
          <w:sz w:val="20"/>
          <w:szCs w:val="20"/>
        </w:rPr>
        <w:t>Neither this document nor any part of its contents is to be taken as any form of commitment on the part of anyone to proceed with the offer of shares of the Fund.</w:t>
      </w:r>
    </w:p>
    <w:p w14:paraId="260444A8" w14:textId="649C1F12" w:rsidR="00B23224" w:rsidRPr="002C4A60" w:rsidRDefault="00F5372C" w:rsidP="00352D85">
      <w:pPr>
        <w:pStyle w:val="CenteredBoldTitle"/>
        <w:tabs>
          <w:tab w:val="left" w:pos="4111"/>
        </w:tabs>
        <w:suppressAutoHyphens/>
        <w:spacing w:before="480"/>
        <w:jc w:val="left"/>
        <w:rPr>
          <w:b w:val="0"/>
          <w:bCs/>
          <w:szCs w:val="22"/>
        </w:rPr>
        <w:sectPr w:rsidR="00B23224" w:rsidRPr="002C4A60" w:rsidSect="00B24C7D">
          <w:headerReference w:type="first" r:id="rId11"/>
          <w:pgSz w:w="11909" w:h="16834" w:code="9"/>
          <w:pgMar w:top="1440" w:right="1440" w:bottom="1440" w:left="1440" w:header="720" w:footer="720" w:gutter="0"/>
          <w:pgNumType w:fmt="lowerRoman" w:start="1"/>
          <w:cols w:space="720"/>
          <w:noEndnote/>
          <w:titlePg/>
        </w:sectPr>
      </w:pPr>
      <w:r w:rsidRPr="002C4A60">
        <w:rPr>
          <w:b w:val="0"/>
          <w:bCs/>
          <w:szCs w:val="22"/>
        </w:rPr>
        <w:t xml:space="preserve"> </w:t>
      </w:r>
    </w:p>
    <w:p w14:paraId="0CCAB6C1" w14:textId="4313CF8B" w:rsidR="003E747A" w:rsidRPr="002C4A60" w:rsidRDefault="001D4EF7" w:rsidP="00352D85">
      <w:pPr>
        <w:pStyle w:val="CenteredBoldTitle"/>
        <w:tabs>
          <w:tab w:val="left" w:pos="4111"/>
        </w:tabs>
      </w:pPr>
      <w:bookmarkStart w:id="0" w:name="_Toc442093419"/>
      <w:bookmarkStart w:id="1" w:name="_Toc442104915"/>
      <w:bookmarkStart w:id="2" w:name="_Toc442104966"/>
      <w:bookmarkStart w:id="3" w:name="_Toc442105017"/>
      <w:bookmarkStart w:id="4" w:name="_Toc442105070"/>
      <w:r w:rsidRPr="002C4A60">
        <w:lastRenderedPageBreak/>
        <w:t>Copy No: __________</w:t>
      </w:r>
      <w:r w:rsidRPr="002C4A60">
        <w:tab/>
      </w:r>
      <w:r w:rsidRPr="002C4A60">
        <w:tab/>
      </w:r>
      <w:r w:rsidRPr="002C4A60">
        <w:tab/>
      </w:r>
      <w:r w:rsidRPr="002C4A60">
        <w:tab/>
      </w:r>
      <w:r w:rsidRPr="002C4A60">
        <w:tab/>
      </w:r>
      <w:r w:rsidR="003E747A" w:rsidRPr="002C4A60">
        <w:t>Furnished to:___________</w:t>
      </w:r>
    </w:p>
    <w:p w14:paraId="57D1B5CC" w14:textId="77777777" w:rsidR="003E747A" w:rsidRPr="002C4A60" w:rsidRDefault="003E747A" w:rsidP="00352D85">
      <w:pPr>
        <w:tabs>
          <w:tab w:val="left" w:pos="4111"/>
        </w:tabs>
        <w:suppressAutoHyphens/>
        <w:spacing w:before="3240" w:after="480"/>
        <w:jc w:val="center"/>
        <w:rPr>
          <w:b/>
          <w:caps/>
        </w:rPr>
      </w:pPr>
      <w:r w:rsidRPr="002C4A60">
        <w:rPr>
          <w:b/>
          <w:caps/>
        </w:rPr>
        <w:t>CONFIDENTIAL PRIVATE PLACEMENT MEMORANDUM</w:t>
      </w:r>
    </w:p>
    <w:p w14:paraId="233828FB" w14:textId="22CB8980" w:rsidR="00833716" w:rsidRPr="002C4A60" w:rsidRDefault="00E04E62" w:rsidP="00352D85">
      <w:pPr>
        <w:tabs>
          <w:tab w:val="left" w:pos="4111"/>
        </w:tabs>
        <w:spacing w:after="120"/>
        <w:jc w:val="center"/>
        <w:rPr>
          <w:rFonts w:ascii="Times New Roman Bold" w:hAnsi="Times New Roman Bold"/>
          <w:b/>
          <w:smallCaps/>
          <w:kern w:val="22"/>
          <w:sz w:val="28"/>
        </w:rPr>
      </w:pPr>
      <w:bookmarkStart w:id="5" w:name="_cp_text_1_7"/>
      <w:r w:rsidRPr="00E04E62">
        <w:rPr>
          <w:rFonts w:ascii="Times New Roman Bold" w:hAnsi="Times New Roman Bold"/>
          <w:smallCaps/>
          <w:kern w:val="22"/>
          <w:sz w:val="28"/>
          <w:highlight w:val="yellow"/>
          <w:u w:color="0000FF"/>
        </w:rPr>
        <w:t xml:space="preserve">FUND NAME </w:t>
      </w:r>
      <w:r w:rsidR="00CE6CD2" w:rsidRPr="00E04E62">
        <w:rPr>
          <w:rFonts w:ascii="Times New Roman Bold" w:hAnsi="Times New Roman Bold"/>
          <w:smallCaps/>
          <w:kern w:val="22"/>
          <w:sz w:val="28"/>
          <w:highlight w:val="yellow"/>
          <w:u w:color="0000FF"/>
        </w:rPr>
        <w:t>TT</w:t>
      </w:r>
      <w:r w:rsidR="00CE6CD2">
        <w:rPr>
          <w:rFonts w:ascii="Times New Roman Bold" w:hAnsi="Times New Roman Bold"/>
          <w:smallCaps/>
          <w:kern w:val="22"/>
          <w:sz w:val="28"/>
          <w:u w:color="0000FF"/>
        </w:rPr>
        <w:t xml:space="preserve"> </w:t>
      </w:r>
      <w:r w:rsidR="00AB5343" w:rsidRPr="002C4A60">
        <w:rPr>
          <w:rFonts w:ascii="Times New Roman Bold" w:hAnsi="Times New Roman Bold"/>
          <w:smallCaps/>
          <w:kern w:val="22"/>
          <w:sz w:val="28"/>
          <w:u w:color="0000FF"/>
        </w:rPr>
        <w:t>Global Equity Fund Ltd</w:t>
      </w:r>
      <w:r w:rsidR="00833716" w:rsidRPr="002C4A60">
        <w:rPr>
          <w:rFonts w:ascii="Times New Roman Bold" w:hAnsi="Times New Roman Bold"/>
          <w:b/>
          <w:smallCaps/>
          <w:kern w:val="22"/>
          <w:sz w:val="28"/>
          <w:u w:color="0000FF"/>
        </w:rPr>
        <w:t xml:space="preserve"> </w:t>
      </w:r>
    </w:p>
    <w:bookmarkEnd w:id="5"/>
    <w:p w14:paraId="3C88DECE" w14:textId="77777777" w:rsidR="00FF486C" w:rsidRPr="002C4A60" w:rsidRDefault="00FF486C" w:rsidP="00352D85">
      <w:pPr>
        <w:tabs>
          <w:tab w:val="left" w:pos="4111"/>
        </w:tabs>
        <w:jc w:val="center"/>
        <w:rPr>
          <w:i/>
          <w:kern w:val="22"/>
        </w:rPr>
      </w:pPr>
      <w:r w:rsidRPr="002C4A60">
        <w:rPr>
          <w:i/>
          <w:kern w:val="22"/>
        </w:rPr>
        <w:t xml:space="preserve">a Cayman Islands exempted company registered as a regulated mutual fund </w:t>
      </w:r>
    </w:p>
    <w:p w14:paraId="69D85276" w14:textId="77777777" w:rsidR="00833716" w:rsidRPr="002C4A60" w:rsidRDefault="00FF486C" w:rsidP="00352D85">
      <w:pPr>
        <w:tabs>
          <w:tab w:val="left" w:pos="4111"/>
        </w:tabs>
        <w:jc w:val="center"/>
        <w:rPr>
          <w:i/>
          <w:kern w:val="22"/>
        </w:rPr>
      </w:pPr>
      <w:r w:rsidRPr="002C4A60">
        <w:rPr>
          <w:i/>
          <w:kern w:val="22"/>
        </w:rPr>
        <w:t xml:space="preserve">with the Cayman Islands </w:t>
      </w:r>
      <w:r w:rsidR="00883493" w:rsidRPr="002C4A60">
        <w:rPr>
          <w:i/>
          <w:kern w:val="22"/>
        </w:rPr>
        <w:t>Monetary Authority</w:t>
      </w:r>
    </w:p>
    <w:p w14:paraId="2AE0599A" w14:textId="310EDA7A" w:rsidR="00833716" w:rsidRPr="002C4A60" w:rsidRDefault="00A959EE" w:rsidP="00352D85">
      <w:pPr>
        <w:tabs>
          <w:tab w:val="left" w:pos="4111"/>
        </w:tabs>
        <w:spacing w:before="480" w:after="240"/>
        <w:jc w:val="center"/>
        <w:rPr>
          <w:i/>
          <w:kern w:val="22"/>
        </w:rPr>
      </w:pPr>
      <w:r w:rsidRPr="002C4A60">
        <w:rPr>
          <w:kern w:val="22"/>
        </w:rPr>
        <w:t>[</w:t>
      </w:r>
      <w:r w:rsidR="004D7019" w:rsidRPr="002C4A60">
        <w:rPr>
          <w:b/>
          <w:kern w:val="22"/>
        </w:rPr>
        <w:t>●</w:t>
      </w:r>
      <w:r w:rsidRPr="002C4A60">
        <w:rPr>
          <w:kern w:val="22"/>
        </w:rPr>
        <w:t>]</w:t>
      </w:r>
      <w:r w:rsidR="00833716" w:rsidRPr="002C4A60">
        <w:rPr>
          <w:kern w:val="22"/>
        </w:rPr>
        <w:t xml:space="preserve"> </w:t>
      </w:r>
      <w:r w:rsidR="002C4A60">
        <w:rPr>
          <w:b/>
          <w:kern w:val="22"/>
        </w:rPr>
        <w:t>2020</w:t>
      </w:r>
    </w:p>
    <w:p w14:paraId="7BDA2F86" w14:textId="77777777" w:rsidR="003E747A" w:rsidRPr="002C4A60" w:rsidRDefault="003E747A" w:rsidP="00352D85">
      <w:pPr>
        <w:tabs>
          <w:tab w:val="left" w:pos="4111"/>
        </w:tabs>
      </w:pPr>
    </w:p>
    <w:p w14:paraId="7C5E2BED" w14:textId="77777777" w:rsidR="003E747A" w:rsidRPr="002C4A60" w:rsidRDefault="003E747A" w:rsidP="00352D85">
      <w:pPr>
        <w:tabs>
          <w:tab w:val="left" w:pos="4111"/>
        </w:tabs>
      </w:pPr>
    </w:p>
    <w:p w14:paraId="43C813DD" w14:textId="77777777" w:rsidR="003E747A" w:rsidRPr="002C4A60" w:rsidRDefault="003E747A" w:rsidP="00352D85">
      <w:pPr>
        <w:tabs>
          <w:tab w:val="left" w:pos="4111"/>
        </w:tabs>
      </w:pPr>
    </w:p>
    <w:p w14:paraId="6DAEED5C" w14:textId="77777777" w:rsidR="003E747A" w:rsidRPr="002C4A60" w:rsidRDefault="003E747A" w:rsidP="00352D85">
      <w:pPr>
        <w:tabs>
          <w:tab w:val="left" w:pos="4111"/>
        </w:tabs>
      </w:pPr>
    </w:p>
    <w:p w14:paraId="6AD4C7B9" w14:textId="77777777" w:rsidR="003E747A" w:rsidRPr="002C4A60" w:rsidRDefault="003E747A" w:rsidP="00352D85">
      <w:pPr>
        <w:tabs>
          <w:tab w:val="left" w:pos="4111"/>
        </w:tabs>
      </w:pPr>
    </w:p>
    <w:p w14:paraId="7FFEF439" w14:textId="77777777" w:rsidR="003E747A" w:rsidRPr="002C4A60" w:rsidRDefault="003E747A" w:rsidP="00352D85">
      <w:pPr>
        <w:tabs>
          <w:tab w:val="left" w:pos="4111"/>
        </w:tabs>
      </w:pPr>
    </w:p>
    <w:p w14:paraId="67410FE0" w14:textId="7EA6CFC2" w:rsidR="00833716" w:rsidRPr="002C4A60" w:rsidRDefault="00833716" w:rsidP="00352D85">
      <w:pPr>
        <w:pStyle w:val="LegendStyle"/>
        <w:tabs>
          <w:tab w:val="left" w:pos="4111"/>
        </w:tabs>
        <w:rPr>
          <w:bCs/>
          <w:sz w:val="22"/>
        </w:rPr>
      </w:pPr>
    </w:p>
    <w:p w14:paraId="460AF7B1" w14:textId="77777777" w:rsidR="00963D7F" w:rsidRPr="002C4A60" w:rsidRDefault="00963D7F" w:rsidP="00352D85">
      <w:pPr>
        <w:tabs>
          <w:tab w:val="left" w:pos="4111"/>
        </w:tabs>
        <w:jc w:val="left"/>
        <w:rPr>
          <w:szCs w:val="22"/>
        </w:rPr>
        <w:sectPr w:rsidR="00963D7F" w:rsidRPr="002C4A60" w:rsidSect="00B24C7D">
          <w:headerReference w:type="default" r:id="rId12"/>
          <w:footerReference w:type="default" r:id="rId13"/>
          <w:headerReference w:type="first" r:id="rId14"/>
          <w:footerReference w:type="first" r:id="rId15"/>
          <w:pgSz w:w="11909" w:h="16834" w:code="9"/>
          <w:pgMar w:top="1440" w:right="1440" w:bottom="1440" w:left="1440" w:header="720" w:footer="720" w:gutter="0"/>
          <w:pgNumType w:fmt="lowerRoman" w:start="1"/>
          <w:cols w:space="720"/>
          <w:noEndnote/>
          <w:titlePg/>
        </w:sectPr>
      </w:pPr>
    </w:p>
    <w:p w14:paraId="62898EEF" w14:textId="7566C2FF" w:rsidR="00DD4A03" w:rsidRPr="002C4A60" w:rsidRDefault="00DD4A03" w:rsidP="00352D85">
      <w:pPr>
        <w:pStyle w:val="CenteredTitle"/>
        <w:keepNext w:val="0"/>
        <w:tabs>
          <w:tab w:val="left" w:pos="4111"/>
        </w:tabs>
        <w:outlineLvl w:val="0"/>
        <w:rPr>
          <w:rFonts w:ascii="Times New Roman Bold" w:hAnsi="Times New Roman Bold"/>
          <w:b/>
          <w:smallCaps/>
          <w:szCs w:val="22"/>
        </w:rPr>
      </w:pPr>
      <w:bookmarkStart w:id="6" w:name="_Toc343418055"/>
      <w:bookmarkEnd w:id="0"/>
      <w:bookmarkEnd w:id="1"/>
      <w:bookmarkEnd w:id="2"/>
      <w:bookmarkEnd w:id="3"/>
      <w:bookmarkEnd w:id="4"/>
      <w:r w:rsidRPr="002C4A60">
        <w:rPr>
          <w:b/>
          <w:szCs w:val="22"/>
        </w:rPr>
        <w:lastRenderedPageBreak/>
        <w:t>CONFIDENTIAL PRIVATE PLACEMENT MEMORANDUM</w:t>
      </w:r>
      <w:r w:rsidRPr="002C4A60">
        <w:rPr>
          <w:b/>
          <w:szCs w:val="22"/>
        </w:rPr>
        <w:br/>
      </w:r>
      <w:r w:rsidRPr="002C4A60">
        <w:rPr>
          <w:b/>
          <w:szCs w:val="22"/>
        </w:rPr>
        <w:br/>
      </w:r>
      <w:bookmarkEnd w:id="6"/>
      <w:r w:rsidR="00E04E62">
        <w:rPr>
          <w:rFonts w:ascii="Times New Roman Bold" w:hAnsi="Times New Roman Bold"/>
          <w:smallCaps/>
          <w:kern w:val="22"/>
          <w:sz w:val="28"/>
          <w:u w:color="0000FF"/>
        </w:rPr>
        <w:t xml:space="preserve">FUND NAME </w:t>
      </w:r>
      <w:r w:rsidR="00CE6CD2">
        <w:rPr>
          <w:rFonts w:ascii="Times New Roman Bold" w:hAnsi="Times New Roman Bold"/>
          <w:smallCaps/>
          <w:kern w:val="22"/>
          <w:sz w:val="28"/>
          <w:u w:color="0000FF"/>
        </w:rPr>
        <w:t xml:space="preserve">TT </w:t>
      </w:r>
      <w:r w:rsidR="00AB5343" w:rsidRPr="002C4A60">
        <w:rPr>
          <w:rFonts w:ascii="Times New Roman Bold" w:hAnsi="Times New Roman Bold"/>
          <w:smallCaps/>
          <w:kern w:val="22"/>
          <w:sz w:val="28"/>
          <w:u w:color="0000FF"/>
        </w:rPr>
        <w:t>Global Equity Fund Ltd</w:t>
      </w:r>
    </w:p>
    <w:p w14:paraId="523D545E" w14:textId="4D615378" w:rsidR="00DD4A03" w:rsidRPr="002C4A60" w:rsidRDefault="00CE6CD2" w:rsidP="00352D85">
      <w:pPr>
        <w:pStyle w:val="BodyTextSingle"/>
        <w:tabs>
          <w:tab w:val="left" w:pos="4111"/>
        </w:tabs>
      </w:pPr>
      <w:r>
        <w:t xml:space="preserve">TT </w:t>
      </w:r>
      <w:r w:rsidR="00AB5343" w:rsidRPr="002C4A60">
        <w:t>Global Equity Fund Ltd</w:t>
      </w:r>
      <w:r w:rsidR="00DD4A03" w:rsidRPr="002C4A60">
        <w:t xml:space="preserve"> (the </w:t>
      </w:r>
      <w:r w:rsidR="00854299">
        <w:t>“</w:t>
      </w:r>
      <w:r w:rsidR="00DD4A03" w:rsidRPr="002C4A60">
        <w:rPr>
          <w:b/>
        </w:rPr>
        <w:t>Fund</w:t>
      </w:r>
      <w:r w:rsidR="00854299">
        <w:t>”</w:t>
      </w:r>
      <w:r w:rsidR="00323625" w:rsidRPr="002C4A60">
        <w:rPr>
          <w:b/>
        </w:rPr>
        <w:fldChar w:fldCharType="begin"/>
      </w:r>
      <w:r w:rsidR="00323625" w:rsidRPr="002C4A60">
        <w:instrText xml:space="preserve"> XE </w:instrText>
      </w:r>
      <w:r w:rsidR="00854299">
        <w:instrText>“</w:instrText>
      </w:r>
      <w:r w:rsidR="00323625" w:rsidRPr="002C4A60">
        <w:instrText>Fund</w:instrText>
      </w:r>
      <w:r w:rsidR="00854299">
        <w:instrText>”</w:instrText>
      </w:r>
      <w:r w:rsidR="00323625" w:rsidRPr="002C4A60">
        <w:instrText xml:space="preserve"> </w:instrText>
      </w:r>
      <w:r w:rsidR="00323625" w:rsidRPr="002C4A60">
        <w:rPr>
          <w:b/>
        </w:rPr>
        <w:fldChar w:fldCharType="end"/>
      </w:r>
      <w:r w:rsidR="00DD4A03" w:rsidRPr="002C4A60">
        <w:t xml:space="preserve">) is currently offering the Shares described in this Confidential Private Placement Memorandum (this </w:t>
      </w:r>
      <w:r w:rsidR="00854299">
        <w:t>“</w:t>
      </w:r>
      <w:r w:rsidR="00DD4A03" w:rsidRPr="002C4A60">
        <w:rPr>
          <w:b/>
        </w:rPr>
        <w:t>Memorandum</w:t>
      </w:r>
      <w:r w:rsidR="00854299">
        <w:t>”</w:t>
      </w:r>
      <w:r w:rsidR="00323625" w:rsidRPr="002C4A60">
        <w:rPr>
          <w:b/>
        </w:rPr>
        <w:fldChar w:fldCharType="begin"/>
      </w:r>
      <w:r w:rsidR="00323625" w:rsidRPr="002C4A60">
        <w:instrText xml:space="preserve"> XE </w:instrText>
      </w:r>
      <w:r w:rsidR="00854299">
        <w:instrText>“</w:instrText>
      </w:r>
      <w:r w:rsidR="00323625" w:rsidRPr="002C4A60">
        <w:instrText>Memorandum</w:instrText>
      </w:r>
      <w:r w:rsidR="00854299">
        <w:instrText>”</w:instrText>
      </w:r>
      <w:r w:rsidR="00323625" w:rsidRPr="002C4A60">
        <w:instrText xml:space="preserve"> </w:instrText>
      </w:r>
      <w:r w:rsidR="00323625" w:rsidRPr="002C4A60">
        <w:rPr>
          <w:b/>
        </w:rPr>
        <w:fldChar w:fldCharType="end"/>
      </w:r>
      <w:r w:rsidR="00080784" w:rsidRPr="002C4A60">
        <w:t>)</w:t>
      </w:r>
      <w:r w:rsidR="00DD4A03" w:rsidRPr="002C4A60">
        <w:t xml:space="preserve"> to certain qualified investors that, if accepted, will become shareholders of the Fund (</w:t>
      </w:r>
      <w:r w:rsidR="00854299">
        <w:t>“</w:t>
      </w:r>
      <w:r w:rsidR="00DD4A03" w:rsidRPr="002C4A60">
        <w:rPr>
          <w:b/>
        </w:rPr>
        <w:t>Shareholders</w:t>
      </w:r>
      <w:r w:rsidR="00854299">
        <w:t>”</w:t>
      </w:r>
      <w:r w:rsidR="00323625" w:rsidRPr="002C4A60">
        <w:rPr>
          <w:b/>
        </w:rPr>
        <w:fldChar w:fldCharType="begin"/>
      </w:r>
      <w:r w:rsidR="00323625" w:rsidRPr="002C4A60">
        <w:instrText xml:space="preserve"> XE </w:instrText>
      </w:r>
      <w:r w:rsidR="00854299">
        <w:instrText>“</w:instrText>
      </w:r>
      <w:r w:rsidR="00323625" w:rsidRPr="002C4A60">
        <w:instrText>Shareholders</w:instrText>
      </w:r>
      <w:r w:rsidR="00854299">
        <w:instrText>”</w:instrText>
      </w:r>
      <w:r w:rsidR="00323625" w:rsidRPr="002C4A60">
        <w:instrText xml:space="preserve"> </w:instrText>
      </w:r>
      <w:r w:rsidR="00323625" w:rsidRPr="002C4A60">
        <w:rPr>
          <w:b/>
        </w:rPr>
        <w:fldChar w:fldCharType="end"/>
      </w:r>
      <w:r w:rsidR="00080784" w:rsidRPr="002C4A60">
        <w:t>)</w:t>
      </w:r>
      <w:r w:rsidR="0070031A" w:rsidRPr="002C4A60">
        <w:t>.</w:t>
      </w:r>
    </w:p>
    <w:p w14:paraId="15DA896B" w14:textId="77777777" w:rsidR="00DD4A03" w:rsidRPr="002C4A60" w:rsidRDefault="00DD4A03" w:rsidP="00352D85">
      <w:pPr>
        <w:pStyle w:val="BodyTextSingle"/>
        <w:tabs>
          <w:tab w:val="left" w:pos="4111"/>
        </w:tabs>
      </w:pPr>
      <w:r w:rsidRPr="002C4A60">
        <w:t>Prospective investors should carefully read this Memorandum in its entirety</w:t>
      </w:r>
      <w:r w:rsidR="008F30B8" w:rsidRPr="002C4A60">
        <w:t>.</w:t>
      </w:r>
      <w:r w:rsidR="0032231E" w:rsidRPr="002C4A60">
        <w:t xml:space="preserve"> </w:t>
      </w:r>
      <w:r w:rsidRPr="002C4A60">
        <w:t>However, the contents of this Memorandum should not be considered to be investment, legal or tax advice, and each prospective investor should consult with its own counsel and advisers as to all matters concerning an investment in the Fund.</w:t>
      </w:r>
    </w:p>
    <w:p w14:paraId="7BD69D97" w14:textId="77777777" w:rsidR="00DD4A03" w:rsidRPr="002C4A60" w:rsidRDefault="00DD4A03" w:rsidP="00352D85">
      <w:pPr>
        <w:pStyle w:val="BodyTextSingle"/>
        <w:tabs>
          <w:tab w:val="left" w:pos="4111"/>
        </w:tabs>
      </w:pPr>
      <w:r w:rsidRPr="002C4A60">
        <w:t>There will be no public offering of the Shares</w:t>
      </w:r>
      <w:r w:rsidR="008F30B8" w:rsidRPr="002C4A60">
        <w:t>.</w:t>
      </w:r>
      <w:r w:rsidR="0032231E" w:rsidRPr="002C4A60">
        <w:t xml:space="preserve"> </w:t>
      </w:r>
      <w:r w:rsidRPr="002C4A60">
        <w:t>No offer to sell (or solicitation of an offer to buy) is being made in any jurisdiction in which such offer or solicitation would be unlawful.</w:t>
      </w:r>
    </w:p>
    <w:p w14:paraId="7368B43F" w14:textId="42093649" w:rsidR="00DD4A03" w:rsidRPr="002C4A60" w:rsidRDefault="00DD4A03" w:rsidP="00352D85">
      <w:pPr>
        <w:pStyle w:val="BodyTextSingle"/>
        <w:tabs>
          <w:tab w:val="left" w:pos="4111"/>
        </w:tabs>
      </w:pPr>
      <w:r w:rsidRPr="002C4A60">
        <w:t xml:space="preserve">This Memorandum has been prepared for the information of the person to whom it has been delivered (the </w:t>
      </w:r>
      <w:r w:rsidR="00854299">
        <w:t>“</w:t>
      </w:r>
      <w:r w:rsidRPr="002C4A60">
        <w:rPr>
          <w:b/>
        </w:rPr>
        <w:t>Recipient</w:t>
      </w:r>
      <w:r w:rsidR="00854299">
        <w:t>”</w:t>
      </w:r>
      <w:r w:rsidR="00323625" w:rsidRPr="002C4A60">
        <w:rPr>
          <w:b/>
        </w:rPr>
        <w:fldChar w:fldCharType="begin"/>
      </w:r>
      <w:r w:rsidR="00323625" w:rsidRPr="002C4A60">
        <w:instrText xml:space="preserve"> XE </w:instrText>
      </w:r>
      <w:r w:rsidR="00854299">
        <w:instrText>“</w:instrText>
      </w:r>
      <w:r w:rsidR="00323625" w:rsidRPr="002C4A60">
        <w:instrText>Recipient</w:instrText>
      </w:r>
      <w:r w:rsidR="00854299">
        <w:instrText>”</w:instrText>
      </w:r>
      <w:r w:rsidR="00323625" w:rsidRPr="002C4A60">
        <w:instrText xml:space="preserve"> </w:instrText>
      </w:r>
      <w:r w:rsidR="00323625" w:rsidRPr="002C4A60">
        <w:rPr>
          <w:b/>
        </w:rPr>
        <w:fldChar w:fldCharType="end"/>
      </w:r>
      <w:r w:rsidR="00080784" w:rsidRPr="002C4A60">
        <w:t>)</w:t>
      </w:r>
      <w:r w:rsidRPr="002C4A60">
        <w:t xml:space="preserve"> by or on behalf of the Fund, and may not be reproduced or used for any other purpose</w:t>
      </w:r>
      <w:r w:rsidR="008F30B8" w:rsidRPr="002C4A60">
        <w:t>.</w:t>
      </w:r>
      <w:r w:rsidR="0032231E" w:rsidRPr="002C4A60">
        <w:t xml:space="preserve"> </w:t>
      </w:r>
      <w:r w:rsidRPr="002C4A60">
        <w:t>By accepting this Memorandum, the Recipient agrees (i) not to reproduce or distribute this Memorandum, in whole or in part, without the prior written consent of the Fund or its a</w:t>
      </w:r>
      <w:r w:rsidR="00F70C12" w:rsidRPr="002C4A60">
        <w:t>uthorise</w:t>
      </w:r>
      <w:r w:rsidRPr="002C4A60">
        <w:t>d representatives, (ii)</w:t>
      </w:r>
      <w:r w:rsidR="007E6331" w:rsidRPr="002C4A60">
        <w:t> </w:t>
      </w:r>
      <w:r w:rsidRPr="002C4A60">
        <w:t>to return this Memorandum to the Fund or its a</w:t>
      </w:r>
      <w:r w:rsidR="00F70C12" w:rsidRPr="002C4A60">
        <w:t>uthorise</w:t>
      </w:r>
      <w:r w:rsidRPr="002C4A60">
        <w:t>d representatives upon request and (iii)</w:t>
      </w:r>
      <w:r w:rsidR="007E6331" w:rsidRPr="002C4A60">
        <w:t> </w:t>
      </w:r>
      <w:r w:rsidRPr="002C4A60">
        <w:t xml:space="preserve">not to disclose any information contained in this Memorandum or any other information relating to the Fund, </w:t>
      </w:r>
      <w:r w:rsidR="0096327C" w:rsidRPr="002C4A60">
        <w:t>including</w:t>
      </w:r>
      <w:r w:rsidRPr="002C4A60">
        <w:t xml:space="preserve"> Fund performance and financial statements, to any person who is not a trustee, director, officer, employee, auditor, agent, attorney, financial adviser or other professional adviser responsible for matters relating to the Fund or who otherwise has a need to know such information in connection with such person</w:t>
      </w:r>
      <w:r w:rsidR="00854299">
        <w:t>’</w:t>
      </w:r>
      <w:r w:rsidRPr="002C4A60">
        <w:t>s responsibilities with respect to the Recipient and who is under an obligation to keep such information confidential, except to the extent such information is in the public domain (other than as a result of any action or omission of the Recipient or permitted person to whom the Recipient has disclosed such information).</w:t>
      </w:r>
      <w:r w:rsidR="0054671D" w:rsidRPr="002C4A60">
        <w:t xml:space="preserve"> </w:t>
      </w:r>
      <w:r w:rsidRPr="002C4A60">
        <w:t>Notwithstanding anything in this Memorandum</w:t>
      </w:r>
      <w:r w:rsidR="00633883" w:rsidRPr="002C4A60">
        <w:t xml:space="preserve"> to the contrary</w:t>
      </w:r>
      <w:r w:rsidRPr="002C4A60">
        <w:t>, each investor (and each employee, representative or other agent of such investor) may disclose to any and all persons, without limitation of any kind, the tax tre</w:t>
      </w:r>
      <w:r w:rsidR="007E6331" w:rsidRPr="002C4A60">
        <w:t>atment and tax structure of (i) </w:t>
      </w:r>
      <w:r w:rsidRPr="002C4A60">
        <w:t>the Fund</w:t>
      </w:r>
      <w:r w:rsidR="00E602AA" w:rsidRPr="002C4A60">
        <w:t xml:space="preserve"> </w:t>
      </w:r>
      <w:r w:rsidRPr="002C4A60">
        <w:t>and the Master Fund and (ii)</w:t>
      </w:r>
      <w:r w:rsidR="007E6331" w:rsidRPr="002C4A60">
        <w:t> </w:t>
      </w:r>
      <w:r w:rsidRPr="002C4A60">
        <w:t>any of the Fund</w:t>
      </w:r>
      <w:r w:rsidR="00854299">
        <w:t>’</w:t>
      </w:r>
      <w:r w:rsidRPr="002C4A60">
        <w:t>s</w:t>
      </w:r>
      <w:r w:rsidR="0054671D" w:rsidRPr="002C4A60">
        <w:t xml:space="preserve"> </w:t>
      </w:r>
      <w:r w:rsidRPr="002C4A60">
        <w:t>or the Master Fund</w:t>
      </w:r>
      <w:r w:rsidR="00854299">
        <w:t>’</w:t>
      </w:r>
      <w:r w:rsidR="00B27634" w:rsidRPr="002C4A60">
        <w:t>s</w:t>
      </w:r>
      <w:r w:rsidRPr="002C4A60">
        <w:t xml:space="preserve"> transactions, and all materials of any kind (including opinions or other tax analyses) that are </w:t>
      </w:r>
      <w:r w:rsidR="00221227" w:rsidRPr="002C4A60">
        <w:t>provided</w:t>
      </w:r>
      <w:r w:rsidRPr="002C4A60">
        <w:t xml:space="preserve"> to such investor relating to such tax treatment and tax structure, it being understood that </w:t>
      </w:r>
      <w:r w:rsidR="00854299">
        <w:t>“</w:t>
      </w:r>
      <w:r w:rsidRPr="002C4A60">
        <w:t>tax treatment</w:t>
      </w:r>
      <w:r w:rsidR="00854299">
        <w:t>”</w:t>
      </w:r>
      <w:r w:rsidRPr="002C4A60">
        <w:t xml:space="preserve"> and </w:t>
      </w:r>
      <w:r w:rsidR="00854299">
        <w:t>“</w:t>
      </w:r>
      <w:r w:rsidRPr="002C4A60">
        <w:t>tax structure</w:t>
      </w:r>
      <w:r w:rsidR="00854299">
        <w:t>”</w:t>
      </w:r>
      <w:r w:rsidRPr="002C4A60">
        <w:t xml:space="preserve"> do not include the name or the identifying information of (i)</w:t>
      </w:r>
      <w:r w:rsidR="007E6331" w:rsidRPr="002C4A60">
        <w:t> </w:t>
      </w:r>
      <w:r w:rsidRPr="002C4A60">
        <w:t>the Fund</w:t>
      </w:r>
      <w:r w:rsidR="0054671D" w:rsidRPr="002C4A60">
        <w:t xml:space="preserve"> </w:t>
      </w:r>
      <w:r w:rsidR="00A914DC" w:rsidRPr="002C4A60">
        <w:t>or the Master Fund</w:t>
      </w:r>
      <w:r w:rsidRPr="002C4A60">
        <w:t xml:space="preserve"> or (ii)</w:t>
      </w:r>
      <w:r w:rsidR="007E6331" w:rsidRPr="002C4A60">
        <w:t> </w:t>
      </w:r>
      <w:r w:rsidRPr="002C4A60">
        <w:t>the parties to a transaction.</w:t>
      </w:r>
    </w:p>
    <w:p w14:paraId="12D7C19C" w14:textId="694A94CF" w:rsidR="00DD4A03" w:rsidRPr="002C4A60" w:rsidRDefault="00DD4A03" w:rsidP="00352D85">
      <w:pPr>
        <w:pStyle w:val="BodyTextSingle"/>
        <w:tabs>
          <w:tab w:val="left" w:pos="4111"/>
        </w:tabs>
      </w:pPr>
      <w:r w:rsidRPr="002C4A60">
        <w:t>This Memorandum is accurate as of its date</w:t>
      </w:r>
      <w:r w:rsidR="00C21284" w:rsidRPr="002C4A60">
        <w:t xml:space="preserve"> in all material respects</w:t>
      </w:r>
      <w:r w:rsidRPr="002C4A60">
        <w:t>, and no representation or warranty is made as to its continued accuracy after such date</w:t>
      </w:r>
      <w:r w:rsidR="008F30B8" w:rsidRPr="002C4A60">
        <w:t>.</w:t>
      </w:r>
      <w:r w:rsidR="0032231E" w:rsidRPr="002C4A60">
        <w:t xml:space="preserve"> </w:t>
      </w:r>
      <w:r w:rsidRPr="002C4A60">
        <w:t>None of the Fund or any of its a</w:t>
      </w:r>
      <w:r w:rsidR="00F70C12" w:rsidRPr="002C4A60">
        <w:t>uthorise</w:t>
      </w:r>
      <w:r w:rsidRPr="002C4A60">
        <w:t>d representatives has any obligation to update this Memorandum at any time in the future</w:t>
      </w:r>
      <w:r w:rsidR="00D542C8" w:rsidRPr="002C4A60">
        <w:t xml:space="preserve"> except as required by applicable law</w:t>
      </w:r>
      <w:r w:rsidR="008F30B8" w:rsidRPr="002C4A60">
        <w:t>.</w:t>
      </w:r>
      <w:r w:rsidR="0032231E" w:rsidRPr="002C4A60">
        <w:t xml:space="preserve"> </w:t>
      </w:r>
      <w:r w:rsidRPr="002C4A60">
        <w:t>Information contained in this Memorandum is subject to modification, supplementation and amendment at any time and from time to time</w:t>
      </w:r>
      <w:r w:rsidR="008F30B8" w:rsidRPr="002C4A60">
        <w:t>.</w:t>
      </w:r>
      <w:r w:rsidR="0032231E" w:rsidRPr="002C4A60">
        <w:t xml:space="preserve"> </w:t>
      </w:r>
      <w:r w:rsidRPr="002C4A60">
        <w:t>Each investor will be required to acknowledge that it made an independent decision to invest in the Fund and that it is not relying on the Fund, the Administrator, the Investment Manager or any other person or entity (other than such investor</w:t>
      </w:r>
      <w:r w:rsidR="00854299">
        <w:t>’</w:t>
      </w:r>
      <w:r w:rsidRPr="002C4A60">
        <w:t>s own advisers) with respect to the legal, tax, financial, risk or other considerations involved in an investment in the Fund</w:t>
      </w:r>
      <w:r w:rsidR="008F30B8" w:rsidRPr="002C4A60">
        <w:t>.</w:t>
      </w:r>
      <w:r w:rsidR="0032231E" w:rsidRPr="002C4A60">
        <w:t xml:space="preserve"> </w:t>
      </w:r>
      <w:r w:rsidRPr="002C4A60">
        <w:t>Past performance is no guarantee of future results.</w:t>
      </w:r>
    </w:p>
    <w:p w14:paraId="7A2B46B9" w14:textId="5413F2F9" w:rsidR="00DD4A03" w:rsidRPr="002C4A60" w:rsidRDefault="00DD4A03" w:rsidP="00352D85">
      <w:pPr>
        <w:pStyle w:val="BodyTextSingle"/>
        <w:tabs>
          <w:tab w:val="left" w:pos="4111"/>
        </w:tabs>
      </w:pPr>
      <w:r w:rsidRPr="002C4A60">
        <w:t xml:space="preserve">Certain information contained in this Memorandum constitutes </w:t>
      </w:r>
      <w:r w:rsidR="00854299">
        <w:t>“</w:t>
      </w:r>
      <w:r w:rsidRPr="002C4A60">
        <w:t>forward-looking statements</w:t>
      </w:r>
      <w:r w:rsidR="00854299">
        <w:t>”</w:t>
      </w:r>
      <w:r w:rsidRPr="002C4A60">
        <w:t xml:space="preserve">, which can be identified by the use of forward-looking terminology such as </w:t>
      </w:r>
      <w:r w:rsidR="00854299">
        <w:t>“</w:t>
      </w:r>
      <w:r w:rsidRPr="002C4A60">
        <w:t>may</w:t>
      </w:r>
      <w:r w:rsidR="00854299">
        <w:t>”</w:t>
      </w:r>
      <w:r w:rsidRPr="002C4A60">
        <w:t xml:space="preserve">, </w:t>
      </w:r>
      <w:r w:rsidR="00854299">
        <w:t>“</w:t>
      </w:r>
      <w:r w:rsidRPr="002C4A60">
        <w:t>will</w:t>
      </w:r>
      <w:r w:rsidR="00854299">
        <w:t>”</w:t>
      </w:r>
      <w:r w:rsidRPr="002C4A60">
        <w:t xml:space="preserve">, </w:t>
      </w:r>
      <w:r w:rsidR="00854299">
        <w:t>“</w:t>
      </w:r>
      <w:r w:rsidRPr="002C4A60">
        <w:t>should</w:t>
      </w:r>
      <w:r w:rsidR="00854299">
        <w:t>”</w:t>
      </w:r>
      <w:r w:rsidRPr="002C4A60">
        <w:t xml:space="preserve">, </w:t>
      </w:r>
      <w:r w:rsidR="00854299">
        <w:t>“</w:t>
      </w:r>
      <w:r w:rsidRPr="002C4A60">
        <w:t>expect</w:t>
      </w:r>
      <w:r w:rsidR="00854299">
        <w:t>”</w:t>
      </w:r>
      <w:r w:rsidRPr="002C4A60">
        <w:t xml:space="preserve">, </w:t>
      </w:r>
      <w:r w:rsidR="00854299">
        <w:t>“</w:t>
      </w:r>
      <w:r w:rsidRPr="002C4A60">
        <w:t>anticipate</w:t>
      </w:r>
      <w:r w:rsidR="00854299">
        <w:t>”</w:t>
      </w:r>
      <w:r w:rsidRPr="002C4A60">
        <w:t xml:space="preserve">, </w:t>
      </w:r>
      <w:r w:rsidR="00854299">
        <w:t>“</w:t>
      </w:r>
      <w:r w:rsidRPr="002C4A60">
        <w:t>target</w:t>
      </w:r>
      <w:r w:rsidR="00854299">
        <w:t>”</w:t>
      </w:r>
      <w:r w:rsidRPr="002C4A60">
        <w:t xml:space="preserve">, </w:t>
      </w:r>
      <w:r w:rsidR="00854299">
        <w:t>“</w:t>
      </w:r>
      <w:r w:rsidRPr="002C4A60">
        <w:t>project</w:t>
      </w:r>
      <w:r w:rsidR="00854299">
        <w:t>”</w:t>
      </w:r>
      <w:r w:rsidRPr="002C4A60">
        <w:t xml:space="preserve">, </w:t>
      </w:r>
      <w:r w:rsidR="00854299">
        <w:t>“</w:t>
      </w:r>
      <w:r w:rsidRPr="002C4A60">
        <w:t>estimate</w:t>
      </w:r>
      <w:r w:rsidR="00854299">
        <w:t>”</w:t>
      </w:r>
      <w:r w:rsidRPr="002C4A60">
        <w:t xml:space="preserve">, </w:t>
      </w:r>
      <w:r w:rsidR="00854299">
        <w:t>“</w:t>
      </w:r>
      <w:r w:rsidRPr="002C4A60">
        <w:t>intend</w:t>
      </w:r>
      <w:r w:rsidR="00854299">
        <w:t>”</w:t>
      </w:r>
      <w:r w:rsidRPr="002C4A60">
        <w:t xml:space="preserve">, </w:t>
      </w:r>
      <w:r w:rsidR="00854299">
        <w:t>“</w:t>
      </w:r>
      <w:r w:rsidRPr="002C4A60">
        <w:t>continue</w:t>
      </w:r>
      <w:r w:rsidR="00854299">
        <w:t>”</w:t>
      </w:r>
      <w:r w:rsidRPr="002C4A60">
        <w:t xml:space="preserve"> or </w:t>
      </w:r>
      <w:r w:rsidR="00854299">
        <w:t>“</w:t>
      </w:r>
      <w:r w:rsidRPr="002C4A60">
        <w:t>believe</w:t>
      </w:r>
      <w:r w:rsidR="00854299">
        <w:t>”</w:t>
      </w:r>
      <w:r w:rsidRPr="002C4A60">
        <w:t xml:space="preserve">, or the negatives thereof </w:t>
      </w:r>
      <w:r w:rsidRPr="002C4A60">
        <w:lastRenderedPageBreak/>
        <w:t>or other variations thereon or comparable terminology</w:t>
      </w:r>
      <w:r w:rsidR="008F30B8" w:rsidRPr="002C4A60">
        <w:t>.</w:t>
      </w:r>
      <w:r w:rsidR="0032231E" w:rsidRPr="002C4A60">
        <w:t xml:space="preserve"> </w:t>
      </w:r>
      <w:r w:rsidRPr="002C4A60">
        <w:t>Due to various risks and uncertainties, actual events or results of the actual performance of any investment made by the Fund may differ materially from those reflected or contemplated in such forward-looking statements.</w:t>
      </w:r>
    </w:p>
    <w:p w14:paraId="69452B3A" w14:textId="292325C2" w:rsidR="00DD4A03" w:rsidRPr="002C4A60" w:rsidRDefault="00DD4A03" w:rsidP="00352D85">
      <w:pPr>
        <w:pStyle w:val="BodyTextSingle"/>
        <w:tabs>
          <w:tab w:val="left" w:pos="4111"/>
        </w:tabs>
      </w:pPr>
      <w:r w:rsidRPr="002C4A60">
        <w:t xml:space="preserve">Each prospective or current investor, when making its decision to subscribe for Shares or making a subsequent investment decision with respect to the Fund, can rely only on information included in </w:t>
      </w:r>
      <w:r w:rsidR="00B74153" w:rsidRPr="002C4A60">
        <w:t xml:space="preserve">the </w:t>
      </w:r>
      <w:r w:rsidR="0084030B" w:rsidRPr="002C4A60">
        <w:t>Fund Documents</w:t>
      </w:r>
      <w:r w:rsidR="00B74153" w:rsidRPr="002C4A60">
        <w:t xml:space="preserve"> </w:t>
      </w:r>
      <w:r w:rsidRPr="002C4A60">
        <w:t>(irrespective of any other information furnished to such investor)</w:t>
      </w:r>
      <w:r w:rsidR="008F30B8" w:rsidRPr="002C4A60">
        <w:t>.</w:t>
      </w:r>
      <w:r w:rsidR="0032231E" w:rsidRPr="002C4A60">
        <w:t xml:space="preserve"> </w:t>
      </w:r>
    </w:p>
    <w:p w14:paraId="1D98525F" w14:textId="77777777" w:rsidR="00AF2600" w:rsidRPr="002C4A60" w:rsidRDefault="000C7BA7" w:rsidP="00352D85">
      <w:pPr>
        <w:pStyle w:val="BodyTextSingle"/>
        <w:tabs>
          <w:tab w:val="left" w:pos="4111"/>
        </w:tabs>
        <w:jc w:val="center"/>
      </w:pPr>
      <w:r w:rsidRPr="002C4A60">
        <w:rPr>
          <w:b/>
        </w:rPr>
        <w:t>——————————————————————</w:t>
      </w:r>
    </w:p>
    <w:p w14:paraId="4E4D5247" w14:textId="77777777" w:rsidR="00DD4A03" w:rsidRPr="002C4A60" w:rsidRDefault="00DD4A03" w:rsidP="00352D85">
      <w:pPr>
        <w:pStyle w:val="CenteredBoldTitle-NotinTOC"/>
        <w:tabs>
          <w:tab w:val="left" w:pos="4111"/>
        </w:tabs>
        <w:rPr>
          <w:szCs w:val="22"/>
        </w:rPr>
      </w:pPr>
      <w:bookmarkStart w:id="7" w:name="_Toc343418056"/>
      <w:bookmarkStart w:id="8" w:name="_Toc442093420"/>
      <w:bookmarkStart w:id="9" w:name="_Toc442104916"/>
      <w:bookmarkStart w:id="10" w:name="_Toc442104967"/>
      <w:bookmarkStart w:id="11" w:name="_Toc442105018"/>
      <w:bookmarkStart w:id="12" w:name="_Toc442105071"/>
      <w:r w:rsidRPr="002C4A60">
        <w:rPr>
          <w:szCs w:val="22"/>
        </w:rPr>
        <w:lastRenderedPageBreak/>
        <w:t>TABLE OF CONTENTS</w:t>
      </w:r>
      <w:bookmarkStart w:id="13" w:name="here"/>
      <w:bookmarkEnd w:id="7"/>
      <w:bookmarkEnd w:id="8"/>
      <w:bookmarkEnd w:id="9"/>
      <w:bookmarkEnd w:id="10"/>
      <w:bookmarkEnd w:id="11"/>
      <w:bookmarkEnd w:id="12"/>
      <w:bookmarkEnd w:id="13"/>
    </w:p>
    <w:p w14:paraId="075A4B28" w14:textId="77777777" w:rsidR="00853E5B" w:rsidRPr="002C4A60" w:rsidRDefault="00DD4A03" w:rsidP="00352D85">
      <w:pPr>
        <w:pStyle w:val="TOCPage"/>
        <w:tabs>
          <w:tab w:val="left" w:pos="4111"/>
        </w:tabs>
        <w:suppressAutoHyphens w:val="0"/>
        <w:rPr>
          <w:szCs w:val="22"/>
          <w:u w:val="single"/>
        </w:rPr>
      </w:pPr>
      <w:r w:rsidRPr="002C4A60">
        <w:rPr>
          <w:szCs w:val="22"/>
          <w:u w:val="single"/>
        </w:rPr>
        <w:t>Page</w:t>
      </w:r>
    </w:p>
    <w:p w14:paraId="2C06CC98" w14:textId="551043CD" w:rsidR="00AE0E9D" w:rsidRDefault="00C120E0">
      <w:pPr>
        <w:pStyle w:val="TOC1"/>
        <w:rPr>
          <w:rFonts w:asciiTheme="minorHAnsi" w:eastAsiaTheme="minorEastAsia" w:hAnsiTheme="minorHAnsi" w:cstheme="minorBidi"/>
          <w:noProof/>
          <w:szCs w:val="22"/>
          <w:lang w:eastAsia="en-GB"/>
        </w:rPr>
      </w:pPr>
      <w:r w:rsidRPr="002C4A60">
        <w:fldChar w:fldCharType="begin"/>
      </w:r>
      <w:r w:rsidRPr="002C4A60">
        <w:instrText xml:space="preserve"> TOC \t "Heading 1,1,Heading 2,2" \h </w:instrText>
      </w:r>
      <w:r w:rsidRPr="002C4A60">
        <w:fldChar w:fldCharType="separate"/>
      </w:r>
      <w:hyperlink w:anchor="_Toc32864971" w:history="1">
        <w:r w:rsidR="00AE0E9D" w:rsidRPr="008C041D">
          <w:rPr>
            <w:rStyle w:val="Hyperlink"/>
            <w:noProof/>
          </w:rPr>
          <w:t>KEY TERMS</w:t>
        </w:r>
        <w:r w:rsidR="00AE0E9D">
          <w:rPr>
            <w:noProof/>
          </w:rPr>
          <w:tab/>
        </w:r>
        <w:r w:rsidR="00AE0E9D">
          <w:rPr>
            <w:noProof/>
          </w:rPr>
          <w:fldChar w:fldCharType="begin"/>
        </w:r>
        <w:r w:rsidR="00AE0E9D">
          <w:rPr>
            <w:noProof/>
          </w:rPr>
          <w:instrText xml:space="preserve"> PAGEREF _Toc32864971 \h </w:instrText>
        </w:r>
        <w:r w:rsidR="00AE0E9D">
          <w:rPr>
            <w:noProof/>
          </w:rPr>
        </w:r>
        <w:r w:rsidR="00AE0E9D">
          <w:rPr>
            <w:noProof/>
          </w:rPr>
          <w:fldChar w:fldCharType="separate"/>
        </w:r>
        <w:r w:rsidR="00AE0E9D">
          <w:rPr>
            <w:noProof/>
          </w:rPr>
          <w:t>1</w:t>
        </w:r>
        <w:r w:rsidR="00AE0E9D">
          <w:rPr>
            <w:noProof/>
          </w:rPr>
          <w:fldChar w:fldCharType="end"/>
        </w:r>
      </w:hyperlink>
    </w:p>
    <w:p w14:paraId="1BE3A289" w14:textId="012E4A3B" w:rsidR="00AE0E9D" w:rsidRDefault="00444BA7">
      <w:pPr>
        <w:pStyle w:val="TOC1"/>
        <w:rPr>
          <w:rFonts w:asciiTheme="minorHAnsi" w:eastAsiaTheme="minorEastAsia" w:hAnsiTheme="minorHAnsi" w:cstheme="minorBidi"/>
          <w:noProof/>
          <w:szCs w:val="22"/>
          <w:lang w:eastAsia="en-GB"/>
        </w:rPr>
      </w:pPr>
      <w:hyperlink w:anchor="_Toc32864972" w:history="1">
        <w:r w:rsidR="00AE0E9D" w:rsidRPr="008C041D">
          <w:rPr>
            <w:rStyle w:val="Hyperlink"/>
            <w:noProof/>
          </w:rPr>
          <w:t>THE FUNDS</w:t>
        </w:r>
        <w:r w:rsidR="00AE0E9D">
          <w:rPr>
            <w:noProof/>
          </w:rPr>
          <w:tab/>
        </w:r>
        <w:r w:rsidR="00AE0E9D">
          <w:rPr>
            <w:noProof/>
          </w:rPr>
          <w:fldChar w:fldCharType="begin"/>
        </w:r>
        <w:r w:rsidR="00AE0E9D">
          <w:rPr>
            <w:noProof/>
          </w:rPr>
          <w:instrText xml:space="preserve"> PAGEREF _Toc32864972 \h </w:instrText>
        </w:r>
        <w:r w:rsidR="00AE0E9D">
          <w:rPr>
            <w:noProof/>
          </w:rPr>
        </w:r>
        <w:r w:rsidR="00AE0E9D">
          <w:rPr>
            <w:noProof/>
          </w:rPr>
          <w:fldChar w:fldCharType="separate"/>
        </w:r>
        <w:r w:rsidR="00AE0E9D">
          <w:rPr>
            <w:noProof/>
          </w:rPr>
          <w:t>3</w:t>
        </w:r>
        <w:r w:rsidR="00AE0E9D">
          <w:rPr>
            <w:noProof/>
          </w:rPr>
          <w:fldChar w:fldCharType="end"/>
        </w:r>
      </w:hyperlink>
    </w:p>
    <w:p w14:paraId="06DF27E8" w14:textId="73BBAF25" w:rsidR="00AE0E9D" w:rsidRDefault="00444BA7">
      <w:pPr>
        <w:pStyle w:val="TOC1"/>
        <w:rPr>
          <w:rFonts w:asciiTheme="minorHAnsi" w:eastAsiaTheme="minorEastAsia" w:hAnsiTheme="minorHAnsi" w:cstheme="minorBidi"/>
          <w:noProof/>
          <w:szCs w:val="22"/>
          <w:lang w:eastAsia="en-GB"/>
        </w:rPr>
      </w:pPr>
      <w:hyperlink w:anchor="_Toc32864973" w:history="1">
        <w:r w:rsidR="00AE0E9D" w:rsidRPr="008C041D">
          <w:rPr>
            <w:rStyle w:val="Hyperlink"/>
            <w:noProof/>
          </w:rPr>
          <w:t>INVESTMENT OBJECTIVE AND PROGRAM</w:t>
        </w:r>
        <w:r w:rsidR="00AE0E9D">
          <w:rPr>
            <w:noProof/>
          </w:rPr>
          <w:tab/>
        </w:r>
        <w:r w:rsidR="00AE0E9D">
          <w:rPr>
            <w:noProof/>
          </w:rPr>
          <w:fldChar w:fldCharType="begin"/>
        </w:r>
        <w:r w:rsidR="00AE0E9D">
          <w:rPr>
            <w:noProof/>
          </w:rPr>
          <w:instrText xml:space="preserve"> PAGEREF _Toc32864973 \h </w:instrText>
        </w:r>
        <w:r w:rsidR="00AE0E9D">
          <w:rPr>
            <w:noProof/>
          </w:rPr>
        </w:r>
        <w:r w:rsidR="00AE0E9D">
          <w:rPr>
            <w:noProof/>
          </w:rPr>
          <w:fldChar w:fldCharType="separate"/>
        </w:r>
        <w:r w:rsidR="00AE0E9D">
          <w:rPr>
            <w:noProof/>
          </w:rPr>
          <w:t>4</w:t>
        </w:r>
        <w:r w:rsidR="00AE0E9D">
          <w:rPr>
            <w:noProof/>
          </w:rPr>
          <w:fldChar w:fldCharType="end"/>
        </w:r>
      </w:hyperlink>
    </w:p>
    <w:p w14:paraId="3A0AA35B" w14:textId="092806ED" w:rsidR="00AE0E9D" w:rsidRDefault="00444BA7">
      <w:pPr>
        <w:pStyle w:val="TOC1"/>
        <w:rPr>
          <w:rFonts w:asciiTheme="minorHAnsi" w:eastAsiaTheme="minorEastAsia" w:hAnsiTheme="minorHAnsi" w:cstheme="minorBidi"/>
          <w:noProof/>
          <w:szCs w:val="22"/>
          <w:lang w:eastAsia="en-GB"/>
        </w:rPr>
      </w:pPr>
      <w:hyperlink w:anchor="_Toc32864974" w:history="1">
        <w:r w:rsidR="00AE0E9D" w:rsidRPr="008C041D">
          <w:rPr>
            <w:rStyle w:val="Hyperlink"/>
            <w:noProof/>
          </w:rPr>
          <w:t>MANAGEMENT</w:t>
        </w:r>
        <w:r w:rsidR="00AE0E9D">
          <w:rPr>
            <w:noProof/>
          </w:rPr>
          <w:tab/>
        </w:r>
        <w:r w:rsidR="00AE0E9D">
          <w:rPr>
            <w:noProof/>
          </w:rPr>
          <w:fldChar w:fldCharType="begin"/>
        </w:r>
        <w:r w:rsidR="00AE0E9D">
          <w:rPr>
            <w:noProof/>
          </w:rPr>
          <w:instrText xml:space="preserve"> PAGEREF _Toc32864974 \h </w:instrText>
        </w:r>
        <w:r w:rsidR="00AE0E9D">
          <w:rPr>
            <w:noProof/>
          </w:rPr>
        </w:r>
        <w:r w:rsidR="00AE0E9D">
          <w:rPr>
            <w:noProof/>
          </w:rPr>
          <w:fldChar w:fldCharType="separate"/>
        </w:r>
        <w:r w:rsidR="00AE0E9D">
          <w:rPr>
            <w:noProof/>
          </w:rPr>
          <w:t>6</w:t>
        </w:r>
        <w:r w:rsidR="00AE0E9D">
          <w:rPr>
            <w:noProof/>
          </w:rPr>
          <w:fldChar w:fldCharType="end"/>
        </w:r>
      </w:hyperlink>
    </w:p>
    <w:p w14:paraId="4529BD1D" w14:textId="27E0F28A" w:rsidR="00AE0E9D" w:rsidRDefault="00444BA7">
      <w:pPr>
        <w:pStyle w:val="TOC1"/>
        <w:rPr>
          <w:rFonts w:asciiTheme="minorHAnsi" w:eastAsiaTheme="minorEastAsia" w:hAnsiTheme="minorHAnsi" w:cstheme="minorBidi"/>
          <w:noProof/>
          <w:szCs w:val="22"/>
          <w:lang w:eastAsia="en-GB"/>
        </w:rPr>
      </w:pPr>
      <w:hyperlink w:anchor="_Toc32864975" w:history="1">
        <w:r w:rsidR="00AE0E9D" w:rsidRPr="008C041D">
          <w:rPr>
            <w:rStyle w:val="Hyperlink"/>
            <w:noProof/>
          </w:rPr>
          <w:t>MANAGEMENT FEE</w:t>
        </w:r>
        <w:r w:rsidR="00AE0E9D">
          <w:rPr>
            <w:noProof/>
          </w:rPr>
          <w:tab/>
        </w:r>
        <w:r w:rsidR="00AE0E9D">
          <w:rPr>
            <w:noProof/>
          </w:rPr>
          <w:fldChar w:fldCharType="begin"/>
        </w:r>
        <w:r w:rsidR="00AE0E9D">
          <w:rPr>
            <w:noProof/>
          </w:rPr>
          <w:instrText xml:space="preserve"> PAGEREF _Toc32864975 \h </w:instrText>
        </w:r>
        <w:r w:rsidR="00AE0E9D">
          <w:rPr>
            <w:noProof/>
          </w:rPr>
        </w:r>
        <w:r w:rsidR="00AE0E9D">
          <w:rPr>
            <w:noProof/>
          </w:rPr>
          <w:fldChar w:fldCharType="separate"/>
        </w:r>
        <w:r w:rsidR="00AE0E9D">
          <w:rPr>
            <w:noProof/>
          </w:rPr>
          <w:t>8</w:t>
        </w:r>
        <w:r w:rsidR="00AE0E9D">
          <w:rPr>
            <w:noProof/>
          </w:rPr>
          <w:fldChar w:fldCharType="end"/>
        </w:r>
      </w:hyperlink>
    </w:p>
    <w:p w14:paraId="6D48E051" w14:textId="4DE1C1D4" w:rsidR="00AE0E9D" w:rsidRDefault="00444BA7">
      <w:pPr>
        <w:pStyle w:val="TOC1"/>
        <w:rPr>
          <w:rFonts w:asciiTheme="minorHAnsi" w:eastAsiaTheme="minorEastAsia" w:hAnsiTheme="minorHAnsi" w:cstheme="minorBidi"/>
          <w:noProof/>
          <w:szCs w:val="22"/>
          <w:lang w:eastAsia="en-GB"/>
        </w:rPr>
      </w:pPr>
      <w:hyperlink w:anchor="_Toc32864976" w:history="1">
        <w:r w:rsidR="00AE0E9D" w:rsidRPr="008C041D">
          <w:rPr>
            <w:rStyle w:val="Hyperlink"/>
            <w:noProof/>
          </w:rPr>
          <w:t>INCENTIVE FEE</w:t>
        </w:r>
        <w:r w:rsidR="00AE0E9D">
          <w:rPr>
            <w:noProof/>
          </w:rPr>
          <w:tab/>
        </w:r>
        <w:r w:rsidR="00AE0E9D">
          <w:rPr>
            <w:noProof/>
          </w:rPr>
          <w:fldChar w:fldCharType="begin"/>
        </w:r>
        <w:r w:rsidR="00AE0E9D">
          <w:rPr>
            <w:noProof/>
          </w:rPr>
          <w:instrText xml:space="preserve"> PAGEREF _Toc32864976 \h </w:instrText>
        </w:r>
        <w:r w:rsidR="00AE0E9D">
          <w:rPr>
            <w:noProof/>
          </w:rPr>
        </w:r>
        <w:r w:rsidR="00AE0E9D">
          <w:rPr>
            <w:noProof/>
          </w:rPr>
          <w:fldChar w:fldCharType="separate"/>
        </w:r>
        <w:r w:rsidR="00AE0E9D">
          <w:rPr>
            <w:noProof/>
          </w:rPr>
          <w:t>9</w:t>
        </w:r>
        <w:r w:rsidR="00AE0E9D">
          <w:rPr>
            <w:noProof/>
          </w:rPr>
          <w:fldChar w:fldCharType="end"/>
        </w:r>
      </w:hyperlink>
    </w:p>
    <w:p w14:paraId="1FD27B03" w14:textId="68491C8A" w:rsidR="00AE0E9D" w:rsidRDefault="00444BA7">
      <w:pPr>
        <w:pStyle w:val="TOC1"/>
        <w:rPr>
          <w:rFonts w:asciiTheme="minorHAnsi" w:eastAsiaTheme="minorEastAsia" w:hAnsiTheme="minorHAnsi" w:cstheme="minorBidi"/>
          <w:noProof/>
          <w:szCs w:val="22"/>
          <w:lang w:eastAsia="en-GB"/>
        </w:rPr>
      </w:pPr>
      <w:hyperlink w:anchor="_Toc32864977" w:history="1">
        <w:r w:rsidR="00AE0E9D" w:rsidRPr="008C041D">
          <w:rPr>
            <w:rStyle w:val="Hyperlink"/>
            <w:noProof/>
          </w:rPr>
          <w:t>EXPENSES</w:t>
        </w:r>
        <w:r w:rsidR="00AE0E9D">
          <w:rPr>
            <w:noProof/>
          </w:rPr>
          <w:tab/>
        </w:r>
        <w:r w:rsidR="00AE0E9D">
          <w:rPr>
            <w:noProof/>
          </w:rPr>
          <w:fldChar w:fldCharType="begin"/>
        </w:r>
        <w:r w:rsidR="00AE0E9D">
          <w:rPr>
            <w:noProof/>
          </w:rPr>
          <w:instrText xml:space="preserve"> PAGEREF _Toc32864977 \h </w:instrText>
        </w:r>
        <w:r w:rsidR="00AE0E9D">
          <w:rPr>
            <w:noProof/>
          </w:rPr>
        </w:r>
        <w:r w:rsidR="00AE0E9D">
          <w:rPr>
            <w:noProof/>
          </w:rPr>
          <w:fldChar w:fldCharType="separate"/>
        </w:r>
        <w:r w:rsidR="00AE0E9D">
          <w:rPr>
            <w:noProof/>
          </w:rPr>
          <w:t>10</w:t>
        </w:r>
        <w:r w:rsidR="00AE0E9D">
          <w:rPr>
            <w:noProof/>
          </w:rPr>
          <w:fldChar w:fldCharType="end"/>
        </w:r>
      </w:hyperlink>
    </w:p>
    <w:p w14:paraId="68C5F808" w14:textId="04EF0F27" w:rsidR="00AE0E9D" w:rsidRDefault="00444BA7">
      <w:pPr>
        <w:pStyle w:val="TOC1"/>
        <w:rPr>
          <w:rFonts w:asciiTheme="minorHAnsi" w:eastAsiaTheme="minorEastAsia" w:hAnsiTheme="minorHAnsi" w:cstheme="minorBidi"/>
          <w:noProof/>
          <w:szCs w:val="22"/>
          <w:lang w:eastAsia="en-GB"/>
        </w:rPr>
      </w:pPr>
      <w:hyperlink w:anchor="_Toc32864978" w:history="1">
        <w:r w:rsidR="00AE0E9D" w:rsidRPr="008C041D">
          <w:rPr>
            <w:rStyle w:val="Hyperlink"/>
            <w:iCs/>
            <w:noProof/>
            <w:snapToGrid w:val="0"/>
          </w:rPr>
          <w:t>THE SHARES; THE MASTER FUND SHARES</w:t>
        </w:r>
        <w:r w:rsidR="00AE0E9D">
          <w:rPr>
            <w:noProof/>
          </w:rPr>
          <w:tab/>
        </w:r>
        <w:r w:rsidR="00AE0E9D">
          <w:rPr>
            <w:noProof/>
          </w:rPr>
          <w:fldChar w:fldCharType="begin"/>
        </w:r>
        <w:r w:rsidR="00AE0E9D">
          <w:rPr>
            <w:noProof/>
          </w:rPr>
          <w:instrText xml:space="preserve"> PAGEREF _Toc32864978 \h </w:instrText>
        </w:r>
        <w:r w:rsidR="00AE0E9D">
          <w:rPr>
            <w:noProof/>
          </w:rPr>
        </w:r>
        <w:r w:rsidR="00AE0E9D">
          <w:rPr>
            <w:noProof/>
          </w:rPr>
          <w:fldChar w:fldCharType="separate"/>
        </w:r>
        <w:r w:rsidR="00AE0E9D">
          <w:rPr>
            <w:noProof/>
          </w:rPr>
          <w:t>12</w:t>
        </w:r>
        <w:r w:rsidR="00AE0E9D">
          <w:rPr>
            <w:noProof/>
          </w:rPr>
          <w:fldChar w:fldCharType="end"/>
        </w:r>
      </w:hyperlink>
    </w:p>
    <w:p w14:paraId="0DC931DC" w14:textId="1369DC71" w:rsidR="00AE0E9D" w:rsidRDefault="00444BA7">
      <w:pPr>
        <w:pStyle w:val="TOC1"/>
        <w:rPr>
          <w:rFonts w:asciiTheme="minorHAnsi" w:eastAsiaTheme="minorEastAsia" w:hAnsiTheme="minorHAnsi" w:cstheme="minorBidi"/>
          <w:noProof/>
          <w:szCs w:val="22"/>
          <w:lang w:eastAsia="en-GB"/>
        </w:rPr>
      </w:pPr>
      <w:hyperlink w:anchor="_Toc32864979" w:history="1">
        <w:r w:rsidR="00AE0E9D" w:rsidRPr="008C041D">
          <w:rPr>
            <w:rStyle w:val="Hyperlink"/>
            <w:noProof/>
          </w:rPr>
          <w:t>REDEMPTIONS OF SHARES</w:t>
        </w:r>
        <w:r w:rsidR="00AE0E9D">
          <w:rPr>
            <w:noProof/>
          </w:rPr>
          <w:tab/>
        </w:r>
        <w:r w:rsidR="00AE0E9D">
          <w:rPr>
            <w:noProof/>
          </w:rPr>
          <w:fldChar w:fldCharType="begin"/>
        </w:r>
        <w:r w:rsidR="00AE0E9D">
          <w:rPr>
            <w:noProof/>
          </w:rPr>
          <w:instrText xml:space="preserve"> PAGEREF _Toc32864979 \h </w:instrText>
        </w:r>
        <w:r w:rsidR="00AE0E9D">
          <w:rPr>
            <w:noProof/>
          </w:rPr>
        </w:r>
        <w:r w:rsidR="00AE0E9D">
          <w:rPr>
            <w:noProof/>
          </w:rPr>
          <w:fldChar w:fldCharType="separate"/>
        </w:r>
        <w:r w:rsidR="00AE0E9D">
          <w:rPr>
            <w:noProof/>
          </w:rPr>
          <w:t>14</w:t>
        </w:r>
        <w:r w:rsidR="00AE0E9D">
          <w:rPr>
            <w:noProof/>
          </w:rPr>
          <w:fldChar w:fldCharType="end"/>
        </w:r>
      </w:hyperlink>
    </w:p>
    <w:p w14:paraId="7A8A8E6C" w14:textId="68B6873D" w:rsidR="00AE0E9D" w:rsidRDefault="00444BA7">
      <w:pPr>
        <w:pStyle w:val="TOC1"/>
        <w:rPr>
          <w:rFonts w:asciiTheme="minorHAnsi" w:eastAsiaTheme="minorEastAsia" w:hAnsiTheme="minorHAnsi" w:cstheme="minorBidi"/>
          <w:noProof/>
          <w:szCs w:val="22"/>
          <w:lang w:eastAsia="en-GB"/>
        </w:rPr>
      </w:pPr>
      <w:hyperlink w:anchor="_Toc32864980" w:history="1">
        <w:r w:rsidR="00AE0E9D" w:rsidRPr="008C041D">
          <w:rPr>
            <w:rStyle w:val="Hyperlink"/>
            <w:noProof/>
          </w:rPr>
          <w:t>CERTAIN RISK FACTORS</w:t>
        </w:r>
        <w:r w:rsidR="00AE0E9D">
          <w:rPr>
            <w:noProof/>
          </w:rPr>
          <w:tab/>
        </w:r>
        <w:r w:rsidR="00AE0E9D">
          <w:rPr>
            <w:noProof/>
          </w:rPr>
          <w:fldChar w:fldCharType="begin"/>
        </w:r>
        <w:r w:rsidR="00AE0E9D">
          <w:rPr>
            <w:noProof/>
          </w:rPr>
          <w:instrText xml:space="preserve"> PAGEREF _Toc32864980 \h </w:instrText>
        </w:r>
        <w:r w:rsidR="00AE0E9D">
          <w:rPr>
            <w:noProof/>
          </w:rPr>
        </w:r>
        <w:r w:rsidR="00AE0E9D">
          <w:rPr>
            <w:noProof/>
          </w:rPr>
          <w:fldChar w:fldCharType="separate"/>
        </w:r>
        <w:r w:rsidR="00AE0E9D">
          <w:rPr>
            <w:noProof/>
          </w:rPr>
          <w:t>18</w:t>
        </w:r>
        <w:r w:rsidR="00AE0E9D">
          <w:rPr>
            <w:noProof/>
          </w:rPr>
          <w:fldChar w:fldCharType="end"/>
        </w:r>
      </w:hyperlink>
    </w:p>
    <w:p w14:paraId="3086CCB5" w14:textId="681DC69C" w:rsidR="00AE0E9D" w:rsidRDefault="00444BA7">
      <w:pPr>
        <w:pStyle w:val="TOC1"/>
        <w:rPr>
          <w:rFonts w:asciiTheme="minorHAnsi" w:eastAsiaTheme="minorEastAsia" w:hAnsiTheme="minorHAnsi" w:cstheme="minorBidi"/>
          <w:noProof/>
          <w:szCs w:val="22"/>
          <w:lang w:eastAsia="en-GB"/>
        </w:rPr>
      </w:pPr>
      <w:hyperlink w:anchor="_Toc32864981" w:history="1">
        <w:r w:rsidR="00AE0E9D" w:rsidRPr="008C041D">
          <w:rPr>
            <w:rStyle w:val="Hyperlink"/>
            <w:noProof/>
          </w:rPr>
          <w:t>VALUATION</w:t>
        </w:r>
        <w:r w:rsidR="00AE0E9D">
          <w:rPr>
            <w:noProof/>
          </w:rPr>
          <w:tab/>
        </w:r>
        <w:r w:rsidR="00AE0E9D">
          <w:rPr>
            <w:noProof/>
          </w:rPr>
          <w:fldChar w:fldCharType="begin"/>
        </w:r>
        <w:r w:rsidR="00AE0E9D">
          <w:rPr>
            <w:noProof/>
          </w:rPr>
          <w:instrText xml:space="preserve"> PAGEREF _Toc32864981 \h </w:instrText>
        </w:r>
        <w:r w:rsidR="00AE0E9D">
          <w:rPr>
            <w:noProof/>
          </w:rPr>
        </w:r>
        <w:r w:rsidR="00AE0E9D">
          <w:rPr>
            <w:noProof/>
          </w:rPr>
          <w:fldChar w:fldCharType="separate"/>
        </w:r>
        <w:r w:rsidR="00AE0E9D">
          <w:rPr>
            <w:noProof/>
          </w:rPr>
          <w:t>34</w:t>
        </w:r>
        <w:r w:rsidR="00AE0E9D">
          <w:rPr>
            <w:noProof/>
          </w:rPr>
          <w:fldChar w:fldCharType="end"/>
        </w:r>
      </w:hyperlink>
    </w:p>
    <w:p w14:paraId="3E67FED1" w14:textId="053EFFB4" w:rsidR="00AE0E9D" w:rsidRDefault="00444BA7">
      <w:pPr>
        <w:pStyle w:val="TOC1"/>
        <w:rPr>
          <w:rFonts w:asciiTheme="minorHAnsi" w:eastAsiaTheme="minorEastAsia" w:hAnsiTheme="minorHAnsi" w:cstheme="minorBidi"/>
          <w:noProof/>
          <w:szCs w:val="22"/>
          <w:lang w:eastAsia="en-GB"/>
        </w:rPr>
      </w:pPr>
      <w:hyperlink w:anchor="_Toc32864982" w:history="1">
        <w:r w:rsidR="00AE0E9D" w:rsidRPr="008C041D">
          <w:rPr>
            <w:rStyle w:val="Hyperlink"/>
            <w:noProof/>
          </w:rPr>
          <w:t>OTHER ACTIVITIES OF MANAGEMENT; POTENTIAL CONFLICTS OF INTEREST</w:t>
        </w:r>
        <w:r w:rsidR="00AE0E9D">
          <w:rPr>
            <w:noProof/>
          </w:rPr>
          <w:tab/>
        </w:r>
        <w:r w:rsidR="00AE0E9D">
          <w:rPr>
            <w:noProof/>
          </w:rPr>
          <w:fldChar w:fldCharType="begin"/>
        </w:r>
        <w:r w:rsidR="00AE0E9D">
          <w:rPr>
            <w:noProof/>
          </w:rPr>
          <w:instrText xml:space="preserve"> PAGEREF _Toc32864982 \h </w:instrText>
        </w:r>
        <w:r w:rsidR="00AE0E9D">
          <w:rPr>
            <w:noProof/>
          </w:rPr>
        </w:r>
        <w:r w:rsidR="00AE0E9D">
          <w:rPr>
            <w:noProof/>
          </w:rPr>
          <w:fldChar w:fldCharType="separate"/>
        </w:r>
        <w:r w:rsidR="00AE0E9D">
          <w:rPr>
            <w:noProof/>
          </w:rPr>
          <w:t>36</w:t>
        </w:r>
        <w:r w:rsidR="00AE0E9D">
          <w:rPr>
            <w:noProof/>
          </w:rPr>
          <w:fldChar w:fldCharType="end"/>
        </w:r>
      </w:hyperlink>
    </w:p>
    <w:p w14:paraId="36A76135" w14:textId="54751202" w:rsidR="00AE0E9D" w:rsidRDefault="00444BA7">
      <w:pPr>
        <w:pStyle w:val="TOC1"/>
        <w:rPr>
          <w:rFonts w:asciiTheme="minorHAnsi" w:eastAsiaTheme="minorEastAsia" w:hAnsiTheme="minorHAnsi" w:cstheme="minorBidi"/>
          <w:noProof/>
          <w:szCs w:val="22"/>
          <w:lang w:eastAsia="en-GB"/>
        </w:rPr>
      </w:pPr>
      <w:hyperlink w:anchor="_Toc32864983" w:history="1">
        <w:r w:rsidR="00AE0E9D" w:rsidRPr="008C041D">
          <w:rPr>
            <w:rStyle w:val="Hyperlink"/>
            <w:noProof/>
          </w:rPr>
          <w:t>THE BOARD OF DIRECTORS</w:t>
        </w:r>
        <w:r w:rsidR="00AE0E9D">
          <w:rPr>
            <w:noProof/>
          </w:rPr>
          <w:tab/>
        </w:r>
        <w:r w:rsidR="00AE0E9D">
          <w:rPr>
            <w:noProof/>
          </w:rPr>
          <w:fldChar w:fldCharType="begin"/>
        </w:r>
        <w:r w:rsidR="00AE0E9D">
          <w:rPr>
            <w:noProof/>
          </w:rPr>
          <w:instrText xml:space="preserve"> PAGEREF _Toc32864983 \h </w:instrText>
        </w:r>
        <w:r w:rsidR="00AE0E9D">
          <w:rPr>
            <w:noProof/>
          </w:rPr>
        </w:r>
        <w:r w:rsidR="00AE0E9D">
          <w:rPr>
            <w:noProof/>
          </w:rPr>
          <w:fldChar w:fldCharType="separate"/>
        </w:r>
        <w:r w:rsidR="00AE0E9D">
          <w:rPr>
            <w:noProof/>
          </w:rPr>
          <w:t>43</w:t>
        </w:r>
        <w:r w:rsidR="00AE0E9D">
          <w:rPr>
            <w:noProof/>
          </w:rPr>
          <w:fldChar w:fldCharType="end"/>
        </w:r>
      </w:hyperlink>
    </w:p>
    <w:p w14:paraId="4E48FA75" w14:textId="0FD11A57" w:rsidR="00AE0E9D" w:rsidRDefault="00444BA7">
      <w:pPr>
        <w:pStyle w:val="TOC1"/>
        <w:rPr>
          <w:rFonts w:asciiTheme="minorHAnsi" w:eastAsiaTheme="minorEastAsia" w:hAnsiTheme="minorHAnsi" w:cstheme="minorBidi"/>
          <w:noProof/>
          <w:szCs w:val="22"/>
          <w:lang w:eastAsia="en-GB"/>
        </w:rPr>
      </w:pPr>
      <w:hyperlink w:anchor="_Toc32864984" w:history="1">
        <w:r w:rsidR="00AE0E9D" w:rsidRPr="008C041D">
          <w:rPr>
            <w:rStyle w:val="Hyperlink"/>
            <w:noProof/>
          </w:rPr>
          <w:t>THE ADMINISTRATOR</w:t>
        </w:r>
        <w:r w:rsidR="00AE0E9D">
          <w:rPr>
            <w:noProof/>
          </w:rPr>
          <w:tab/>
        </w:r>
        <w:r w:rsidR="00AE0E9D">
          <w:rPr>
            <w:noProof/>
          </w:rPr>
          <w:fldChar w:fldCharType="begin"/>
        </w:r>
        <w:r w:rsidR="00AE0E9D">
          <w:rPr>
            <w:noProof/>
          </w:rPr>
          <w:instrText xml:space="preserve"> PAGEREF _Toc32864984 \h </w:instrText>
        </w:r>
        <w:r w:rsidR="00AE0E9D">
          <w:rPr>
            <w:noProof/>
          </w:rPr>
        </w:r>
        <w:r w:rsidR="00AE0E9D">
          <w:rPr>
            <w:noProof/>
          </w:rPr>
          <w:fldChar w:fldCharType="separate"/>
        </w:r>
        <w:r w:rsidR="00AE0E9D">
          <w:rPr>
            <w:noProof/>
          </w:rPr>
          <w:t>45</w:t>
        </w:r>
        <w:r w:rsidR="00AE0E9D">
          <w:rPr>
            <w:noProof/>
          </w:rPr>
          <w:fldChar w:fldCharType="end"/>
        </w:r>
      </w:hyperlink>
    </w:p>
    <w:p w14:paraId="60BD29ED" w14:textId="327E5F3C" w:rsidR="00AE0E9D" w:rsidRDefault="00444BA7">
      <w:pPr>
        <w:pStyle w:val="TOC1"/>
        <w:rPr>
          <w:rFonts w:asciiTheme="minorHAnsi" w:eastAsiaTheme="minorEastAsia" w:hAnsiTheme="minorHAnsi" w:cstheme="minorBidi"/>
          <w:noProof/>
          <w:szCs w:val="22"/>
          <w:lang w:eastAsia="en-GB"/>
        </w:rPr>
      </w:pPr>
      <w:hyperlink w:anchor="_Toc32864985" w:history="1">
        <w:r w:rsidR="00AE0E9D" w:rsidRPr="008C041D">
          <w:rPr>
            <w:rStyle w:val="Hyperlink"/>
            <w:noProof/>
          </w:rPr>
          <w:t>BROKERAGE PRACTICES</w:t>
        </w:r>
        <w:r w:rsidR="00AE0E9D">
          <w:rPr>
            <w:noProof/>
          </w:rPr>
          <w:tab/>
        </w:r>
        <w:r w:rsidR="00AE0E9D">
          <w:rPr>
            <w:noProof/>
          </w:rPr>
          <w:fldChar w:fldCharType="begin"/>
        </w:r>
        <w:r w:rsidR="00AE0E9D">
          <w:rPr>
            <w:noProof/>
          </w:rPr>
          <w:instrText xml:space="preserve"> PAGEREF _Toc32864985 \h </w:instrText>
        </w:r>
        <w:r w:rsidR="00AE0E9D">
          <w:rPr>
            <w:noProof/>
          </w:rPr>
        </w:r>
        <w:r w:rsidR="00AE0E9D">
          <w:rPr>
            <w:noProof/>
          </w:rPr>
          <w:fldChar w:fldCharType="separate"/>
        </w:r>
        <w:r w:rsidR="00AE0E9D">
          <w:rPr>
            <w:noProof/>
          </w:rPr>
          <w:t>48</w:t>
        </w:r>
        <w:r w:rsidR="00AE0E9D">
          <w:rPr>
            <w:noProof/>
          </w:rPr>
          <w:fldChar w:fldCharType="end"/>
        </w:r>
      </w:hyperlink>
    </w:p>
    <w:p w14:paraId="53FE579E" w14:textId="66D44FFC" w:rsidR="00AE0E9D" w:rsidRDefault="00444BA7">
      <w:pPr>
        <w:pStyle w:val="TOC1"/>
        <w:rPr>
          <w:rFonts w:asciiTheme="minorHAnsi" w:eastAsiaTheme="minorEastAsia" w:hAnsiTheme="minorHAnsi" w:cstheme="minorBidi"/>
          <w:noProof/>
          <w:szCs w:val="22"/>
          <w:lang w:eastAsia="en-GB"/>
        </w:rPr>
      </w:pPr>
      <w:hyperlink w:anchor="_Toc32864986" w:history="1">
        <w:r w:rsidR="00AE0E9D" w:rsidRPr="008C041D">
          <w:rPr>
            <w:rStyle w:val="Hyperlink"/>
            <w:noProof/>
          </w:rPr>
          <w:t>PRIME BROKERS TO THE MASTER FUND; SFT COUNTERPARTIES</w:t>
        </w:r>
        <w:r w:rsidR="00AE0E9D">
          <w:rPr>
            <w:noProof/>
          </w:rPr>
          <w:tab/>
        </w:r>
        <w:r w:rsidR="00AE0E9D">
          <w:rPr>
            <w:noProof/>
          </w:rPr>
          <w:fldChar w:fldCharType="begin"/>
        </w:r>
        <w:r w:rsidR="00AE0E9D">
          <w:rPr>
            <w:noProof/>
          </w:rPr>
          <w:instrText xml:space="preserve"> PAGEREF _Toc32864986 \h </w:instrText>
        </w:r>
        <w:r w:rsidR="00AE0E9D">
          <w:rPr>
            <w:noProof/>
          </w:rPr>
        </w:r>
        <w:r w:rsidR="00AE0E9D">
          <w:rPr>
            <w:noProof/>
          </w:rPr>
          <w:fldChar w:fldCharType="separate"/>
        </w:r>
        <w:r w:rsidR="00AE0E9D">
          <w:rPr>
            <w:noProof/>
          </w:rPr>
          <w:t>50</w:t>
        </w:r>
        <w:r w:rsidR="00AE0E9D">
          <w:rPr>
            <w:noProof/>
          </w:rPr>
          <w:fldChar w:fldCharType="end"/>
        </w:r>
      </w:hyperlink>
    </w:p>
    <w:p w14:paraId="5F741F2A" w14:textId="3265E7A8" w:rsidR="00AE0E9D" w:rsidRDefault="00444BA7">
      <w:pPr>
        <w:pStyle w:val="TOC1"/>
        <w:rPr>
          <w:rFonts w:asciiTheme="minorHAnsi" w:eastAsiaTheme="minorEastAsia" w:hAnsiTheme="minorHAnsi" w:cstheme="minorBidi"/>
          <w:noProof/>
          <w:szCs w:val="22"/>
          <w:lang w:eastAsia="en-GB"/>
        </w:rPr>
      </w:pPr>
      <w:hyperlink w:anchor="_Toc32864987" w:history="1">
        <w:r w:rsidR="00AE0E9D" w:rsidRPr="008C041D">
          <w:rPr>
            <w:rStyle w:val="Hyperlink"/>
            <w:noProof/>
          </w:rPr>
          <w:t>TAX ASPECTS</w:t>
        </w:r>
        <w:r w:rsidR="00AE0E9D">
          <w:rPr>
            <w:noProof/>
          </w:rPr>
          <w:tab/>
        </w:r>
        <w:r w:rsidR="00AE0E9D">
          <w:rPr>
            <w:noProof/>
          </w:rPr>
          <w:fldChar w:fldCharType="begin"/>
        </w:r>
        <w:r w:rsidR="00AE0E9D">
          <w:rPr>
            <w:noProof/>
          </w:rPr>
          <w:instrText xml:space="preserve"> PAGEREF _Toc32864987 \h </w:instrText>
        </w:r>
        <w:r w:rsidR="00AE0E9D">
          <w:rPr>
            <w:noProof/>
          </w:rPr>
        </w:r>
        <w:r w:rsidR="00AE0E9D">
          <w:rPr>
            <w:noProof/>
          </w:rPr>
          <w:fldChar w:fldCharType="separate"/>
        </w:r>
        <w:r w:rsidR="00AE0E9D">
          <w:rPr>
            <w:noProof/>
          </w:rPr>
          <w:t>54</w:t>
        </w:r>
        <w:r w:rsidR="00AE0E9D">
          <w:rPr>
            <w:noProof/>
          </w:rPr>
          <w:fldChar w:fldCharType="end"/>
        </w:r>
      </w:hyperlink>
    </w:p>
    <w:p w14:paraId="04DC7523" w14:textId="545DC74D" w:rsidR="00AE0E9D" w:rsidRDefault="00444BA7">
      <w:pPr>
        <w:pStyle w:val="TOC1"/>
        <w:rPr>
          <w:rFonts w:asciiTheme="minorHAnsi" w:eastAsiaTheme="minorEastAsia" w:hAnsiTheme="minorHAnsi" w:cstheme="minorBidi"/>
          <w:noProof/>
          <w:szCs w:val="22"/>
          <w:lang w:eastAsia="en-GB"/>
        </w:rPr>
      </w:pPr>
      <w:hyperlink w:anchor="_Toc32864988" w:history="1">
        <w:r w:rsidR="00AE0E9D" w:rsidRPr="008C041D">
          <w:rPr>
            <w:rStyle w:val="Hyperlink"/>
            <w:noProof/>
          </w:rPr>
          <w:t>ERISA CONSIDERATIONS</w:t>
        </w:r>
        <w:r w:rsidR="00AE0E9D">
          <w:rPr>
            <w:noProof/>
          </w:rPr>
          <w:tab/>
        </w:r>
        <w:r w:rsidR="00AE0E9D">
          <w:rPr>
            <w:noProof/>
          </w:rPr>
          <w:fldChar w:fldCharType="begin"/>
        </w:r>
        <w:r w:rsidR="00AE0E9D">
          <w:rPr>
            <w:noProof/>
          </w:rPr>
          <w:instrText xml:space="preserve"> PAGEREF _Toc32864988 \h </w:instrText>
        </w:r>
        <w:r w:rsidR="00AE0E9D">
          <w:rPr>
            <w:noProof/>
          </w:rPr>
        </w:r>
        <w:r w:rsidR="00AE0E9D">
          <w:rPr>
            <w:noProof/>
          </w:rPr>
          <w:fldChar w:fldCharType="separate"/>
        </w:r>
        <w:r w:rsidR="00AE0E9D">
          <w:rPr>
            <w:noProof/>
          </w:rPr>
          <w:t>58</w:t>
        </w:r>
        <w:r w:rsidR="00AE0E9D">
          <w:rPr>
            <w:noProof/>
          </w:rPr>
          <w:fldChar w:fldCharType="end"/>
        </w:r>
      </w:hyperlink>
    </w:p>
    <w:p w14:paraId="18868241" w14:textId="3D4CB8D4" w:rsidR="00AE0E9D" w:rsidRDefault="00444BA7">
      <w:pPr>
        <w:pStyle w:val="TOC1"/>
        <w:rPr>
          <w:rFonts w:asciiTheme="minorHAnsi" w:eastAsiaTheme="minorEastAsia" w:hAnsiTheme="minorHAnsi" w:cstheme="minorBidi"/>
          <w:noProof/>
          <w:szCs w:val="22"/>
          <w:lang w:eastAsia="en-GB"/>
        </w:rPr>
      </w:pPr>
      <w:hyperlink w:anchor="_Toc32864989" w:history="1">
        <w:r w:rsidR="00AE0E9D" w:rsidRPr="008C041D">
          <w:rPr>
            <w:rStyle w:val="Hyperlink"/>
            <w:noProof/>
          </w:rPr>
          <w:t>REGULATORY MATTERS</w:t>
        </w:r>
        <w:r w:rsidR="00AE0E9D">
          <w:rPr>
            <w:noProof/>
          </w:rPr>
          <w:tab/>
        </w:r>
        <w:r w:rsidR="00AE0E9D">
          <w:rPr>
            <w:noProof/>
          </w:rPr>
          <w:fldChar w:fldCharType="begin"/>
        </w:r>
        <w:r w:rsidR="00AE0E9D">
          <w:rPr>
            <w:noProof/>
          </w:rPr>
          <w:instrText xml:space="preserve"> PAGEREF _Toc32864989 \h </w:instrText>
        </w:r>
        <w:r w:rsidR="00AE0E9D">
          <w:rPr>
            <w:noProof/>
          </w:rPr>
        </w:r>
        <w:r w:rsidR="00AE0E9D">
          <w:rPr>
            <w:noProof/>
          </w:rPr>
          <w:fldChar w:fldCharType="separate"/>
        </w:r>
        <w:r w:rsidR="00AE0E9D">
          <w:rPr>
            <w:noProof/>
          </w:rPr>
          <w:t>62</w:t>
        </w:r>
        <w:r w:rsidR="00AE0E9D">
          <w:rPr>
            <w:noProof/>
          </w:rPr>
          <w:fldChar w:fldCharType="end"/>
        </w:r>
      </w:hyperlink>
    </w:p>
    <w:p w14:paraId="7B3FB67A" w14:textId="488357D4" w:rsidR="00AE0E9D" w:rsidRDefault="00444BA7">
      <w:pPr>
        <w:pStyle w:val="TOC1"/>
        <w:rPr>
          <w:rFonts w:asciiTheme="minorHAnsi" w:eastAsiaTheme="minorEastAsia" w:hAnsiTheme="minorHAnsi" w:cstheme="minorBidi"/>
          <w:noProof/>
          <w:szCs w:val="22"/>
          <w:lang w:eastAsia="en-GB"/>
        </w:rPr>
      </w:pPr>
      <w:hyperlink w:anchor="_Toc32864990" w:history="1">
        <w:r w:rsidR="00AE0E9D" w:rsidRPr="008C041D">
          <w:rPr>
            <w:rStyle w:val="Hyperlink"/>
            <w:noProof/>
          </w:rPr>
          <w:t>CAPITAL STRUCTURE OF THE FUND; LEGAL IMPLICATIONS</w:t>
        </w:r>
        <w:r w:rsidR="00AE0E9D">
          <w:rPr>
            <w:noProof/>
          </w:rPr>
          <w:tab/>
        </w:r>
        <w:r w:rsidR="00AE0E9D">
          <w:rPr>
            <w:noProof/>
          </w:rPr>
          <w:fldChar w:fldCharType="begin"/>
        </w:r>
        <w:r w:rsidR="00AE0E9D">
          <w:rPr>
            <w:noProof/>
          </w:rPr>
          <w:instrText xml:space="preserve"> PAGEREF _Toc32864990 \h </w:instrText>
        </w:r>
        <w:r w:rsidR="00AE0E9D">
          <w:rPr>
            <w:noProof/>
          </w:rPr>
        </w:r>
        <w:r w:rsidR="00AE0E9D">
          <w:rPr>
            <w:noProof/>
          </w:rPr>
          <w:fldChar w:fldCharType="separate"/>
        </w:r>
        <w:r w:rsidR="00AE0E9D">
          <w:rPr>
            <w:noProof/>
          </w:rPr>
          <w:t>68</w:t>
        </w:r>
        <w:r w:rsidR="00AE0E9D">
          <w:rPr>
            <w:noProof/>
          </w:rPr>
          <w:fldChar w:fldCharType="end"/>
        </w:r>
      </w:hyperlink>
    </w:p>
    <w:p w14:paraId="56484F5E" w14:textId="793414E0" w:rsidR="00AE0E9D" w:rsidRDefault="00444BA7">
      <w:pPr>
        <w:pStyle w:val="TOC1"/>
        <w:rPr>
          <w:rFonts w:asciiTheme="minorHAnsi" w:eastAsiaTheme="minorEastAsia" w:hAnsiTheme="minorHAnsi" w:cstheme="minorBidi"/>
          <w:noProof/>
          <w:szCs w:val="22"/>
          <w:lang w:eastAsia="en-GB"/>
        </w:rPr>
      </w:pPr>
      <w:hyperlink w:anchor="_Toc32864991" w:history="1">
        <w:r w:rsidR="00AE0E9D" w:rsidRPr="008C041D">
          <w:rPr>
            <w:rStyle w:val="Hyperlink"/>
            <w:noProof/>
          </w:rPr>
          <w:t>CAPITAL STRUCTURE OF THE MASTER FUND</w:t>
        </w:r>
        <w:r w:rsidR="00AE0E9D">
          <w:rPr>
            <w:noProof/>
          </w:rPr>
          <w:tab/>
        </w:r>
        <w:r w:rsidR="00AE0E9D">
          <w:rPr>
            <w:noProof/>
          </w:rPr>
          <w:fldChar w:fldCharType="begin"/>
        </w:r>
        <w:r w:rsidR="00AE0E9D">
          <w:rPr>
            <w:noProof/>
          </w:rPr>
          <w:instrText xml:space="preserve"> PAGEREF _Toc32864991 \h </w:instrText>
        </w:r>
        <w:r w:rsidR="00AE0E9D">
          <w:rPr>
            <w:noProof/>
          </w:rPr>
        </w:r>
        <w:r w:rsidR="00AE0E9D">
          <w:rPr>
            <w:noProof/>
          </w:rPr>
          <w:fldChar w:fldCharType="separate"/>
        </w:r>
        <w:r w:rsidR="00AE0E9D">
          <w:rPr>
            <w:noProof/>
          </w:rPr>
          <w:t>72</w:t>
        </w:r>
        <w:r w:rsidR="00AE0E9D">
          <w:rPr>
            <w:noProof/>
          </w:rPr>
          <w:fldChar w:fldCharType="end"/>
        </w:r>
      </w:hyperlink>
    </w:p>
    <w:p w14:paraId="2F19BC77" w14:textId="42D4A02B" w:rsidR="00AE0E9D" w:rsidRDefault="00444BA7">
      <w:pPr>
        <w:pStyle w:val="TOC1"/>
        <w:rPr>
          <w:rFonts w:asciiTheme="minorHAnsi" w:eastAsiaTheme="minorEastAsia" w:hAnsiTheme="minorHAnsi" w:cstheme="minorBidi"/>
          <w:noProof/>
          <w:szCs w:val="22"/>
          <w:lang w:eastAsia="en-GB"/>
        </w:rPr>
      </w:pPr>
      <w:hyperlink w:anchor="_Toc32864992" w:history="1">
        <w:r w:rsidR="00AE0E9D" w:rsidRPr="008C041D">
          <w:rPr>
            <w:rStyle w:val="Hyperlink"/>
            <w:noProof/>
          </w:rPr>
          <w:t>INDEPENDENT AUDITORS; REPORTS TO SHAREHOLDERS; FISCAL YEAR</w:t>
        </w:r>
        <w:r w:rsidR="00AE0E9D">
          <w:rPr>
            <w:noProof/>
          </w:rPr>
          <w:tab/>
        </w:r>
        <w:r w:rsidR="00AE0E9D">
          <w:rPr>
            <w:noProof/>
          </w:rPr>
          <w:fldChar w:fldCharType="begin"/>
        </w:r>
        <w:r w:rsidR="00AE0E9D">
          <w:rPr>
            <w:noProof/>
          </w:rPr>
          <w:instrText xml:space="preserve"> PAGEREF _Toc32864992 \h </w:instrText>
        </w:r>
        <w:r w:rsidR="00AE0E9D">
          <w:rPr>
            <w:noProof/>
          </w:rPr>
        </w:r>
        <w:r w:rsidR="00AE0E9D">
          <w:rPr>
            <w:noProof/>
          </w:rPr>
          <w:fldChar w:fldCharType="separate"/>
        </w:r>
        <w:r w:rsidR="00AE0E9D">
          <w:rPr>
            <w:noProof/>
          </w:rPr>
          <w:t>74</w:t>
        </w:r>
        <w:r w:rsidR="00AE0E9D">
          <w:rPr>
            <w:noProof/>
          </w:rPr>
          <w:fldChar w:fldCharType="end"/>
        </w:r>
      </w:hyperlink>
    </w:p>
    <w:p w14:paraId="095FE99D" w14:textId="5AD9856C" w:rsidR="00AE0E9D" w:rsidRDefault="00444BA7">
      <w:pPr>
        <w:pStyle w:val="TOC1"/>
        <w:rPr>
          <w:rFonts w:asciiTheme="minorHAnsi" w:eastAsiaTheme="minorEastAsia" w:hAnsiTheme="minorHAnsi" w:cstheme="minorBidi"/>
          <w:noProof/>
          <w:szCs w:val="22"/>
          <w:lang w:eastAsia="en-GB"/>
        </w:rPr>
      </w:pPr>
      <w:hyperlink w:anchor="_Toc32864993" w:history="1">
        <w:r w:rsidR="00AE0E9D" w:rsidRPr="008C041D">
          <w:rPr>
            <w:rStyle w:val="Hyperlink"/>
            <w:noProof/>
          </w:rPr>
          <w:t>LEGAL COUNSEL</w:t>
        </w:r>
        <w:r w:rsidR="00AE0E9D">
          <w:rPr>
            <w:noProof/>
          </w:rPr>
          <w:tab/>
        </w:r>
        <w:r w:rsidR="00AE0E9D">
          <w:rPr>
            <w:noProof/>
          </w:rPr>
          <w:fldChar w:fldCharType="begin"/>
        </w:r>
        <w:r w:rsidR="00AE0E9D">
          <w:rPr>
            <w:noProof/>
          </w:rPr>
          <w:instrText xml:space="preserve"> PAGEREF _Toc32864993 \h </w:instrText>
        </w:r>
        <w:r w:rsidR="00AE0E9D">
          <w:rPr>
            <w:noProof/>
          </w:rPr>
        </w:r>
        <w:r w:rsidR="00AE0E9D">
          <w:rPr>
            <w:noProof/>
          </w:rPr>
          <w:fldChar w:fldCharType="separate"/>
        </w:r>
        <w:r w:rsidR="00AE0E9D">
          <w:rPr>
            <w:noProof/>
          </w:rPr>
          <w:t>75</w:t>
        </w:r>
        <w:r w:rsidR="00AE0E9D">
          <w:rPr>
            <w:noProof/>
          </w:rPr>
          <w:fldChar w:fldCharType="end"/>
        </w:r>
      </w:hyperlink>
    </w:p>
    <w:p w14:paraId="3F91F158" w14:textId="4A56452D" w:rsidR="00AE0E9D" w:rsidRDefault="00444BA7">
      <w:pPr>
        <w:pStyle w:val="TOC1"/>
        <w:rPr>
          <w:rFonts w:asciiTheme="minorHAnsi" w:eastAsiaTheme="minorEastAsia" w:hAnsiTheme="minorHAnsi" w:cstheme="minorBidi"/>
          <w:noProof/>
          <w:szCs w:val="22"/>
          <w:lang w:eastAsia="en-GB"/>
        </w:rPr>
      </w:pPr>
      <w:hyperlink w:anchor="_Toc32864994" w:history="1">
        <w:r w:rsidR="00AE0E9D" w:rsidRPr="008C041D">
          <w:rPr>
            <w:rStyle w:val="Hyperlink"/>
            <w:noProof/>
          </w:rPr>
          <w:t>SUITABILITY REQUIREMENTS; LIMITATIONS ON TRANSFERABILITY</w:t>
        </w:r>
        <w:r w:rsidR="00AE0E9D">
          <w:rPr>
            <w:noProof/>
          </w:rPr>
          <w:tab/>
        </w:r>
        <w:r w:rsidR="00AE0E9D">
          <w:rPr>
            <w:noProof/>
          </w:rPr>
          <w:fldChar w:fldCharType="begin"/>
        </w:r>
        <w:r w:rsidR="00AE0E9D">
          <w:rPr>
            <w:noProof/>
          </w:rPr>
          <w:instrText xml:space="preserve"> PAGEREF _Toc32864994 \h </w:instrText>
        </w:r>
        <w:r w:rsidR="00AE0E9D">
          <w:rPr>
            <w:noProof/>
          </w:rPr>
        </w:r>
        <w:r w:rsidR="00AE0E9D">
          <w:rPr>
            <w:noProof/>
          </w:rPr>
          <w:fldChar w:fldCharType="separate"/>
        </w:r>
        <w:r w:rsidR="00AE0E9D">
          <w:rPr>
            <w:noProof/>
          </w:rPr>
          <w:t>76</w:t>
        </w:r>
        <w:r w:rsidR="00AE0E9D">
          <w:rPr>
            <w:noProof/>
          </w:rPr>
          <w:fldChar w:fldCharType="end"/>
        </w:r>
      </w:hyperlink>
    </w:p>
    <w:p w14:paraId="20C6CDE8" w14:textId="4D435AFF" w:rsidR="008004C9" w:rsidRPr="002C4A60" w:rsidRDefault="00C120E0" w:rsidP="00352D85">
      <w:pPr>
        <w:tabs>
          <w:tab w:val="left" w:pos="4111"/>
        </w:tabs>
      </w:pPr>
      <w:r w:rsidRPr="002C4A60">
        <w:fldChar w:fldCharType="end"/>
      </w:r>
    </w:p>
    <w:p w14:paraId="05D60B96" w14:textId="77777777" w:rsidR="00DD4A03" w:rsidRPr="002C4A60" w:rsidRDefault="00307A67" w:rsidP="00352D85">
      <w:pPr>
        <w:tabs>
          <w:tab w:val="left" w:pos="4111"/>
        </w:tabs>
        <w:spacing w:before="120" w:after="120"/>
        <w:ind w:left="2160" w:hanging="2160"/>
        <w:jc w:val="left"/>
        <w:rPr>
          <w:szCs w:val="22"/>
        </w:rPr>
      </w:pPr>
      <w:r w:rsidRPr="002C4A60">
        <w:rPr>
          <w:szCs w:val="22"/>
        </w:rPr>
        <w:t>APPENDIX A</w:t>
      </w:r>
      <w:r w:rsidRPr="002C4A60">
        <w:rPr>
          <w:szCs w:val="22"/>
        </w:rPr>
        <w:tab/>
      </w:r>
      <w:r w:rsidR="00DD4A03" w:rsidRPr="002C4A60">
        <w:rPr>
          <w:szCs w:val="22"/>
        </w:rPr>
        <w:t>OFFERING AND SALE RESTRICTIONS WITH RESPECT TO CERTAIN JURISDICTIONS</w:t>
      </w:r>
    </w:p>
    <w:p w14:paraId="7EC3E40C" w14:textId="77777777" w:rsidR="00D92296" w:rsidRPr="002C4A60" w:rsidRDefault="00D92296" w:rsidP="00D92296">
      <w:pPr>
        <w:tabs>
          <w:tab w:val="left" w:pos="4111"/>
        </w:tabs>
        <w:spacing w:before="120" w:after="120"/>
        <w:jc w:val="left"/>
        <w:rPr>
          <w:szCs w:val="22"/>
        </w:rPr>
      </w:pPr>
    </w:p>
    <w:p w14:paraId="3C10A80E" w14:textId="77777777" w:rsidR="00A920D6" w:rsidRPr="002C4A60" w:rsidRDefault="00A920D6" w:rsidP="00352D85">
      <w:pPr>
        <w:tabs>
          <w:tab w:val="left" w:pos="4111"/>
        </w:tabs>
        <w:spacing w:before="120" w:after="120"/>
        <w:ind w:left="2160" w:hanging="2160"/>
        <w:jc w:val="left"/>
        <w:rPr>
          <w:szCs w:val="22"/>
        </w:rPr>
        <w:sectPr w:rsidR="00A920D6" w:rsidRPr="002C4A60" w:rsidSect="00B24C7D">
          <w:headerReference w:type="even" r:id="rId16"/>
          <w:headerReference w:type="default" r:id="rId17"/>
          <w:footerReference w:type="even" r:id="rId18"/>
          <w:footerReference w:type="default" r:id="rId19"/>
          <w:headerReference w:type="first" r:id="rId20"/>
          <w:footerReference w:type="first" r:id="rId21"/>
          <w:type w:val="nextColumn"/>
          <w:pgSz w:w="11909" w:h="16834" w:code="9"/>
          <w:pgMar w:top="1440" w:right="1440" w:bottom="1440" w:left="1440" w:header="720" w:footer="720" w:gutter="0"/>
          <w:pgNumType w:fmt="lowerRoman"/>
          <w:cols w:space="720"/>
          <w:noEndnote/>
          <w:titlePg/>
        </w:sectPr>
      </w:pPr>
    </w:p>
    <w:p w14:paraId="660BF920" w14:textId="77777777" w:rsidR="006A5B30" w:rsidRPr="002C4A60" w:rsidRDefault="004B507B" w:rsidP="00352D85">
      <w:pPr>
        <w:pStyle w:val="CenteredBoldTitle-NotinTOC"/>
        <w:tabs>
          <w:tab w:val="left" w:pos="4111"/>
        </w:tabs>
        <w:rPr>
          <w:szCs w:val="22"/>
        </w:rPr>
      </w:pPr>
      <w:r w:rsidRPr="002C4A60">
        <w:rPr>
          <w:szCs w:val="22"/>
        </w:rPr>
        <w:lastRenderedPageBreak/>
        <w:t>INDEX OF DEFINED TERMS</w:t>
      </w:r>
    </w:p>
    <w:p w14:paraId="148D9A0F" w14:textId="77777777" w:rsidR="00AE0E9D" w:rsidRDefault="00A920D6" w:rsidP="00352D85">
      <w:pPr>
        <w:tabs>
          <w:tab w:val="left" w:pos="4111"/>
        </w:tabs>
        <w:spacing w:before="120" w:after="120"/>
        <w:ind w:left="2160" w:hanging="2160"/>
        <w:jc w:val="left"/>
        <w:rPr>
          <w:noProof/>
          <w:szCs w:val="22"/>
        </w:rPr>
        <w:sectPr w:rsidR="00AE0E9D" w:rsidSect="00AE0E9D">
          <w:pgSz w:w="11909" w:h="16834" w:code="9"/>
          <w:pgMar w:top="1440" w:right="1440" w:bottom="1440" w:left="1440" w:header="720" w:footer="720" w:gutter="0"/>
          <w:pgNumType w:fmt="lowerRoman"/>
          <w:cols w:space="720"/>
          <w:noEndnote/>
          <w:titlePg/>
        </w:sectPr>
      </w:pPr>
      <w:r w:rsidRPr="002C4A60">
        <w:rPr>
          <w:szCs w:val="22"/>
        </w:rPr>
        <w:fldChar w:fldCharType="begin"/>
      </w:r>
      <w:r w:rsidRPr="002C4A60">
        <w:rPr>
          <w:szCs w:val="22"/>
        </w:rPr>
        <w:instrText xml:space="preserve"> INDEX \e "</w:instrText>
      </w:r>
      <w:r w:rsidRPr="002C4A60">
        <w:rPr>
          <w:szCs w:val="22"/>
        </w:rPr>
        <w:tab/>
        <w:instrText xml:space="preserve">" \c "2" \z "1033" </w:instrText>
      </w:r>
      <w:r w:rsidRPr="002C4A60">
        <w:rPr>
          <w:szCs w:val="22"/>
        </w:rPr>
        <w:fldChar w:fldCharType="separate"/>
      </w:r>
    </w:p>
    <w:p w14:paraId="175BDD6F" w14:textId="77777777" w:rsidR="00AE0E9D" w:rsidRDefault="00AE0E9D">
      <w:pPr>
        <w:pStyle w:val="Index1"/>
        <w:tabs>
          <w:tab w:val="right" w:pos="4144"/>
        </w:tabs>
        <w:rPr>
          <w:noProof/>
          <w:lang w:val="en-US"/>
        </w:rPr>
      </w:pPr>
      <w:r>
        <w:rPr>
          <w:noProof/>
          <w:lang w:val="en-US"/>
        </w:rPr>
        <w:t>A Shares</w:t>
      </w:r>
      <w:r>
        <w:rPr>
          <w:noProof/>
          <w:lang w:val="en-US"/>
        </w:rPr>
        <w:tab/>
      </w:r>
      <w:r>
        <w:rPr>
          <w:noProof/>
        </w:rPr>
        <w:t>2</w:t>
      </w:r>
    </w:p>
    <w:p w14:paraId="3A4AB6B4" w14:textId="77777777" w:rsidR="00AE0E9D" w:rsidRDefault="00AE0E9D">
      <w:pPr>
        <w:pStyle w:val="Index1"/>
        <w:tabs>
          <w:tab w:val="right" w:pos="4144"/>
        </w:tabs>
        <w:rPr>
          <w:noProof/>
          <w:lang w:val="en-US"/>
        </w:rPr>
      </w:pPr>
      <w:r w:rsidRPr="002A7F43">
        <w:rPr>
          <w:bCs/>
          <w:noProof/>
          <w:lang w:val="en-US"/>
        </w:rPr>
        <w:t>Account</w:t>
      </w:r>
      <w:r>
        <w:rPr>
          <w:noProof/>
          <w:lang w:val="en-US"/>
        </w:rPr>
        <w:tab/>
      </w:r>
      <w:r>
        <w:rPr>
          <w:bCs/>
          <w:noProof/>
        </w:rPr>
        <w:t>36</w:t>
      </w:r>
    </w:p>
    <w:p w14:paraId="5F4FE6E3" w14:textId="77777777" w:rsidR="00AE0E9D" w:rsidRDefault="00AE0E9D">
      <w:pPr>
        <w:pStyle w:val="Index1"/>
        <w:tabs>
          <w:tab w:val="right" w:pos="4144"/>
        </w:tabs>
        <w:rPr>
          <w:noProof/>
          <w:lang w:val="en-US"/>
        </w:rPr>
      </w:pPr>
      <w:r w:rsidRPr="002A7F43">
        <w:rPr>
          <w:bCs/>
          <w:noProof/>
          <w:lang w:val="en-US"/>
        </w:rPr>
        <w:t>Accounts</w:t>
      </w:r>
      <w:r>
        <w:rPr>
          <w:noProof/>
          <w:lang w:val="en-US"/>
        </w:rPr>
        <w:tab/>
      </w:r>
      <w:r>
        <w:rPr>
          <w:bCs/>
          <w:noProof/>
        </w:rPr>
        <w:t>36</w:t>
      </w:r>
    </w:p>
    <w:p w14:paraId="175987F5" w14:textId="77777777" w:rsidR="00AE0E9D" w:rsidRDefault="00AE0E9D">
      <w:pPr>
        <w:pStyle w:val="Index1"/>
        <w:tabs>
          <w:tab w:val="right" w:pos="4144"/>
        </w:tabs>
        <w:rPr>
          <w:noProof/>
          <w:lang w:val="en-US"/>
        </w:rPr>
      </w:pPr>
      <w:r>
        <w:rPr>
          <w:noProof/>
          <w:lang w:val="en-US"/>
        </w:rPr>
        <w:t>Adjusted NAV</w:t>
      </w:r>
      <w:r>
        <w:rPr>
          <w:noProof/>
          <w:lang w:val="en-US"/>
        </w:rPr>
        <w:tab/>
      </w:r>
      <w:r>
        <w:rPr>
          <w:noProof/>
        </w:rPr>
        <w:t>9</w:t>
      </w:r>
    </w:p>
    <w:p w14:paraId="60C16E49" w14:textId="77777777" w:rsidR="00AE0E9D" w:rsidRDefault="00AE0E9D">
      <w:pPr>
        <w:pStyle w:val="Index1"/>
        <w:tabs>
          <w:tab w:val="right" w:pos="4144"/>
        </w:tabs>
        <w:rPr>
          <w:noProof/>
          <w:lang w:val="en-US"/>
        </w:rPr>
      </w:pPr>
      <w:r>
        <w:rPr>
          <w:noProof/>
          <w:lang w:val="en-US"/>
        </w:rPr>
        <w:t>Administration Agreement</w:t>
      </w:r>
      <w:r>
        <w:rPr>
          <w:noProof/>
          <w:lang w:val="en-US"/>
        </w:rPr>
        <w:tab/>
      </w:r>
      <w:r>
        <w:rPr>
          <w:noProof/>
        </w:rPr>
        <w:t>45</w:t>
      </w:r>
    </w:p>
    <w:p w14:paraId="77B0CDC5" w14:textId="77777777" w:rsidR="00AE0E9D" w:rsidRDefault="00AE0E9D">
      <w:pPr>
        <w:pStyle w:val="Index1"/>
        <w:tabs>
          <w:tab w:val="right" w:pos="4144"/>
        </w:tabs>
        <w:rPr>
          <w:noProof/>
          <w:lang w:val="en-US"/>
        </w:rPr>
      </w:pPr>
      <w:r>
        <w:rPr>
          <w:noProof/>
          <w:lang w:val="en-US"/>
        </w:rPr>
        <w:t>Administrator</w:t>
      </w:r>
      <w:r>
        <w:rPr>
          <w:noProof/>
          <w:lang w:val="en-US"/>
        </w:rPr>
        <w:tab/>
      </w:r>
      <w:r>
        <w:rPr>
          <w:noProof/>
        </w:rPr>
        <w:t>45</w:t>
      </w:r>
    </w:p>
    <w:p w14:paraId="54D2E3F2" w14:textId="77777777" w:rsidR="00AE0E9D" w:rsidRDefault="00AE0E9D">
      <w:pPr>
        <w:pStyle w:val="Index1"/>
        <w:tabs>
          <w:tab w:val="right" w:pos="4144"/>
        </w:tabs>
        <w:rPr>
          <w:noProof/>
          <w:lang w:val="en-US"/>
        </w:rPr>
      </w:pPr>
      <w:r>
        <w:rPr>
          <w:noProof/>
          <w:lang w:val="en-US"/>
        </w:rPr>
        <w:t>Advisers Act</w:t>
      </w:r>
      <w:r>
        <w:rPr>
          <w:noProof/>
          <w:lang w:val="en-US"/>
        </w:rPr>
        <w:tab/>
      </w:r>
      <w:r>
        <w:rPr>
          <w:noProof/>
        </w:rPr>
        <w:t>64</w:t>
      </w:r>
    </w:p>
    <w:p w14:paraId="397F8B9D" w14:textId="77777777" w:rsidR="00AE0E9D" w:rsidRDefault="00AE0E9D">
      <w:pPr>
        <w:pStyle w:val="Index1"/>
        <w:tabs>
          <w:tab w:val="right" w:pos="4144"/>
        </w:tabs>
        <w:rPr>
          <w:noProof/>
          <w:lang w:val="en-US"/>
        </w:rPr>
      </w:pPr>
      <w:r>
        <w:rPr>
          <w:noProof/>
          <w:lang w:val="en-US"/>
        </w:rPr>
        <w:t>AEOI</w:t>
      </w:r>
      <w:r>
        <w:rPr>
          <w:noProof/>
          <w:lang w:val="en-US"/>
        </w:rPr>
        <w:tab/>
      </w:r>
      <w:r>
        <w:rPr>
          <w:noProof/>
        </w:rPr>
        <w:t>54</w:t>
      </w:r>
    </w:p>
    <w:p w14:paraId="6D1BD18F" w14:textId="77777777" w:rsidR="00AE0E9D" w:rsidRDefault="00AE0E9D">
      <w:pPr>
        <w:pStyle w:val="Index1"/>
        <w:tabs>
          <w:tab w:val="right" w:pos="4144"/>
        </w:tabs>
        <w:rPr>
          <w:noProof/>
          <w:lang w:val="en-US"/>
        </w:rPr>
      </w:pPr>
      <w:r w:rsidRPr="002A7F43">
        <w:rPr>
          <w:bCs/>
          <w:noProof/>
          <w:color w:val="000000"/>
          <w:lang w:val="en-US"/>
        </w:rPr>
        <w:t>AEOI</w:t>
      </w:r>
      <w:r w:rsidRPr="002A7F43">
        <w:rPr>
          <w:noProof/>
          <w:color w:val="000000"/>
          <w:lang w:val="en-US"/>
        </w:rPr>
        <w:t xml:space="preserve"> Regulations</w:t>
      </w:r>
      <w:r>
        <w:rPr>
          <w:noProof/>
          <w:lang w:val="en-US"/>
        </w:rPr>
        <w:tab/>
      </w:r>
      <w:r>
        <w:rPr>
          <w:noProof/>
          <w:color w:val="000000"/>
        </w:rPr>
        <w:t>54</w:t>
      </w:r>
    </w:p>
    <w:p w14:paraId="5F435EBF" w14:textId="77777777" w:rsidR="00AE0E9D" w:rsidRDefault="00AE0E9D">
      <w:pPr>
        <w:pStyle w:val="Index1"/>
        <w:tabs>
          <w:tab w:val="right" w:pos="4144"/>
        </w:tabs>
        <w:rPr>
          <w:noProof/>
          <w:lang w:val="en-US"/>
        </w:rPr>
      </w:pPr>
      <w:r>
        <w:rPr>
          <w:noProof/>
          <w:lang w:val="en-US"/>
        </w:rPr>
        <w:t>Affected Shares</w:t>
      </w:r>
      <w:r>
        <w:rPr>
          <w:noProof/>
          <w:lang w:val="en-US"/>
        </w:rPr>
        <w:tab/>
      </w:r>
      <w:r>
        <w:rPr>
          <w:noProof/>
        </w:rPr>
        <w:t>70</w:t>
      </w:r>
    </w:p>
    <w:p w14:paraId="3696B2B5" w14:textId="77777777" w:rsidR="00AE0E9D" w:rsidRDefault="00AE0E9D">
      <w:pPr>
        <w:pStyle w:val="Index1"/>
        <w:tabs>
          <w:tab w:val="right" w:pos="4144"/>
        </w:tabs>
        <w:rPr>
          <w:noProof/>
          <w:lang w:val="en-US"/>
        </w:rPr>
      </w:pPr>
      <w:r>
        <w:rPr>
          <w:noProof/>
          <w:lang w:val="en-US"/>
        </w:rPr>
        <w:t>AIFM</w:t>
      </w:r>
      <w:r>
        <w:rPr>
          <w:noProof/>
          <w:lang w:val="en-US"/>
        </w:rPr>
        <w:tab/>
      </w:r>
      <w:r>
        <w:rPr>
          <w:noProof/>
        </w:rPr>
        <w:t>62</w:t>
      </w:r>
    </w:p>
    <w:p w14:paraId="4E52A41E" w14:textId="77777777" w:rsidR="00AE0E9D" w:rsidRDefault="00AE0E9D">
      <w:pPr>
        <w:pStyle w:val="Index1"/>
        <w:tabs>
          <w:tab w:val="right" w:pos="4144"/>
        </w:tabs>
        <w:rPr>
          <w:noProof/>
          <w:lang w:val="en-US"/>
        </w:rPr>
      </w:pPr>
      <w:r>
        <w:rPr>
          <w:noProof/>
          <w:lang w:val="en-US"/>
        </w:rPr>
        <w:t>AIFM Directive</w:t>
      </w:r>
      <w:r>
        <w:rPr>
          <w:noProof/>
          <w:lang w:val="en-US"/>
        </w:rPr>
        <w:tab/>
      </w:r>
      <w:r>
        <w:rPr>
          <w:noProof/>
        </w:rPr>
        <w:t>62</w:t>
      </w:r>
    </w:p>
    <w:p w14:paraId="536EEEFC" w14:textId="77777777" w:rsidR="00AE0E9D" w:rsidRDefault="00AE0E9D">
      <w:pPr>
        <w:pStyle w:val="Index1"/>
        <w:tabs>
          <w:tab w:val="right" w:pos="4144"/>
        </w:tabs>
        <w:rPr>
          <w:noProof/>
          <w:lang w:val="en-US"/>
        </w:rPr>
      </w:pPr>
      <w:r w:rsidRPr="002A7F43">
        <w:rPr>
          <w:bCs/>
          <w:noProof/>
          <w:lang w:val="en-US"/>
        </w:rPr>
        <w:t>AIFMD Regulations</w:t>
      </w:r>
      <w:r>
        <w:rPr>
          <w:noProof/>
          <w:lang w:val="en-US"/>
        </w:rPr>
        <w:tab/>
      </w:r>
      <w:r>
        <w:rPr>
          <w:bCs/>
          <w:noProof/>
        </w:rPr>
        <w:t>78</w:t>
      </w:r>
    </w:p>
    <w:p w14:paraId="61D31C73" w14:textId="77777777" w:rsidR="00AE0E9D" w:rsidRDefault="00AE0E9D">
      <w:pPr>
        <w:pStyle w:val="Index1"/>
        <w:tabs>
          <w:tab w:val="right" w:pos="4144"/>
        </w:tabs>
        <w:rPr>
          <w:noProof/>
          <w:lang w:val="en-US"/>
        </w:rPr>
      </w:pPr>
      <w:r>
        <w:rPr>
          <w:noProof/>
          <w:lang w:val="en-US"/>
        </w:rPr>
        <w:t>AML Officers</w:t>
      </w:r>
      <w:r>
        <w:rPr>
          <w:noProof/>
          <w:lang w:val="en-US"/>
        </w:rPr>
        <w:tab/>
      </w:r>
      <w:r>
        <w:rPr>
          <w:noProof/>
        </w:rPr>
        <w:t>67</w:t>
      </w:r>
    </w:p>
    <w:p w14:paraId="7AF75EFC" w14:textId="77777777" w:rsidR="00AE0E9D" w:rsidRDefault="00AE0E9D">
      <w:pPr>
        <w:pStyle w:val="Index1"/>
        <w:tabs>
          <w:tab w:val="right" w:pos="4144"/>
        </w:tabs>
        <w:rPr>
          <w:noProof/>
          <w:lang w:val="en-US"/>
        </w:rPr>
      </w:pPr>
      <w:r>
        <w:rPr>
          <w:noProof/>
          <w:lang w:val="en-US"/>
        </w:rPr>
        <w:t>AML/OFAC Obligations</w:t>
      </w:r>
      <w:r>
        <w:rPr>
          <w:noProof/>
          <w:lang w:val="en-US"/>
        </w:rPr>
        <w:tab/>
      </w:r>
      <w:r>
        <w:rPr>
          <w:noProof/>
        </w:rPr>
        <w:t>65</w:t>
      </w:r>
    </w:p>
    <w:p w14:paraId="7F03E95F" w14:textId="77777777" w:rsidR="00AE0E9D" w:rsidRDefault="00AE0E9D">
      <w:pPr>
        <w:pStyle w:val="Index1"/>
        <w:tabs>
          <w:tab w:val="right" w:pos="4144"/>
        </w:tabs>
        <w:rPr>
          <w:noProof/>
          <w:lang w:val="en-US"/>
        </w:rPr>
      </w:pPr>
      <w:r>
        <w:rPr>
          <w:noProof/>
          <w:lang w:val="en-US"/>
        </w:rPr>
        <w:t>Articles</w:t>
      </w:r>
      <w:r>
        <w:rPr>
          <w:noProof/>
          <w:lang w:val="en-US"/>
        </w:rPr>
        <w:tab/>
        <w:t>iv</w:t>
      </w:r>
    </w:p>
    <w:p w14:paraId="541CDD38" w14:textId="77777777" w:rsidR="00AE0E9D" w:rsidRDefault="00AE0E9D">
      <w:pPr>
        <w:pStyle w:val="Index1"/>
        <w:tabs>
          <w:tab w:val="right" w:pos="4144"/>
        </w:tabs>
        <w:rPr>
          <w:noProof/>
          <w:lang w:val="en-US"/>
        </w:rPr>
      </w:pPr>
      <w:r>
        <w:rPr>
          <w:noProof/>
          <w:lang w:val="en-US"/>
        </w:rPr>
        <w:t>Auditors</w:t>
      </w:r>
      <w:r>
        <w:rPr>
          <w:noProof/>
          <w:lang w:val="en-US"/>
        </w:rPr>
        <w:tab/>
      </w:r>
      <w:r>
        <w:rPr>
          <w:noProof/>
        </w:rPr>
        <w:t>74</w:t>
      </w:r>
    </w:p>
    <w:p w14:paraId="725F82FC" w14:textId="77777777" w:rsidR="00AE0E9D" w:rsidRDefault="00AE0E9D">
      <w:pPr>
        <w:pStyle w:val="Index1"/>
        <w:tabs>
          <w:tab w:val="right" w:pos="4144"/>
        </w:tabs>
        <w:rPr>
          <w:noProof/>
          <w:lang w:val="en-US"/>
        </w:rPr>
      </w:pPr>
      <w:r w:rsidRPr="002A7F43">
        <w:rPr>
          <w:bCs/>
          <w:noProof/>
          <w:lang w:val="en-US"/>
        </w:rPr>
        <w:t>Beneficial Ownership Regime</w:t>
      </w:r>
      <w:r>
        <w:rPr>
          <w:noProof/>
          <w:lang w:val="en-US"/>
        </w:rPr>
        <w:tab/>
      </w:r>
      <w:r>
        <w:rPr>
          <w:bCs/>
          <w:noProof/>
        </w:rPr>
        <w:t>23</w:t>
      </w:r>
    </w:p>
    <w:p w14:paraId="5530EEFD" w14:textId="77777777" w:rsidR="00AE0E9D" w:rsidRDefault="00AE0E9D">
      <w:pPr>
        <w:pStyle w:val="Index1"/>
        <w:tabs>
          <w:tab w:val="right" w:pos="4144"/>
        </w:tabs>
        <w:rPr>
          <w:noProof/>
          <w:lang w:val="en-US"/>
        </w:rPr>
      </w:pPr>
      <w:r>
        <w:rPr>
          <w:noProof/>
          <w:lang w:val="en-US"/>
        </w:rPr>
        <w:t>Benefit Plan Investors</w:t>
      </w:r>
      <w:r>
        <w:rPr>
          <w:noProof/>
          <w:lang w:val="en-US"/>
        </w:rPr>
        <w:tab/>
      </w:r>
      <w:r>
        <w:rPr>
          <w:noProof/>
        </w:rPr>
        <w:t>58</w:t>
      </w:r>
    </w:p>
    <w:p w14:paraId="514D3A0C" w14:textId="77777777" w:rsidR="00AE0E9D" w:rsidRDefault="00AE0E9D">
      <w:pPr>
        <w:pStyle w:val="Index1"/>
        <w:tabs>
          <w:tab w:val="right" w:pos="4144"/>
        </w:tabs>
        <w:rPr>
          <w:noProof/>
          <w:lang w:val="en-US"/>
        </w:rPr>
      </w:pPr>
      <w:r>
        <w:rPr>
          <w:noProof/>
          <w:lang w:val="en-US"/>
        </w:rPr>
        <w:t>Board of Directors</w:t>
      </w:r>
      <w:r>
        <w:rPr>
          <w:noProof/>
          <w:lang w:val="en-US"/>
        </w:rPr>
        <w:tab/>
      </w:r>
      <w:r>
        <w:rPr>
          <w:noProof/>
        </w:rPr>
        <w:t>43</w:t>
      </w:r>
    </w:p>
    <w:p w14:paraId="1AB8CBE8" w14:textId="77777777" w:rsidR="00AE0E9D" w:rsidRDefault="00AE0E9D">
      <w:pPr>
        <w:pStyle w:val="Index1"/>
        <w:tabs>
          <w:tab w:val="right" w:pos="4144"/>
        </w:tabs>
        <w:rPr>
          <w:noProof/>
          <w:lang w:val="en-US"/>
        </w:rPr>
      </w:pPr>
      <w:r>
        <w:rPr>
          <w:noProof/>
          <w:lang w:val="en-US"/>
        </w:rPr>
        <w:t>Cayman TIA</w:t>
      </w:r>
      <w:r>
        <w:rPr>
          <w:noProof/>
          <w:lang w:val="en-US"/>
        </w:rPr>
        <w:tab/>
      </w:r>
      <w:r>
        <w:rPr>
          <w:noProof/>
        </w:rPr>
        <w:t>54</w:t>
      </w:r>
    </w:p>
    <w:p w14:paraId="3E734C30" w14:textId="77777777" w:rsidR="00AE0E9D" w:rsidRDefault="00AE0E9D">
      <w:pPr>
        <w:pStyle w:val="Index1"/>
        <w:tabs>
          <w:tab w:val="right" w:pos="4144"/>
        </w:tabs>
        <w:rPr>
          <w:noProof/>
          <w:lang w:val="en-US"/>
        </w:rPr>
      </w:pPr>
      <w:r>
        <w:rPr>
          <w:noProof/>
          <w:lang w:val="en-US"/>
        </w:rPr>
        <w:t>CFTC</w:t>
      </w:r>
      <w:r>
        <w:rPr>
          <w:noProof/>
          <w:lang w:val="en-US"/>
        </w:rPr>
        <w:tab/>
        <w:t>iv</w:t>
      </w:r>
    </w:p>
    <w:p w14:paraId="683E9D29" w14:textId="77777777" w:rsidR="00AE0E9D" w:rsidRDefault="00AE0E9D">
      <w:pPr>
        <w:pStyle w:val="Index1"/>
        <w:tabs>
          <w:tab w:val="right" w:pos="4144"/>
        </w:tabs>
        <w:rPr>
          <w:noProof/>
          <w:lang w:val="en-US"/>
        </w:rPr>
      </w:pPr>
      <w:r>
        <w:rPr>
          <w:noProof/>
          <w:lang w:val="en-US"/>
        </w:rPr>
        <w:t>CIMA</w:t>
      </w:r>
      <w:r>
        <w:rPr>
          <w:noProof/>
          <w:lang w:val="en-US"/>
        </w:rPr>
        <w:tab/>
        <w:t>iii</w:t>
      </w:r>
    </w:p>
    <w:p w14:paraId="452011EC" w14:textId="77777777" w:rsidR="00AE0E9D" w:rsidRDefault="00AE0E9D">
      <w:pPr>
        <w:pStyle w:val="Index1"/>
        <w:tabs>
          <w:tab w:val="right" w:pos="4144"/>
        </w:tabs>
        <w:rPr>
          <w:noProof/>
          <w:lang w:val="en-US"/>
        </w:rPr>
      </w:pPr>
      <w:r w:rsidRPr="002A7F43">
        <w:rPr>
          <w:bCs/>
          <w:noProof/>
          <w:lang w:val="en-US"/>
        </w:rPr>
        <w:t>close associate</w:t>
      </w:r>
      <w:r>
        <w:rPr>
          <w:noProof/>
          <w:lang w:val="en-US"/>
        </w:rPr>
        <w:tab/>
      </w:r>
      <w:r>
        <w:rPr>
          <w:bCs/>
          <w:noProof/>
          <w:szCs w:val="18"/>
        </w:rPr>
        <w:t>66</w:t>
      </w:r>
    </w:p>
    <w:p w14:paraId="7A5C7761" w14:textId="77777777" w:rsidR="00AE0E9D" w:rsidRDefault="00AE0E9D">
      <w:pPr>
        <w:pStyle w:val="Index1"/>
        <w:tabs>
          <w:tab w:val="right" w:pos="4144"/>
        </w:tabs>
        <w:rPr>
          <w:noProof/>
          <w:lang w:val="en-US"/>
        </w:rPr>
      </w:pPr>
      <w:r>
        <w:rPr>
          <w:noProof/>
          <w:lang w:val="en-US"/>
        </w:rPr>
        <w:t>Companies Law</w:t>
      </w:r>
      <w:r>
        <w:rPr>
          <w:noProof/>
          <w:lang w:val="en-US"/>
        </w:rPr>
        <w:tab/>
      </w:r>
      <w:r>
        <w:rPr>
          <w:noProof/>
        </w:rPr>
        <w:t>69</w:t>
      </w:r>
    </w:p>
    <w:p w14:paraId="485CAC9D" w14:textId="77777777" w:rsidR="00AE0E9D" w:rsidRDefault="00AE0E9D">
      <w:pPr>
        <w:pStyle w:val="Index1"/>
        <w:tabs>
          <w:tab w:val="right" w:pos="4144"/>
        </w:tabs>
        <w:rPr>
          <w:noProof/>
          <w:lang w:val="en-US"/>
        </w:rPr>
      </w:pPr>
      <w:r>
        <w:rPr>
          <w:noProof/>
          <w:lang w:val="en-US"/>
        </w:rPr>
        <w:t>Company Act</w:t>
      </w:r>
      <w:r>
        <w:rPr>
          <w:noProof/>
          <w:lang w:val="en-US"/>
        </w:rPr>
        <w:tab/>
        <w:t>iii</w:t>
      </w:r>
    </w:p>
    <w:p w14:paraId="2656DDED" w14:textId="77777777" w:rsidR="00AE0E9D" w:rsidRDefault="00AE0E9D">
      <w:pPr>
        <w:pStyle w:val="Index1"/>
        <w:tabs>
          <w:tab w:val="right" w:pos="4144"/>
        </w:tabs>
        <w:rPr>
          <w:noProof/>
          <w:lang w:val="en-US"/>
        </w:rPr>
      </w:pPr>
      <w:r>
        <w:rPr>
          <w:noProof/>
          <w:lang w:val="en-US"/>
        </w:rPr>
        <w:t>CPO</w:t>
      </w:r>
      <w:r>
        <w:rPr>
          <w:noProof/>
          <w:lang w:val="en-US"/>
        </w:rPr>
        <w:tab/>
        <w:t>iv</w:t>
      </w:r>
    </w:p>
    <w:p w14:paraId="6D8C8D3C" w14:textId="77777777" w:rsidR="00AE0E9D" w:rsidRDefault="00AE0E9D">
      <w:pPr>
        <w:pStyle w:val="Index1"/>
        <w:tabs>
          <w:tab w:val="right" w:pos="4144"/>
        </w:tabs>
        <w:rPr>
          <w:noProof/>
          <w:lang w:val="en-US"/>
        </w:rPr>
      </w:pPr>
      <w:r>
        <w:rPr>
          <w:noProof/>
          <w:lang w:val="en-US"/>
        </w:rPr>
        <w:t>Cross Trade</w:t>
      </w:r>
      <w:r>
        <w:rPr>
          <w:noProof/>
          <w:lang w:val="en-US"/>
        </w:rPr>
        <w:tab/>
      </w:r>
      <w:r>
        <w:rPr>
          <w:noProof/>
        </w:rPr>
        <w:t>39</w:t>
      </w:r>
    </w:p>
    <w:p w14:paraId="44132338" w14:textId="77777777" w:rsidR="00AE0E9D" w:rsidRDefault="00AE0E9D">
      <w:pPr>
        <w:pStyle w:val="Index1"/>
        <w:tabs>
          <w:tab w:val="right" w:pos="4144"/>
        </w:tabs>
        <w:rPr>
          <w:noProof/>
          <w:lang w:val="en-US"/>
        </w:rPr>
      </w:pPr>
      <w:r>
        <w:rPr>
          <w:noProof/>
          <w:lang w:val="en-US"/>
        </w:rPr>
        <w:t>CRS</w:t>
      </w:r>
      <w:r>
        <w:rPr>
          <w:noProof/>
          <w:lang w:val="en-US"/>
        </w:rPr>
        <w:tab/>
      </w:r>
      <w:r>
        <w:rPr>
          <w:noProof/>
        </w:rPr>
        <w:t>54</w:t>
      </w:r>
    </w:p>
    <w:p w14:paraId="2D3AEEE4" w14:textId="77777777" w:rsidR="00AE0E9D" w:rsidRDefault="00AE0E9D">
      <w:pPr>
        <w:pStyle w:val="Index1"/>
        <w:tabs>
          <w:tab w:val="right" w:pos="4144"/>
        </w:tabs>
        <w:rPr>
          <w:noProof/>
          <w:lang w:val="en-US"/>
        </w:rPr>
      </w:pPr>
      <w:r>
        <w:rPr>
          <w:noProof/>
          <w:lang w:val="en-US"/>
        </w:rPr>
        <w:t>Current Year</w:t>
      </w:r>
      <w:r>
        <w:rPr>
          <w:noProof/>
          <w:lang w:val="en-US"/>
        </w:rPr>
        <w:tab/>
      </w:r>
      <w:r>
        <w:rPr>
          <w:noProof/>
        </w:rPr>
        <w:t>56</w:t>
      </w:r>
    </w:p>
    <w:p w14:paraId="48EB689C" w14:textId="77777777" w:rsidR="00AE0E9D" w:rsidRDefault="00AE0E9D">
      <w:pPr>
        <w:pStyle w:val="Index1"/>
        <w:tabs>
          <w:tab w:val="right" w:pos="4144"/>
        </w:tabs>
        <w:rPr>
          <w:noProof/>
          <w:lang w:val="en-US"/>
        </w:rPr>
      </w:pPr>
      <w:r>
        <w:rPr>
          <w:noProof/>
          <w:lang w:val="en-US"/>
        </w:rPr>
        <w:t>Depo-Lite Provider</w:t>
      </w:r>
      <w:r>
        <w:rPr>
          <w:noProof/>
          <w:lang w:val="en-US"/>
        </w:rPr>
        <w:tab/>
      </w:r>
      <w:r>
        <w:rPr>
          <w:noProof/>
        </w:rPr>
        <w:t>47</w:t>
      </w:r>
    </w:p>
    <w:p w14:paraId="0A1902F7" w14:textId="77777777" w:rsidR="00AE0E9D" w:rsidRDefault="00AE0E9D">
      <w:pPr>
        <w:pStyle w:val="Index1"/>
        <w:tabs>
          <w:tab w:val="right" w:pos="4144"/>
        </w:tabs>
        <w:rPr>
          <w:noProof/>
          <w:lang w:val="en-US"/>
        </w:rPr>
      </w:pPr>
      <w:r>
        <w:rPr>
          <w:noProof/>
          <w:lang w:val="en-US"/>
        </w:rPr>
        <w:t>Depo-Lite Services</w:t>
      </w:r>
      <w:r>
        <w:rPr>
          <w:noProof/>
          <w:lang w:val="en-US"/>
        </w:rPr>
        <w:tab/>
      </w:r>
      <w:r>
        <w:rPr>
          <w:noProof/>
        </w:rPr>
        <w:t>47</w:t>
      </w:r>
    </w:p>
    <w:p w14:paraId="7C936C7B" w14:textId="77777777" w:rsidR="00AE0E9D" w:rsidRDefault="00AE0E9D">
      <w:pPr>
        <w:pStyle w:val="Index1"/>
        <w:tabs>
          <w:tab w:val="right" w:pos="4144"/>
        </w:tabs>
        <w:rPr>
          <w:noProof/>
          <w:lang w:val="en-US"/>
        </w:rPr>
      </w:pPr>
      <w:r>
        <w:rPr>
          <w:noProof/>
          <w:lang w:val="en-US"/>
        </w:rPr>
        <w:t>Depo-Lite Services Agreement</w:t>
      </w:r>
      <w:r>
        <w:rPr>
          <w:noProof/>
          <w:lang w:val="en-US"/>
        </w:rPr>
        <w:tab/>
      </w:r>
      <w:r>
        <w:rPr>
          <w:noProof/>
        </w:rPr>
        <w:t>47</w:t>
      </w:r>
    </w:p>
    <w:p w14:paraId="3EB5B813" w14:textId="77777777" w:rsidR="00AE0E9D" w:rsidRDefault="00AE0E9D">
      <w:pPr>
        <w:pStyle w:val="Index1"/>
        <w:tabs>
          <w:tab w:val="right" w:pos="4144"/>
        </w:tabs>
        <w:rPr>
          <w:noProof/>
          <w:lang w:val="en-US"/>
        </w:rPr>
      </w:pPr>
      <w:r>
        <w:rPr>
          <w:noProof/>
          <w:lang w:val="en-US"/>
        </w:rPr>
        <w:t>Director</w:t>
      </w:r>
      <w:r>
        <w:rPr>
          <w:noProof/>
          <w:lang w:val="en-US"/>
        </w:rPr>
        <w:tab/>
      </w:r>
      <w:r>
        <w:rPr>
          <w:noProof/>
        </w:rPr>
        <w:t>43</w:t>
      </w:r>
    </w:p>
    <w:p w14:paraId="5C638173" w14:textId="77777777" w:rsidR="00AE0E9D" w:rsidRDefault="00AE0E9D">
      <w:pPr>
        <w:pStyle w:val="Index1"/>
        <w:tabs>
          <w:tab w:val="right" w:pos="4144"/>
        </w:tabs>
        <w:rPr>
          <w:noProof/>
          <w:lang w:val="en-US"/>
        </w:rPr>
      </w:pPr>
      <w:r>
        <w:rPr>
          <w:noProof/>
          <w:lang w:val="en-US"/>
        </w:rPr>
        <w:t>Directors</w:t>
      </w:r>
      <w:r>
        <w:rPr>
          <w:noProof/>
          <w:lang w:val="en-US"/>
        </w:rPr>
        <w:tab/>
      </w:r>
      <w:r>
        <w:rPr>
          <w:noProof/>
        </w:rPr>
        <w:t>43</w:t>
      </w:r>
    </w:p>
    <w:p w14:paraId="7069FCBB" w14:textId="77777777" w:rsidR="00AE0E9D" w:rsidRDefault="00AE0E9D">
      <w:pPr>
        <w:pStyle w:val="Index1"/>
        <w:tabs>
          <w:tab w:val="right" w:pos="4144"/>
        </w:tabs>
        <w:rPr>
          <w:noProof/>
          <w:lang w:val="en-US"/>
        </w:rPr>
      </w:pPr>
      <w:r w:rsidRPr="002A7F43">
        <w:rPr>
          <w:noProof/>
          <w:spacing w:val="-2"/>
          <w:lang w:val="en-US"/>
        </w:rPr>
        <w:t>DOL</w:t>
      </w:r>
      <w:r>
        <w:rPr>
          <w:noProof/>
          <w:lang w:val="en-US"/>
        </w:rPr>
        <w:tab/>
      </w:r>
      <w:r>
        <w:rPr>
          <w:noProof/>
          <w:spacing w:val="-2"/>
        </w:rPr>
        <w:t>58</w:t>
      </w:r>
    </w:p>
    <w:p w14:paraId="2D11779D" w14:textId="77777777" w:rsidR="00AE0E9D" w:rsidRDefault="00AE0E9D">
      <w:pPr>
        <w:pStyle w:val="Index1"/>
        <w:tabs>
          <w:tab w:val="right" w:pos="4144"/>
        </w:tabs>
        <w:rPr>
          <w:noProof/>
          <w:lang w:val="en-US"/>
        </w:rPr>
      </w:pPr>
      <w:r>
        <w:rPr>
          <w:noProof/>
          <w:lang w:val="en-US"/>
        </w:rPr>
        <w:t>DPL</w:t>
      </w:r>
      <w:r>
        <w:rPr>
          <w:noProof/>
          <w:lang w:val="en-US"/>
        </w:rPr>
        <w:tab/>
      </w:r>
      <w:r>
        <w:rPr>
          <w:noProof/>
        </w:rPr>
        <w:t>62</w:t>
      </w:r>
    </w:p>
    <w:p w14:paraId="1226883F" w14:textId="77777777" w:rsidR="00AE0E9D" w:rsidRDefault="00AE0E9D">
      <w:pPr>
        <w:pStyle w:val="Index1"/>
        <w:tabs>
          <w:tab w:val="right" w:pos="4144"/>
        </w:tabs>
        <w:rPr>
          <w:noProof/>
          <w:lang w:val="en-US"/>
        </w:rPr>
      </w:pPr>
      <w:r>
        <w:rPr>
          <w:noProof/>
          <w:lang w:val="en-US"/>
        </w:rPr>
        <w:t>Effective Date</w:t>
      </w:r>
      <w:r>
        <w:rPr>
          <w:noProof/>
          <w:lang w:val="en-US"/>
        </w:rPr>
        <w:tab/>
      </w:r>
      <w:r>
        <w:rPr>
          <w:noProof/>
        </w:rPr>
        <w:t>70</w:t>
      </w:r>
    </w:p>
    <w:p w14:paraId="6B4593EE" w14:textId="77777777" w:rsidR="00AE0E9D" w:rsidRDefault="00AE0E9D">
      <w:pPr>
        <w:pStyle w:val="Index1"/>
        <w:tabs>
          <w:tab w:val="right" w:pos="4144"/>
        </w:tabs>
        <w:rPr>
          <w:noProof/>
          <w:lang w:val="en-US"/>
        </w:rPr>
      </w:pPr>
      <w:r>
        <w:rPr>
          <w:noProof/>
          <w:lang w:val="en-US"/>
        </w:rPr>
        <w:t>ERISA</w:t>
      </w:r>
      <w:r>
        <w:rPr>
          <w:noProof/>
          <w:lang w:val="en-US"/>
        </w:rPr>
        <w:tab/>
      </w:r>
      <w:r>
        <w:rPr>
          <w:noProof/>
        </w:rPr>
        <w:t>58</w:t>
      </w:r>
    </w:p>
    <w:p w14:paraId="6748F065" w14:textId="77777777" w:rsidR="00AE0E9D" w:rsidRDefault="00AE0E9D">
      <w:pPr>
        <w:pStyle w:val="Index1"/>
        <w:tabs>
          <w:tab w:val="right" w:pos="4144"/>
        </w:tabs>
        <w:rPr>
          <w:noProof/>
          <w:lang w:val="en-US"/>
        </w:rPr>
      </w:pPr>
      <w:r>
        <w:rPr>
          <w:noProof/>
          <w:lang w:val="en-US"/>
        </w:rPr>
        <w:t>ERISA Plan</w:t>
      </w:r>
      <w:r>
        <w:rPr>
          <w:noProof/>
          <w:lang w:val="en-US"/>
        </w:rPr>
        <w:tab/>
      </w:r>
      <w:r>
        <w:rPr>
          <w:noProof/>
        </w:rPr>
        <w:t>58</w:t>
      </w:r>
    </w:p>
    <w:p w14:paraId="743B31EC" w14:textId="77777777" w:rsidR="00AE0E9D" w:rsidRDefault="00AE0E9D">
      <w:pPr>
        <w:pStyle w:val="Index1"/>
        <w:tabs>
          <w:tab w:val="right" w:pos="4144"/>
        </w:tabs>
        <w:rPr>
          <w:noProof/>
          <w:lang w:val="en-US"/>
        </w:rPr>
      </w:pPr>
      <w:r w:rsidRPr="002A7F43">
        <w:rPr>
          <w:iCs/>
          <w:noProof/>
          <w:lang w:val="en-US"/>
        </w:rPr>
        <w:t>ETFs</w:t>
      </w:r>
      <w:r>
        <w:rPr>
          <w:noProof/>
          <w:lang w:val="en-US"/>
        </w:rPr>
        <w:tab/>
      </w:r>
      <w:r>
        <w:rPr>
          <w:iCs/>
          <w:noProof/>
        </w:rPr>
        <w:t>32</w:t>
      </w:r>
    </w:p>
    <w:p w14:paraId="1DF725C5" w14:textId="77777777" w:rsidR="00AE0E9D" w:rsidRDefault="00AE0E9D">
      <w:pPr>
        <w:pStyle w:val="Index1"/>
        <w:tabs>
          <w:tab w:val="right" w:pos="4144"/>
        </w:tabs>
        <w:rPr>
          <w:noProof/>
          <w:lang w:val="en-US"/>
        </w:rPr>
      </w:pPr>
      <w:r>
        <w:rPr>
          <w:noProof/>
          <w:lang w:val="en-US"/>
        </w:rPr>
        <w:t>EU</w:t>
      </w:r>
      <w:r>
        <w:rPr>
          <w:noProof/>
          <w:lang w:val="en-US"/>
        </w:rPr>
        <w:tab/>
      </w:r>
      <w:r>
        <w:rPr>
          <w:noProof/>
        </w:rPr>
        <w:t>66</w:t>
      </w:r>
    </w:p>
    <w:p w14:paraId="2D70B3EF" w14:textId="77777777" w:rsidR="00AE0E9D" w:rsidRDefault="00AE0E9D">
      <w:pPr>
        <w:pStyle w:val="Index1"/>
        <w:tabs>
          <w:tab w:val="right" w:pos="4144"/>
        </w:tabs>
        <w:rPr>
          <w:noProof/>
          <w:lang w:val="en-US"/>
        </w:rPr>
      </w:pPr>
      <w:r w:rsidRPr="002A7F43">
        <w:rPr>
          <w:bCs/>
          <w:noProof/>
          <w:lang w:val="en-US"/>
        </w:rPr>
        <w:t>family member</w:t>
      </w:r>
      <w:r>
        <w:rPr>
          <w:noProof/>
          <w:lang w:val="en-US"/>
        </w:rPr>
        <w:tab/>
      </w:r>
      <w:r>
        <w:rPr>
          <w:bCs/>
          <w:noProof/>
          <w:szCs w:val="18"/>
        </w:rPr>
        <w:t>66</w:t>
      </w:r>
    </w:p>
    <w:p w14:paraId="57B3A899" w14:textId="77777777" w:rsidR="00AE0E9D" w:rsidRDefault="00AE0E9D">
      <w:pPr>
        <w:pStyle w:val="Index1"/>
        <w:tabs>
          <w:tab w:val="right" w:pos="4144"/>
        </w:tabs>
        <w:rPr>
          <w:noProof/>
          <w:lang w:val="en-US"/>
        </w:rPr>
      </w:pPr>
      <w:r>
        <w:rPr>
          <w:noProof/>
          <w:lang w:val="en-US"/>
        </w:rPr>
        <w:t>FCA</w:t>
      </w:r>
      <w:r>
        <w:rPr>
          <w:noProof/>
          <w:lang w:val="en-US"/>
        </w:rPr>
        <w:tab/>
      </w:r>
      <w:r>
        <w:rPr>
          <w:noProof/>
        </w:rPr>
        <w:t>62</w:t>
      </w:r>
    </w:p>
    <w:p w14:paraId="2257C815" w14:textId="77777777" w:rsidR="00AE0E9D" w:rsidRDefault="00AE0E9D">
      <w:pPr>
        <w:pStyle w:val="Index1"/>
        <w:tabs>
          <w:tab w:val="right" w:pos="4144"/>
        </w:tabs>
        <w:rPr>
          <w:noProof/>
          <w:lang w:val="en-US"/>
        </w:rPr>
      </w:pPr>
      <w:r>
        <w:rPr>
          <w:noProof/>
          <w:lang w:val="en-US"/>
        </w:rPr>
        <w:t>Founder Shares</w:t>
      </w:r>
      <w:r>
        <w:rPr>
          <w:noProof/>
          <w:lang w:val="en-US"/>
        </w:rPr>
        <w:tab/>
      </w:r>
      <w:r>
        <w:rPr>
          <w:noProof/>
        </w:rPr>
        <w:t>68</w:t>
      </w:r>
    </w:p>
    <w:p w14:paraId="1CA38095" w14:textId="77777777" w:rsidR="00AE0E9D" w:rsidRDefault="00AE0E9D">
      <w:pPr>
        <w:pStyle w:val="Index1"/>
        <w:tabs>
          <w:tab w:val="right" w:pos="4144"/>
        </w:tabs>
        <w:rPr>
          <w:noProof/>
          <w:lang w:val="en-US"/>
        </w:rPr>
      </w:pPr>
      <w:r>
        <w:rPr>
          <w:noProof/>
          <w:lang w:val="en-US"/>
        </w:rPr>
        <w:t>FPO</w:t>
      </w:r>
      <w:r>
        <w:rPr>
          <w:noProof/>
          <w:lang w:val="en-US"/>
        </w:rPr>
        <w:tab/>
      </w:r>
      <w:r>
        <w:rPr>
          <w:noProof/>
        </w:rPr>
        <w:t>78</w:t>
      </w:r>
    </w:p>
    <w:p w14:paraId="47889B63" w14:textId="77777777" w:rsidR="00AE0E9D" w:rsidRDefault="00AE0E9D">
      <w:pPr>
        <w:pStyle w:val="Index1"/>
        <w:tabs>
          <w:tab w:val="right" w:pos="4144"/>
        </w:tabs>
        <w:rPr>
          <w:noProof/>
          <w:lang w:val="en-US"/>
        </w:rPr>
      </w:pPr>
      <w:r>
        <w:rPr>
          <w:noProof/>
          <w:lang w:val="en-US"/>
        </w:rPr>
        <w:t>Fund</w:t>
      </w:r>
      <w:r>
        <w:rPr>
          <w:noProof/>
          <w:lang w:val="en-US"/>
        </w:rPr>
        <w:tab/>
        <w:t xml:space="preserve">ii, </w:t>
      </w:r>
      <w:r>
        <w:rPr>
          <w:noProof/>
        </w:rPr>
        <w:t>1</w:t>
      </w:r>
      <w:r>
        <w:rPr>
          <w:noProof/>
          <w:lang w:val="en-US"/>
        </w:rPr>
        <w:t xml:space="preserve">, </w:t>
      </w:r>
      <w:r>
        <w:rPr>
          <w:noProof/>
        </w:rPr>
        <w:t>3</w:t>
      </w:r>
    </w:p>
    <w:p w14:paraId="5EBDF4D6" w14:textId="77777777" w:rsidR="00AE0E9D" w:rsidRDefault="00AE0E9D">
      <w:pPr>
        <w:pStyle w:val="Index1"/>
        <w:tabs>
          <w:tab w:val="right" w:pos="4144"/>
        </w:tabs>
        <w:rPr>
          <w:noProof/>
          <w:lang w:val="en-US"/>
        </w:rPr>
      </w:pPr>
      <w:r>
        <w:rPr>
          <w:noProof/>
          <w:lang w:val="en-US"/>
        </w:rPr>
        <w:t>Fund Documents</w:t>
      </w:r>
      <w:r>
        <w:rPr>
          <w:noProof/>
          <w:lang w:val="en-US"/>
        </w:rPr>
        <w:tab/>
      </w:r>
      <w:r>
        <w:rPr>
          <w:noProof/>
        </w:rPr>
        <w:t>1</w:t>
      </w:r>
    </w:p>
    <w:p w14:paraId="3866A7B5" w14:textId="77777777" w:rsidR="00AE0E9D" w:rsidRDefault="00AE0E9D">
      <w:pPr>
        <w:pStyle w:val="Index1"/>
        <w:tabs>
          <w:tab w:val="right" w:pos="4144"/>
        </w:tabs>
        <w:rPr>
          <w:noProof/>
          <w:lang w:val="en-US"/>
        </w:rPr>
      </w:pPr>
      <w:r>
        <w:rPr>
          <w:noProof/>
          <w:lang w:val="en-US"/>
        </w:rPr>
        <w:t>Fund of One</w:t>
      </w:r>
      <w:r>
        <w:rPr>
          <w:noProof/>
          <w:lang w:val="en-US"/>
        </w:rPr>
        <w:tab/>
      </w:r>
      <w:r>
        <w:rPr>
          <w:noProof/>
        </w:rPr>
        <w:t>38</w:t>
      </w:r>
    </w:p>
    <w:p w14:paraId="553CAF28" w14:textId="77777777" w:rsidR="00AE0E9D" w:rsidRDefault="00AE0E9D">
      <w:pPr>
        <w:pStyle w:val="Index1"/>
        <w:tabs>
          <w:tab w:val="right" w:pos="4144"/>
        </w:tabs>
        <w:rPr>
          <w:noProof/>
          <w:lang w:val="en-US"/>
        </w:rPr>
      </w:pPr>
      <w:r>
        <w:rPr>
          <w:noProof/>
          <w:lang w:val="en-US"/>
        </w:rPr>
        <w:t>GAAP</w:t>
      </w:r>
      <w:r>
        <w:rPr>
          <w:noProof/>
          <w:lang w:val="en-US"/>
        </w:rPr>
        <w:tab/>
      </w:r>
      <w:r>
        <w:rPr>
          <w:noProof/>
        </w:rPr>
        <w:t>11</w:t>
      </w:r>
    </w:p>
    <w:p w14:paraId="14187AA9" w14:textId="77777777" w:rsidR="00AE0E9D" w:rsidRDefault="00AE0E9D">
      <w:pPr>
        <w:pStyle w:val="Index1"/>
        <w:tabs>
          <w:tab w:val="right" w:pos="4144"/>
        </w:tabs>
        <w:rPr>
          <w:noProof/>
          <w:lang w:val="en-US"/>
        </w:rPr>
      </w:pPr>
      <w:r>
        <w:rPr>
          <w:noProof/>
          <w:lang w:val="en-US"/>
        </w:rPr>
        <w:t>Incentive Fee</w:t>
      </w:r>
      <w:r>
        <w:rPr>
          <w:noProof/>
          <w:lang w:val="en-US"/>
        </w:rPr>
        <w:tab/>
      </w:r>
      <w:r>
        <w:rPr>
          <w:noProof/>
        </w:rPr>
        <w:t>2</w:t>
      </w:r>
      <w:r>
        <w:rPr>
          <w:noProof/>
          <w:lang w:val="en-US"/>
        </w:rPr>
        <w:t xml:space="preserve">, </w:t>
      </w:r>
      <w:r>
        <w:rPr>
          <w:noProof/>
        </w:rPr>
        <w:t>9</w:t>
      </w:r>
    </w:p>
    <w:p w14:paraId="0A2652CE" w14:textId="77777777" w:rsidR="00AE0E9D" w:rsidRDefault="00AE0E9D">
      <w:pPr>
        <w:pStyle w:val="Index1"/>
        <w:tabs>
          <w:tab w:val="right" w:pos="4144"/>
        </w:tabs>
        <w:rPr>
          <w:noProof/>
          <w:lang w:val="en-US"/>
        </w:rPr>
      </w:pPr>
      <w:r>
        <w:rPr>
          <w:noProof/>
          <w:lang w:val="en-US"/>
        </w:rPr>
        <w:t>Incentive Fee Rate</w:t>
      </w:r>
      <w:r>
        <w:rPr>
          <w:noProof/>
          <w:lang w:val="en-US"/>
        </w:rPr>
        <w:tab/>
      </w:r>
      <w:r>
        <w:rPr>
          <w:noProof/>
        </w:rPr>
        <w:t>2</w:t>
      </w:r>
      <w:r>
        <w:rPr>
          <w:noProof/>
          <w:lang w:val="en-US"/>
        </w:rPr>
        <w:t xml:space="preserve">, </w:t>
      </w:r>
      <w:r>
        <w:rPr>
          <w:noProof/>
        </w:rPr>
        <w:t>9</w:t>
      </w:r>
    </w:p>
    <w:p w14:paraId="7B435F28" w14:textId="77777777" w:rsidR="00AE0E9D" w:rsidRDefault="00AE0E9D">
      <w:pPr>
        <w:pStyle w:val="Index1"/>
        <w:tabs>
          <w:tab w:val="right" w:pos="4144"/>
        </w:tabs>
        <w:rPr>
          <w:noProof/>
          <w:lang w:val="en-US"/>
        </w:rPr>
      </w:pPr>
      <w:r>
        <w:rPr>
          <w:noProof/>
          <w:lang w:val="en-US"/>
        </w:rPr>
        <w:t>Indemnified Losses</w:t>
      </w:r>
      <w:r>
        <w:rPr>
          <w:noProof/>
          <w:lang w:val="en-US"/>
        </w:rPr>
        <w:tab/>
      </w:r>
      <w:r>
        <w:rPr>
          <w:noProof/>
        </w:rPr>
        <w:t>6</w:t>
      </w:r>
    </w:p>
    <w:p w14:paraId="62A675D1" w14:textId="77777777" w:rsidR="00AE0E9D" w:rsidRDefault="00AE0E9D">
      <w:pPr>
        <w:pStyle w:val="Index1"/>
        <w:tabs>
          <w:tab w:val="right" w:pos="4144"/>
        </w:tabs>
        <w:rPr>
          <w:noProof/>
          <w:lang w:val="en-US"/>
        </w:rPr>
      </w:pPr>
      <w:r>
        <w:rPr>
          <w:noProof/>
          <w:lang w:val="en-US"/>
        </w:rPr>
        <w:t>Indemnified Person</w:t>
      </w:r>
      <w:r>
        <w:rPr>
          <w:noProof/>
          <w:lang w:val="en-US"/>
        </w:rPr>
        <w:tab/>
      </w:r>
      <w:r>
        <w:rPr>
          <w:noProof/>
        </w:rPr>
        <w:t>6</w:t>
      </w:r>
    </w:p>
    <w:p w14:paraId="2702CF89" w14:textId="77777777" w:rsidR="00AE0E9D" w:rsidRDefault="00AE0E9D">
      <w:pPr>
        <w:pStyle w:val="Index1"/>
        <w:tabs>
          <w:tab w:val="right" w:pos="4144"/>
        </w:tabs>
        <w:rPr>
          <w:noProof/>
          <w:lang w:val="en-US"/>
        </w:rPr>
      </w:pPr>
      <w:r>
        <w:rPr>
          <w:noProof/>
          <w:lang w:val="en-US"/>
        </w:rPr>
        <w:t>Individual Retirement Fund</w:t>
      </w:r>
      <w:r>
        <w:rPr>
          <w:noProof/>
          <w:lang w:val="en-US"/>
        </w:rPr>
        <w:tab/>
      </w:r>
      <w:r>
        <w:rPr>
          <w:noProof/>
        </w:rPr>
        <w:t>58</w:t>
      </w:r>
    </w:p>
    <w:p w14:paraId="31E070DE" w14:textId="77777777" w:rsidR="00AE0E9D" w:rsidRDefault="00AE0E9D">
      <w:pPr>
        <w:pStyle w:val="Index1"/>
        <w:tabs>
          <w:tab w:val="right" w:pos="4144"/>
        </w:tabs>
        <w:rPr>
          <w:noProof/>
          <w:lang w:val="en-US"/>
        </w:rPr>
      </w:pPr>
      <w:r>
        <w:rPr>
          <w:noProof/>
          <w:lang w:val="en-US"/>
        </w:rPr>
        <w:t>Internal Revenue Code</w:t>
      </w:r>
      <w:r>
        <w:rPr>
          <w:noProof/>
          <w:lang w:val="en-US"/>
        </w:rPr>
        <w:tab/>
      </w:r>
      <w:r>
        <w:rPr>
          <w:noProof/>
        </w:rPr>
        <w:t>56</w:t>
      </w:r>
    </w:p>
    <w:p w14:paraId="0A56D409" w14:textId="77777777" w:rsidR="00AE0E9D" w:rsidRDefault="00AE0E9D">
      <w:pPr>
        <w:pStyle w:val="Index1"/>
        <w:tabs>
          <w:tab w:val="right" w:pos="4144"/>
        </w:tabs>
        <w:rPr>
          <w:noProof/>
          <w:lang w:val="en-US"/>
        </w:rPr>
      </w:pPr>
      <w:r>
        <w:rPr>
          <w:noProof/>
          <w:lang w:val="en-US"/>
        </w:rPr>
        <w:t>Investment Management Agreement</w:t>
      </w:r>
      <w:r>
        <w:rPr>
          <w:noProof/>
          <w:lang w:val="en-US"/>
        </w:rPr>
        <w:tab/>
      </w:r>
      <w:r>
        <w:rPr>
          <w:noProof/>
        </w:rPr>
        <w:t>6</w:t>
      </w:r>
    </w:p>
    <w:p w14:paraId="40111983" w14:textId="77777777" w:rsidR="00AE0E9D" w:rsidRDefault="00AE0E9D">
      <w:pPr>
        <w:pStyle w:val="Index1"/>
        <w:tabs>
          <w:tab w:val="right" w:pos="4144"/>
        </w:tabs>
        <w:rPr>
          <w:noProof/>
          <w:lang w:val="en-US"/>
        </w:rPr>
      </w:pPr>
      <w:r>
        <w:rPr>
          <w:noProof/>
          <w:lang w:val="en-US"/>
        </w:rPr>
        <w:t>Investment Manager</w:t>
      </w:r>
      <w:r>
        <w:rPr>
          <w:noProof/>
          <w:lang w:val="en-US"/>
        </w:rPr>
        <w:tab/>
      </w:r>
      <w:r>
        <w:rPr>
          <w:noProof/>
        </w:rPr>
        <w:t>1</w:t>
      </w:r>
      <w:r>
        <w:rPr>
          <w:noProof/>
          <w:lang w:val="en-US"/>
        </w:rPr>
        <w:t xml:space="preserve">, </w:t>
      </w:r>
      <w:r>
        <w:rPr>
          <w:noProof/>
        </w:rPr>
        <w:t>6</w:t>
      </w:r>
    </w:p>
    <w:p w14:paraId="6B0C91ED" w14:textId="77777777" w:rsidR="00AE0E9D" w:rsidRDefault="00AE0E9D">
      <w:pPr>
        <w:pStyle w:val="Index1"/>
        <w:tabs>
          <w:tab w:val="right" w:pos="4144"/>
        </w:tabs>
        <w:rPr>
          <w:noProof/>
          <w:lang w:val="en-US"/>
        </w:rPr>
      </w:pPr>
      <w:r>
        <w:rPr>
          <w:noProof/>
          <w:lang w:val="en-US"/>
        </w:rPr>
        <w:t>Investment Manager-Related Investor</w:t>
      </w:r>
      <w:r>
        <w:rPr>
          <w:noProof/>
          <w:lang w:val="en-US"/>
        </w:rPr>
        <w:tab/>
      </w:r>
      <w:r>
        <w:rPr>
          <w:noProof/>
        </w:rPr>
        <w:t>8</w:t>
      </w:r>
    </w:p>
    <w:p w14:paraId="5C471B0B" w14:textId="77777777" w:rsidR="00AE0E9D" w:rsidRDefault="00AE0E9D">
      <w:pPr>
        <w:pStyle w:val="Index1"/>
        <w:tabs>
          <w:tab w:val="right" w:pos="4144"/>
        </w:tabs>
        <w:rPr>
          <w:noProof/>
          <w:lang w:val="en-US"/>
        </w:rPr>
      </w:pPr>
      <w:r>
        <w:rPr>
          <w:noProof/>
          <w:lang w:val="en-US"/>
        </w:rPr>
        <w:t>Investment Research</w:t>
      </w:r>
      <w:r>
        <w:rPr>
          <w:noProof/>
          <w:lang w:val="en-US"/>
        </w:rPr>
        <w:tab/>
      </w:r>
      <w:r>
        <w:rPr>
          <w:noProof/>
        </w:rPr>
        <w:t>49</w:t>
      </w:r>
    </w:p>
    <w:p w14:paraId="2EE56F35" w14:textId="77777777" w:rsidR="00AE0E9D" w:rsidRDefault="00AE0E9D">
      <w:pPr>
        <w:pStyle w:val="Index1"/>
        <w:tabs>
          <w:tab w:val="right" w:pos="4144"/>
        </w:tabs>
        <w:rPr>
          <w:noProof/>
          <w:lang w:val="en-US"/>
        </w:rPr>
      </w:pPr>
      <w:r>
        <w:rPr>
          <w:noProof/>
          <w:lang w:val="en-US"/>
        </w:rPr>
        <w:t>Investor Disclosure</w:t>
      </w:r>
      <w:r>
        <w:rPr>
          <w:noProof/>
          <w:lang w:val="en-US"/>
        </w:rPr>
        <w:tab/>
      </w:r>
      <w:r>
        <w:rPr>
          <w:noProof/>
        </w:rPr>
        <w:t>63</w:t>
      </w:r>
    </w:p>
    <w:p w14:paraId="32E8018C" w14:textId="77777777" w:rsidR="00AE0E9D" w:rsidRDefault="00AE0E9D">
      <w:pPr>
        <w:pStyle w:val="Index1"/>
        <w:tabs>
          <w:tab w:val="right" w:pos="4144"/>
        </w:tabs>
        <w:rPr>
          <w:noProof/>
          <w:lang w:val="en-US"/>
        </w:rPr>
      </w:pPr>
      <w:r>
        <w:rPr>
          <w:noProof/>
          <w:lang w:val="en-US"/>
        </w:rPr>
        <w:t>Investor-Related Tax</w:t>
      </w:r>
      <w:r>
        <w:rPr>
          <w:noProof/>
          <w:lang w:val="en-US"/>
        </w:rPr>
        <w:tab/>
      </w:r>
      <w:r>
        <w:rPr>
          <w:noProof/>
        </w:rPr>
        <w:t>9</w:t>
      </w:r>
    </w:p>
    <w:p w14:paraId="099021AB" w14:textId="77777777" w:rsidR="00AE0E9D" w:rsidRDefault="00AE0E9D">
      <w:pPr>
        <w:pStyle w:val="Index1"/>
        <w:tabs>
          <w:tab w:val="right" w:pos="4144"/>
        </w:tabs>
        <w:rPr>
          <w:noProof/>
          <w:lang w:val="en-US"/>
        </w:rPr>
      </w:pPr>
      <w:r>
        <w:rPr>
          <w:noProof/>
          <w:lang w:val="en-US"/>
        </w:rPr>
        <w:t>Judicially Determined</w:t>
      </w:r>
      <w:r>
        <w:rPr>
          <w:noProof/>
          <w:lang w:val="en-US"/>
        </w:rPr>
        <w:tab/>
      </w:r>
      <w:r>
        <w:rPr>
          <w:noProof/>
        </w:rPr>
        <w:t>6</w:t>
      </w:r>
    </w:p>
    <w:p w14:paraId="79684D5F" w14:textId="77777777" w:rsidR="00AE0E9D" w:rsidRDefault="00AE0E9D">
      <w:pPr>
        <w:pStyle w:val="Index1"/>
        <w:tabs>
          <w:tab w:val="right" w:pos="4144"/>
        </w:tabs>
        <w:rPr>
          <w:noProof/>
          <w:lang w:val="en-US"/>
        </w:rPr>
      </w:pPr>
      <w:r>
        <w:rPr>
          <w:noProof/>
          <w:lang w:val="en-US"/>
        </w:rPr>
        <w:t>Key Person Event</w:t>
      </w:r>
      <w:r>
        <w:rPr>
          <w:noProof/>
          <w:lang w:val="en-US"/>
        </w:rPr>
        <w:tab/>
      </w:r>
      <w:r>
        <w:rPr>
          <w:noProof/>
        </w:rPr>
        <w:t>14</w:t>
      </w:r>
    </w:p>
    <w:p w14:paraId="316D34D1" w14:textId="77777777" w:rsidR="00AE0E9D" w:rsidRDefault="00AE0E9D">
      <w:pPr>
        <w:pStyle w:val="Index1"/>
        <w:tabs>
          <w:tab w:val="right" w:pos="4144"/>
        </w:tabs>
        <w:rPr>
          <w:noProof/>
          <w:lang w:val="en-US"/>
        </w:rPr>
      </w:pPr>
      <w:r>
        <w:rPr>
          <w:noProof/>
          <w:lang w:val="en-US"/>
        </w:rPr>
        <w:t>Key Person Suspension Period</w:t>
      </w:r>
      <w:r>
        <w:rPr>
          <w:noProof/>
          <w:lang w:val="en-US"/>
        </w:rPr>
        <w:tab/>
      </w:r>
      <w:r>
        <w:rPr>
          <w:noProof/>
        </w:rPr>
        <w:t>14</w:t>
      </w:r>
    </w:p>
    <w:p w14:paraId="459000C7" w14:textId="77777777" w:rsidR="00AE0E9D" w:rsidRDefault="00AE0E9D">
      <w:pPr>
        <w:pStyle w:val="Index1"/>
        <w:tabs>
          <w:tab w:val="right" w:pos="4144"/>
        </w:tabs>
        <w:rPr>
          <w:noProof/>
          <w:lang w:val="en-US"/>
        </w:rPr>
      </w:pPr>
      <w:r>
        <w:rPr>
          <w:noProof/>
          <w:lang w:val="en-US"/>
        </w:rPr>
        <w:t>Legal Counsel</w:t>
      </w:r>
      <w:r>
        <w:rPr>
          <w:noProof/>
          <w:lang w:val="en-US"/>
        </w:rPr>
        <w:tab/>
      </w:r>
      <w:r>
        <w:rPr>
          <w:noProof/>
        </w:rPr>
        <w:t>75</w:t>
      </w:r>
    </w:p>
    <w:p w14:paraId="407ABDBE" w14:textId="77777777" w:rsidR="00AE0E9D" w:rsidRDefault="00AE0E9D">
      <w:pPr>
        <w:pStyle w:val="Index1"/>
        <w:tabs>
          <w:tab w:val="right" w:pos="4144"/>
        </w:tabs>
        <w:rPr>
          <w:noProof/>
          <w:lang w:val="en-US"/>
        </w:rPr>
      </w:pPr>
      <w:r>
        <w:rPr>
          <w:noProof/>
          <w:lang w:val="en-US"/>
        </w:rPr>
        <w:t>Management Fee</w:t>
      </w:r>
      <w:r>
        <w:rPr>
          <w:noProof/>
          <w:lang w:val="en-US"/>
        </w:rPr>
        <w:tab/>
      </w:r>
      <w:r>
        <w:rPr>
          <w:noProof/>
        </w:rPr>
        <w:t>1</w:t>
      </w:r>
      <w:r>
        <w:rPr>
          <w:noProof/>
          <w:lang w:val="en-US"/>
        </w:rPr>
        <w:t xml:space="preserve">, </w:t>
      </w:r>
      <w:r>
        <w:rPr>
          <w:noProof/>
        </w:rPr>
        <w:t>8</w:t>
      </w:r>
    </w:p>
    <w:p w14:paraId="3FCDE7A2" w14:textId="77777777" w:rsidR="00AE0E9D" w:rsidRDefault="00AE0E9D">
      <w:pPr>
        <w:pStyle w:val="Index1"/>
        <w:tabs>
          <w:tab w:val="right" w:pos="4144"/>
        </w:tabs>
        <w:rPr>
          <w:noProof/>
          <w:lang w:val="en-US"/>
        </w:rPr>
      </w:pPr>
      <w:r>
        <w:rPr>
          <w:noProof/>
          <w:lang w:val="en-US"/>
        </w:rPr>
        <w:t>Management Fee Rate</w:t>
      </w:r>
      <w:r>
        <w:rPr>
          <w:noProof/>
          <w:lang w:val="en-US"/>
        </w:rPr>
        <w:tab/>
      </w:r>
      <w:r>
        <w:rPr>
          <w:noProof/>
        </w:rPr>
        <w:t>2</w:t>
      </w:r>
      <w:r>
        <w:rPr>
          <w:noProof/>
          <w:lang w:val="en-US"/>
        </w:rPr>
        <w:t xml:space="preserve">, </w:t>
      </w:r>
      <w:r>
        <w:rPr>
          <w:noProof/>
        </w:rPr>
        <w:t>8</w:t>
      </w:r>
    </w:p>
    <w:p w14:paraId="593C01E0" w14:textId="77777777" w:rsidR="00AE0E9D" w:rsidRDefault="00AE0E9D">
      <w:pPr>
        <w:pStyle w:val="Index1"/>
        <w:tabs>
          <w:tab w:val="right" w:pos="4144"/>
        </w:tabs>
        <w:rPr>
          <w:noProof/>
          <w:lang w:val="en-US"/>
        </w:rPr>
      </w:pPr>
      <w:r>
        <w:rPr>
          <w:noProof/>
          <w:lang w:val="en-US"/>
        </w:rPr>
        <w:t>Master Fund</w:t>
      </w:r>
      <w:r>
        <w:rPr>
          <w:noProof/>
          <w:lang w:val="en-US"/>
        </w:rPr>
        <w:tab/>
      </w:r>
      <w:r>
        <w:rPr>
          <w:noProof/>
        </w:rPr>
        <w:t>1</w:t>
      </w:r>
      <w:r>
        <w:rPr>
          <w:noProof/>
          <w:lang w:val="en-US"/>
        </w:rPr>
        <w:t xml:space="preserve">, </w:t>
      </w:r>
      <w:r>
        <w:rPr>
          <w:noProof/>
        </w:rPr>
        <w:t>3</w:t>
      </w:r>
    </w:p>
    <w:p w14:paraId="6E20C7E9" w14:textId="77777777" w:rsidR="00AE0E9D" w:rsidRDefault="00AE0E9D">
      <w:pPr>
        <w:pStyle w:val="Index1"/>
        <w:tabs>
          <w:tab w:val="right" w:pos="4144"/>
        </w:tabs>
        <w:rPr>
          <w:noProof/>
          <w:lang w:val="en-US"/>
        </w:rPr>
      </w:pPr>
      <w:r>
        <w:rPr>
          <w:noProof/>
          <w:lang w:val="en-US"/>
        </w:rPr>
        <w:t>Master Fund Articles</w:t>
      </w:r>
      <w:r>
        <w:rPr>
          <w:noProof/>
          <w:lang w:val="en-US"/>
        </w:rPr>
        <w:tab/>
        <w:t>iv</w:t>
      </w:r>
    </w:p>
    <w:p w14:paraId="7AA2382B" w14:textId="77777777" w:rsidR="00AE0E9D" w:rsidRDefault="00AE0E9D">
      <w:pPr>
        <w:pStyle w:val="Index1"/>
        <w:tabs>
          <w:tab w:val="right" w:pos="4144"/>
        </w:tabs>
        <w:rPr>
          <w:noProof/>
          <w:lang w:val="en-US"/>
        </w:rPr>
      </w:pPr>
      <w:r>
        <w:rPr>
          <w:noProof/>
          <w:lang w:val="en-US"/>
        </w:rPr>
        <w:t>Master Fund Board of Directors</w:t>
      </w:r>
      <w:r>
        <w:rPr>
          <w:noProof/>
          <w:lang w:val="en-US"/>
        </w:rPr>
        <w:tab/>
      </w:r>
      <w:r>
        <w:rPr>
          <w:noProof/>
        </w:rPr>
        <w:t>43</w:t>
      </w:r>
    </w:p>
    <w:p w14:paraId="3C51B3A5" w14:textId="77777777" w:rsidR="00AE0E9D" w:rsidRDefault="00AE0E9D">
      <w:pPr>
        <w:pStyle w:val="Index1"/>
        <w:tabs>
          <w:tab w:val="right" w:pos="4144"/>
        </w:tabs>
        <w:rPr>
          <w:noProof/>
          <w:lang w:val="en-US"/>
        </w:rPr>
      </w:pPr>
      <w:r>
        <w:rPr>
          <w:noProof/>
          <w:lang w:val="en-US"/>
        </w:rPr>
        <w:t>Master Fund Share Rights</w:t>
      </w:r>
      <w:r>
        <w:rPr>
          <w:noProof/>
          <w:lang w:val="en-US"/>
        </w:rPr>
        <w:tab/>
      </w:r>
      <w:r>
        <w:rPr>
          <w:noProof/>
        </w:rPr>
        <w:t>73</w:t>
      </w:r>
    </w:p>
    <w:p w14:paraId="25659BAE" w14:textId="77777777" w:rsidR="00AE0E9D" w:rsidRDefault="00AE0E9D">
      <w:pPr>
        <w:pStyle w:val="Index1"/>
        <w:tabs>
          <w:tab w:val="right" w:pos="4144"/>
        </w:tabs>
        <w:rPr>
          <w:noProof/>
          <w:lang w:val="en-US"/>
        </w:rPr>
      </w:pPr>
      <w:r>
        <w:rPr>
          <w:noProof/>
          <w:lang w:val="en-US"/>
        </w:rPr>
        <w:t>Master Fund Shares</w:t>
      </w:r>
      <w:r>
        <w:rPr>
          <w:noProof/>
          <w:lang w:val="en-US"/>
        </w:rPr>
        <w:tab/>
      </w:r>
      <w:r>
        <w:rPr>
          <w:noProof/>
        </w:rPr>
        <w:t>13</w:t>
      </w:r>
    </w:p>
    <w:p w14:paraId="46123AC7" w14:textId="77777777" w:rsidR="00AE0E9D" w:rsidRDefault="00AE0E9D">
      <w:pPr>
        <w:pStyle w:val="Index1"/>
        <w:tabs>
          <w:tab w:val="right" w:pos="4144"/>
        </w:tabs>
        <w:rPr>
          <w:noProof/>
          <w:lang w:val="en-US"/>
        </w:rPr>
      </w:pPr>
      <w:r>
        <w:rPr>
          <w:noProof/>
          <w:lang w:val="en-US"/>
        </w:rPr>
        <w:t>Memorandum</w:t>
      </w:r>
      <w:r>
        <w:rPr>
          <w:noProof/>
          <w:lang w:val="en-US"/>
        </w:rPr>
        <w:tab/>
        <w:t>ii</w:t>
      </w:r>
    </w:p>
    <w:p w14:paraId="4465B298" w14:textId="77777777" w:rsidR="00AE0E9D" w:rsidRDefault="00AE0E9D">
      <w:pPr>
        <w:pStyle w:val="Index1"/>
        <w:tabs>
          <w:tab w:val="right" w:pos="4144"/>
        </w:tabs>
        <w:rPr>
          <w:noProof/>
          <w:lang w:val="en-US"/>
        </w:rPr>
      </w:pPr>
      <w:r>
        <w:rPr>
          <w:noProof/>
          <w:lang w:val="en-US"/>
        </w:rPr>
        <w:t>MiFID II</w:t>
      </w:r>
      <w:r>
        <w:rPr>
          <w:noProof/>
          <w:lang w:val="en-US"/>
        </w:rPr>
        <w:tab/>
      </w:r>
      <w:r>
        <w:rPr>
          <w:noProof/>
        </w:rPr>
        <w:t>78</w:t>
      </w:r>
    </w:p>
    <w:p w14:paraId="0C8143F1" w14:textId="77777777" w:rsidR="00AE0E9D" w:rsidRDefault="00AE0E9D">
      <w:pPr>
        <w:pStyle w:val="Index1"/>
        <w:tabs>
          <w:tab w:val="right" w:pos="4144"/>
        </w:tabs>
        <w:rPr>
          <w:noProof/>
          <w:lang w:val="en-US"/>
        </w:rPr>
      </w:pPr>
      <w:r>
        <w:rPr>
          <w:noProof/>
          <w:lang w:val="en-US"/>
        </w:rPr>
        <w:t>Mutual Funds Law</w:t>
      </w:r>
      <w:r>
        <w:rPr>
          <w:noProof/>
          <w:lang w:val="en-US"/>
        </w:rPr>
        <w:tab/>
        <w:t>iv</w:t>
      </w:r>
    </w:p>
    <w:p w14:paraId="56183C68" w14:textId="77777777" w:rsidR="00AE0E9D" w:rsidRDefault="00AE0E9D">
      <w:pPr>
        <w:pStyle w:val="Index1"/>
        <w:tabs>
          <w:tab w:val="right" w:pos="4144"/>
        </w:tabs>
        <w:rPr>
          <w:noProof/>
          <w:lang w:val="en-US"/>
        </w:rPr>
      </w:pPr>
      <w:r>
        <w:rPr>
          <w:noProof/>
          <w:lang w:val="en-US"/>
        </w:rPr>
        <w:t>Negative Consent Procedure</w:t>
      </w:r>
      <w:r>
        <w:rPr>
          <w:noProof/>
          <w:lang w:val="en-US"/>
        </w:rPr>
        <w:tab/>
      </w:r>
      <w:r>
        <w:rPr>
          <w:noProof/>
        </w:rPr>
        <w:t>70</w:t>
      </w:r>
    </w:p>
    <w:p w14:paraId="7AD24309" w14:textId="77777777" w:rsidR="00AE0E9D" w:rsidRDefault="00AE0E9D">
      <w:pPr>
        <w:pStyle w:val="Index1"/>
        <w:tabs>
          <w:tab w:val="right" w:pos="4144"/>
        </w:tabs>
        <w:rPr>
          <w:noProof/>
          <w:lang w:val="en-US"/>
        </w:rPr>
      </w:pPr>
      <w:r>
        <w:rPr>
          <w:noProof/>
          <w:lang w:val="en-US"/>
        </w:rPr>
        <w:t>Negative Consent Shares</w:t>
      </w:r>
      <w:r>
        <w:rPr>
          <w:noProof/>
          <w:lang w:val="en-US"/>
        </w:rPr>
        <w:tab/>
      </w:r>
      <w:r>
        <w:rPr>
          <w:noProof/>
        </w:rPr>
        <w:t>70</w:t>
      </w:r>
    </w:p>
    <w:p w14:paraId="6F62A7A1" w14:textId="77777777" w:rsidR="00AE0E9D" w:rsidRDefault="00AE0E9D">
      <w:pPr>
        <w:pStyle w:val="Index1"/>
        <w:tabs>
          <w:tab w:val="right" w:pos="4144"/>
        </w:tabs>
        <w:rPr>
          <w:noProof/>
          <w:lang w:val="en-US"/>
        </w:rPr>
      </w:pPr>
      <w:r>
        <w:rPr>
          <w:noProof/>
          <w:lang w:val="en-US"/>
        </w:rPr>
        <w:t>Non-US Bank</w:t>
      </w:r>
      <w:r>
        <w:rPr>
          <w:noProof/>
          <w:lang w:val="en-US"/>
        </w:rPr>
        <w:tab/>
      </w:r>
      <w:r>
        <w:rPr>
          <w:noProof/>
        </w:rPr>
        <w:t>66</w:t>
      </w:r>
    </w:p>
    <w:p w14:paraId="36C5B2F7" w14:textId="77777777" w:rsidR="00AE0E9D" w:rsidRDefault="00AE0E9D">
      <w:pPr>
        <w:pStyle w:val="Index1"/>
        <w:tabs>
          <w:tab w:val="right" w:pos="4144"/>
        </w:tabs>
        <w:rPr>
          <w:noProof/>
          <w:lang w:val="en-US"/>
        </w:rPr>
      </w:pPr>
      <w:r>
        <w:rPr>
          <w:noProof/>
          <w:lang w:val="en-US"/>
        </w:rPr>
        <w:t>OFAC</w:t>
      </w:r>
      <w:r>
        <w:rPr>
          <w:noProof/>
          <w:lang w:val="en-US"/>
        </w:rPr>
        <w:tab/>
      </w:r>
      <w:r>
        <w:rPr>
          <w:noProof/>
        </w:rPr>
        <w:t>65</w:t>
      </w:r>
    </w:p>
    <w:p w14:paraId="596F81B9" w14:textId="77777777" w:rsidR="00AE0E9D" w:rsidRDefault="00AE0E9D">
      <w:pPr>
        <w:pStyle w:val="Index1"/>
        <w:tabs>
          <w:tab w:val="right" w:pos="4144"/>
        </w:tabs>
        <w:rPr>
          <w:noProof/>
          <w:lang w:val="en-US"/>
        </w:rPr>
      </w:pPr>
      <w:r w:rsidRPr="002A7F43">
        <w:rPr>
          <w:bCs/>
          <w:noProof/>
          <w:lang w:val="en-US"/>
        </w:rPr>
        <w:t>Other Accounts</w:t>
      </w:r>
      <w:r>
        <w:rPr>
          <w:noProof/>
          <w:lang w:val="en-US"/>
        </w:rPr>
        <w:tab/>
      </w:r>
      <w:r>
        <w:rPr>
          <w:bCs/>
          <w:noProof/>
        </w:rPr>
        <w:t>36</w:t>
      </w:r>
    </w:p>
    <w:p w14:paraId="25D087CD" w14:textId="77777777" w:rsidR="00AE0E9D" w:rsidRDefault="00AE0E9D">
      <w:pPr>
        <w:pStyle w:val="Index1"/>
        <w:tabs>
          <w:tab w:val="right" w:pos="4144"/>
        </w:tabs>
        <w:rPr>
          <w:noProof/>
          <w:lang w:val="en-US"/>
        </w:rPr>
      </w:pPr>
      <w:r>
        <w:rPr>
          <w:noProof/>
          <w:lang w:val="en-US"/>
        </w:rPr>
        <w:t>Other Agreements</w:t>
      </w:r>
      <w:r>
        <w:rPr>
          <w:noProof/>
          <w:lang w:val="en-US"/>
        </w:rPr>
        <w:tab/>
      </w:r>
      <w:r>
        <w:rPr>
          <w:noProof/>
        </w:rPr>
        <w:t>40</w:t>
      </w:r>
    </w:p>
    <w:p w14:paraId="4BF68509" w14:textId="77777777" w:rsidR="00AE0E9D" w:rsidRDefault="00AE0E9D">
      <w:pPr>
        <w:pStyle w:val="Index1"/>
        <w:tabs>
          <w:tab w:val="right" w:pos="4144"/>
        </w:tabs>
        <w:rPr>
          <w:noProof/>
          <w:lang w:val="en-US"/>
        </w:rPr>
      </w:pPr>
      <w:r>
        <w:rPr>
          <w:noProof/>
          <w:lang w:val="en-US"/>
        </w:rPr>
        <w:t>PCIS Order</w:t>
      </w:r>
      <w:r>
        <w:rPr>
          <w:noProof/>
          <w:lang w:val="en-US"/>
        </w:rPr>
        <w:tab/>
      </w:r>
      <w:r>
        <w:rPr>
          <w:noProof/>
        </w:rPr>
        <w:t>78</w:t>
      </w:r>
    </w:p>
    <w:p w14:paraId="4B5A81A3" w14:textId="77777777" w:rsidR="00AE0E9D" w:rsidRDefault="00AE0E9D">
      <w:pPr>
        <w:pStyle w:val="Index1"/>
        <w:tabs>
          <w:tab w:val="right" w:pos="4144"/>
        </w:tabs>
        <w:rPr>
          <w:noProof/>
          <w:lang w:val="en-US"/>
        </w:rPr>
      </w:pPr>
      <w:r>
        <w:rPr>
          <w:noProof/>
          <w:lang w:val="en-US"/>
        </w:rPr>
        <w:t>Permitted US Person</w:t>
      </w:r>
      <w:r>
        <w:rPr>
          <w:noProof/>
          <w:lang w:val="en-US"/>
        </w:rPr>
        <w:tab/>
      </w:r>
      <w:r>
        <w:rPr>
          <w:noProof/>
        </w:rPr>
        <w:t>76</w:t>
      </w:r>
    </w:p>
    <w:p w14:paraId="6A2C1C1C" w14:textId="77777777" w:rsidR="00AE0E9D" w:rsidRDefault="00AE0E9D">
      <w:pPr>
        <w:pStyle w:val="Index1"/>
        <w:tabs>
          <w:tab w:val="right" w:pos="4144"/>
        </w:tabs>
        <w:rPr>
          <w:noProof/>
          <w:lang w:val="en-US"/>
        </w:rPr>
      </w:pPr>
      <w:r w:rsidRPr="002A7F43">
        <w:rPr>
          <w:bCs/>
          <w:noProof/>
          <w:lang w:val="en-US"/>
        </w:rPr>
        <w:t>politically exposed person</w:t>
      </w:r>
      <w:r>
        <w:rPr>
          <w:noProof/>
          <w:lang w:val="en-US"/>
        </w:rPr>
        <w:tab/>
      </w:r>
      <w:r>
        <w:rPr>
          <w:bCs/>
          <w:noProof/>
          <w:szCs w:val="18"/>
        </w:rPr>
        <w:t>66</w:t>
      </w:r>
    </w:p>
    <w:p w14:paraId="393F4C78" w14:textId="77777777" w:rsidR="00AE0E9D" w:rsidRDefault="00AE0E9D">
      <w:pPr>
        <w:pStyle w:val="Index1"/>
        <w:tabs>
          <w:tab w:val="right" w:pos="4144"/>
        </w:tabs>
        <w:rPr>
          <w:noProof/>
          <w:lang w:val="en-US"/>
        </w:rPr>
      </w:pPr>
      <w:r>
        <w:rPr>
          <w:noProof/>
          <w:lang w:val="en-US"/>
        </w:rPr>
        <w:t>Prime Brokers</w:t>
      </w:r>
      <w:r>
        <w:rPr>
          <w:noProof/>
          <w:lang w:val="en-US"/>
        </w:rPr>
        <w:tab/>
      </w:r>
      <w:r>
        <w:rPr>
          <w:noProof/>
        </w:rPr>
        <w:t>50</w:t>
      </w:r>
    </w:p>
    <w:p w14:paraId="4C655975" w14:textId="77777777" w:rsidR="00AE0E9D" w:rsidRDefault="00AE0E9D">
      <w:pPr>
        <w:pStyle w:val="Index1"/>
        <w:tabs>
          <w:tab w:val="right" w:pos="4144"/>
        </w:tabs>
        <w:rPr>
          <w:noProof/>
          <w:lang w:val="en-US"/>
        </w:rPr>
      </w:pPr>
      <w:r>
        <w:rPr>
          <w:noProof/>
          <w:lang w:val="en-US"/>
        </w:rPr>
        <w:t>Principal</w:t>
      </w:r>
      <w:r>
        <w:rPr>
          <w:noProof/>
          <w:lang w:val="en-US"/>
        </w:rPr>
        <w:tab/>
      </w:r>
      <w:r>
        <w:rPr>
          <w:noProof/>
        </w:rPr>
        <w:t>14</w:t>
      </w:r>
    </w:p>
    <w:p w14:paraId="6725AA61" w14:textId="77777777" w:rsidR="00AE0E9D" w:rsidRDefault="00AE0E9D">
      <w:pPr>
        <w:pStyle w:val="Index1"/>
        <w:tabs>
          <w:tab w:val="right" w:pos="4144"/>
        </w:tabs>
        <w:rPr>
          <w:noProof/>
          <w:lang w:val="en-US"/>
        </w:rPr>
      </w:pPr>
      <w:r>
        <w:rPr>
          <w:noProof/>
          <w:lang w:val="en-US"/>
        </w:rPr>
        <w:t>Prior High NAV</w:t>
      </w:r>
      <w:r>
        <w:rPr>
          <w:noProof/>
          <w:lang w:val="en-US"/>
        </w:rPr>
        <w:tab/>
      </w:r>
      <w:r>
        <w:rPr>
          <w:noProof/>
        </w:rPr>
        <w:t>9</w:t>
      </w:r>
    </w:p>
    <w:p w14:paraId="2B063304" w14:textId="77777777" w:rsidR="00AE0E9D" w:rsidRDefault="00AE0E9D">
      <w:pPr>
        <w:pStyle w:val="Index1"/>
        <w:tabs>
          <w:tab w:val="right" w:pos="4144"/>
        </w:tabs>
        <w:rPr>
          <w:noProof/>
          <w:lang w:val="en-US"/>
        </w:rPr>
      </w:pPr>
      <w:r>
        <w:rPr>
          <w:noProof/>
          <w:lang w:val="en-US"/>
        </w:rPr>
        <w:t>Prior Year</w:t>
      </w:r>
      <w:r>
        <w:rPr>
          <w:noProof/>
          <w:lang w:val="en-US"/>
        </w:rPr>
        <w:tab/>
      </w:r>
      <w:r>
        <w:rPr>
          <w:noProof/>
        </w:rPr>
        <w:t>56</w:t>
      </w:r>
    </w:p>
    <w:p w14:paraId="27DFE9E2" w14:textId="77777777" w:rsidR="00AE0E9D" w:rsidRDefault="00AE0E9D">
      <w:pPr>
        <w:pStyle w:val="Index1"/>
        <w:tabs>
          <w:tab w:val="right" w:pos="4144"/>
        </w:tabs>
        <w:rPr>
          <w:noProof/>
          <w:lang w:val="en-US"/>
        </w:rPr>
      </w:pPr>
      <w:r>
        <w:rPr>
          <w:noProof/>
          <w:lang w:val="en-US"/>
        </w:rPr>
        <w:t>Proceedings</w:t>
      </w:r>
      <w:r>
        <w:rPr>
          <w:noProof/>
          <w:lang w:val="en-US"/>
        </w:rPr>
        <w:tab/>
      </w:r>
      <w:r>
        <w:rPr>
          <w:noProof/>
        </w:rPr>
        <w:t>7</w:t>
      </w:r>
    </w:p>
    <w:p w14:paraId="541C5D3D" w14:textId="77777777" w:rsidR="00AE0E9D" w:rsidRDefault="00AE0E9D">
      <w:pPr>
        <w:pStyle w:val="Index1"/>
        <w:tabs>
          <w:tab w:val="right" w:pos="4144"/>
        </w:tabs>
        <w:rPr>
          <w:noProof/>
          <w:lang w:val="en-US"/>
        </w:rPr>
      </w:pPr>
      <w:r>
        <w:rPr>
          <w:noProof/>
          <w:lang w:val="en-US"/>
        </w:rPr>
        <w:t>Proposal</w:t>
      </w:r>
      <w:r>
        <w:rPr>
          <w:noProof/>
          <w:lang w:val="en-US"/>
        </w:rPr>
        <w:tab/>
      </w:r>
      <w:r>
        <w:rPr>
          <w:noProof/>
        </w:rPr>
        <w:t>70</w:t>
      </w:r>
    </w:p>
    <w:p w14:paraId="5F31DAB4" w14:textId="77777777" w:rsidR="00AE0E9D" w:rsidRDefault="00AE0E9D">
      <w:pPr>
        <w:pStyle w:val="Index1"/>
        <w:tabs>
          <w:tab w:val="right" w:pos="4144"/>
        </w:tabs>
        <w:rPr>
          <w:noProof/>
          <w:lang w:val="en-US"/>
        </w:rPr>
      </w:pPr>
      <w:r>
        <w:rPr>
          <w:noProof/>
          <w:lang w:val="en-US"/>
        </w:rPr>
        <w:t>Recipient</w:t>
      </w:r>
      <w:r>
        <w:rPr>
          <w:noProof/>
          <w:lang w:val="en-US"/>
        </w:rPr>
        <w:tab/>
        <w:t>ii</w:t>
      </w:r>
    </w:p>
    <w:p w14:paraId="16A01AA9" w14:textId="77777777" w:rsidR="00AE0E9D" w:rsidRDefault="00AE0E9D">
      <w:pPr>
        <w:pStyle w:val="Index1"/>
        <w:tabs>
          <w:tab w:val="right" w:pos="4144"/>
        </w:tabs>
        <w:rPr>
          <w:noProof/>
          <w:lang w:val="en-US"/>
        </w:rPr>
      </w:pPr>
      <w:r>
        <w:rPr>
          <w:noProof/>
          <w:lang w:val="en-US"/>
        </w:rPr>
        <w:lastRenderedPageBreak/>
        <w:t>Redemption Date</w:t>
      </w:r>
      <w:r>
        <w:rPr>
          <w:noProof/>
          <w:lang w:val="en-US"/>
        </w:rPr>
        <w:tab/>
      </w:r>
      <w:r>
        <w:rPr>
          <w:noProof/>
        </w:rPr>
        <w:t>2</w:t>
      </w:r>
      <w:r>
        <w:rPr>
          <w:noProof/>
          <w:lang w:val="en-US"/>
        </w:rPr>
        <w:t xml:space="preserve">, </w:t>
      </w:r>
      <w:r>
        <w:rPr>
          <w:noProof/>
        </w:rPr>
        <w:t>14</w:t>
      </w:r>
    </w:p>
    <w:p w14:paraId="172B951F" w14:textId="77777777" w:rsidR="00AE0E9D" w:rsidRDefault="00AE0E9D">
      <w:pPr>
        <w:pStyle w:val="Index1"/>
        <w:tabs>
          <w:tab w:val="right" w:pos="4144"/>
        </w:tabs>
        <w:rPr>
          <w:noProof/>
          <w:lang w:val="en-US"/>
        </w:rPr>
      </w:pPr>
      <w:r>
        <w:rPr>
          <w:noProof/>
          <w:lang w:val="en-US"/>
        </w:rPr>
        <w:t>Redemption Request Date</w:t>
      </w:r>
      <w:r>
        <w:rPr>
          <w:noProof/>
          <w:lang w:val="en-US"/>
        </w:rPr>
        <w:tab/>
      </w:r>
      <w:r>
        <w:rPr>
          <w:noProof/>
        </w:rPr>
        <w:t>70</w:t>
      </w:r>
    </w:p>
    <w:p w14:paraId="7E0483ED" w14:textId="77777777" w:rsidR="00AE0E9D" w:rsidRDefault="00AE0E9D">
      <w:pPr>
        <w:pStyle w:val="Index1"/>
        <w:tabs>
          <w:tab w:val="right" w:pos="4144"/>
        </w:tabs>
        <w:rPr>
          <w:noProof/>
          <w:lang w:val="en-US"/>
        </w:rPr>
      </w:pPr>
      <w:r>
        <w:rPr>
          <w:noProof/>
          <w:lang w:val="en-US"/>
        </w:rPr>
        <w:t>reference asset</w:t>
      </w:r>
      <w:r>
        <w:rPr>
          <w:noProof/>
          <w:lang w:val="en-US"/>
        </w:rPr>
        <w:tab/>
      </w:r>
      <w:r>
        <w:rPr>
          <w:noProof/>
        </w:rPr>
        <w:t>64</w:t>
      </w:r>
    </w:p>
    <w:p w14:paraId="0E4607BF" w14:textId="77777777" w:rsidR="00AE0E9D" w:rsidRDefault="00AE0E9D">
      <w:pPr>
        <w:pStyle w:val="Index1"/>
        <w:tabs>
          <w:tab w:val="right" w:pos="4144"/>
        </w:tabs>
        <w:rPr>
          <w:noProof/>
          <w:lang w:val="en-US"/>
        </w:rPr>
      </w:pPr>
      <w:r>
        <w:rPr>
          <w:noProof/>
          <w:lang w:val="en-US"/>
        </w:rPr>
        <w:t>relevant member state</w:t>
      </w:r>
      <w:r>
        <w:rPr>
          <w:noProof/>
          <w:lang w:val="en-US"/>
        </w:rPr>
        <w:tab/>
      </w:r>
      <w:r>
        <w:rPr>
          <w:noProof/>
        </w:rPr>
        <w:t>78</w:t>
      </w:r>
    </w:p>
    <w:p w14:paraId="2FA3EC8D" w14:textId="77777777" w:rsidR="00AE0E9D" w:rsidRDefault="00AE0E9D">
      <w:pPr>
        <w:pStyle w:val="Index1"/>
        <w:tabs>
          <w:tab w:val="right" w:pos="4144"/>
        </w:tabs>
        <w:rPr>
          <w:noProof/>
          <w:lang w:val="en-US"/>
        </w:rPr>
      </w:pPr>
      <w:r w:rsidRPr="002A7F43">
        <w:rPr>
          <w:noProof/>
          <w:color w:val="000000"/>
          <w:lang w:val="en-US"/>
        </w:rPr>
        <w:t>Reportable Accounts</w:t>
      </w:r>
      <w:r>
        <w:rPr>
          <w:noProof/>
          <w:lang w:val="en-US"/>
        </w:rPr>
        <w:tab/>
      </w:r>
      <w:r>
        <w:rPr>
          <w:noProof/>
          <w:color w:val="000000"/>
        </w:rPr>
        <w:t>55</w:t>
      </w:r>
    </w:p>
    <w:p w14:paraId="3EB69F9C" w14:textId="77777777" w:rsidR="00AE0E9D" w:rsidRDefault="00AE0E9D">
      <w:pPr>
        <w:pStyle w:val="Index1"/>
        <w:tabs>
          <w:tab w:val="right" w:pos="4144"/>
        </w:tabs>
        <w:rPr>
          <w:noProof/>
          <w:lang w:val="en-US"/>
        </w:rPr>
      </w:pPr>
      <w:r>
        <w:rPr>
          <w:noProof/>
          <w:lang w:val="en-US"/>
        </w:rPr>
        <w:t>Research Policy</w:t>
      </w:r>
      <w:r>
        <w:rPr>
          <w:noProof/>
          <w:lang w:val="en-US"/>
        </w:rPr>
        <w:tab/>
      </w:r>
      <w:r>
        <w:rPr>
          <w:noProof/>
        </w:rPr>
        <w:t>48</w:t>
      </w:r>
    </w:p>
    <w:p w14:paraId="7F15FAF6" w14:textId="77777777" w:rsidR="00AE0E9D" w:rsidRDefault="00AE0E9D">
      <w:pPr>
        <w:pStyle w:val="Index1"/>
        <w:tabs>
          <w:tab w:val="right" w:pos="4144"/>
        </w:tabs>
        <w:rPr>
          <w:noProof/>
          <w:lang w:val="en-US"/>
        </w:rPr>
      </w:pPr>
      <w:r>
        <w:rPr>
          <w:noProof/>
          <w:lang w:val="en-US"/>
        </w:rPr>
        <w:t>Sanctions Lists</w:t>
      </w:r>
      <w:r>
        <w:rPr>
          <w:noProof/>
          <w:lang w:val="en-US"/>
        </w:rPr>
        <w:tab/>
      </w:r>
      <w:r>
        <w:rPr>
          <w:noProof/>
        </w:rPr>
        <w:t>66</w:t>
      </w:r>
    </w:p>
    <w:p w14:paraId="0949A0AA" w14:textId="77777777" w:rsidR="00AE0E9D" w:rsidRDefault="00AE0E9D">
      <w:pPr>
        <w:pStyle w:val="Index1"/>
        <w:tabs>
          <w:tab w:val="right" w:pos="4144"/>
        </w:tabs>
        <w:rPr>
          <w:noProof/>
          <w:lang w:val="en-US"/>
        </w:rPr>
      </w:pPr>
      <w:r>
        <w:rPr>
          <w:noProof/>
          <w:lang w:val="en-US"/>
        </w:rPr>
        <w:t>SEC</w:t>
      </w:r>
      <w:r>
        <w:rPr>
          <w:noProof/>
          <w:lang w:val="en-US"/>
        </w:rPr>
        <w:tab/>
        <w:t>iii</w:t>
      </w:r>
    </w:p>
    <w:p w14:paraId="68A53F72" w14:textId="77777777" w:rsidR="00AE0E9D" w:rsidRDefault="00AE0E9D">
      <w:pPr>
        <w:pStyle w:val="Index1"/>
        <w:tabs>
          <w:tab w:val="right" w:pos="4144"/>
        </w:tabs>
        <w:rPr>
          <w:noProof/>
          <w:lang w:val="en-US"/>
        </w:rPr>
      </w:pPr>
      <w:r>
        <w:rPr>
          <w:noProof/>
          <w:lang w:val="en-US"/>
        </w:rPr>
        <w:t>Securities Act</w:t>
      </w:r>
      <w:r>
        <w:rPr>
          <w:noProof/>
          <w:lang w:val="en-US"/>
        </w:rPr>
        <w:tab/>
        <w:t>i, iii</w:t>
      </w:r>
    </w:p>
    <w:p w14:paraId="267FE044" w14:textId="77777777" w:rsidR="00AE0E9D" w:rsidRDefault="00AE0E9D">
      <w:pPr>
        <w:pStyle w:val="Index1"/>
        <w:tabs>
          <w:tab w:val="right" w:pos="4144"/>
        </w:tabs>
        <w:rPr>
          <w:noProof/>
          <w:lang w:val="en-US"/>
        </w:rPr>
      </w:pPr>
      <w:r w:rsidRPr="002A7F43">
        <w:rPr>
          <w:noProof/>
          <w:color w:val="000000"/>
          <w:lang w:val="en-US"/>
        </w:rPr>
        <w:t>Service</w:t>
      </w:r>
      <w:r>
        <w:rPr>
          <w:noProof/>
          <w:lang w:val="en-US"/>
        </w:rPr>
        <w:tab/>
      </w:r>
      <w:r>
        <w:rPr>
          <w:noProof/>
          <w:color w:val="000000"/>
        </w:rPr>
        <w:t>54</w:t>
      </w:r>
    </w:p>
    <w:p w14:paraId="12CB611B" w14:textId="77777777" w:rsidR="00AE0E9D" w:rsidRDefault="00AE0E9D">
      <w:pPr>
        <w:pStyle w:val="Index1"/>
        <w:tabs>
          <w:tab w:val="right" w:pos="4144"/>
        </w:tabs>
        <w:rPr>
          <w:noProof/>
          <w:lang w:val="en-US"/>
        </w:rPr>
      </w:pPr>
      <w:r w:rsidRPr="002A7F43">
        <w:rPr>
          <w:iCs/>
          <w:noProof/>
          <w:lang w:val="en-US"/>
        </w:rPr>
        <w:t>Service Providers</w:t>
      </w:r>
      <w:r>
        <w:rPr>
          <w:noProof/>
          <w:lang w:val="en-US"/>
        </w:rPr>
        <w:tab/>
      </w:r>
      <w:r>
        <w:rPr>
          <w:iCs/>
          <w:noProof/>
        </w:rPr>
        <w:t>21</w:t>
      </w:r>
    </w:p>
    <w:p w14:paraId="1F58F877" w14:textId="77777777" w:rsidR="00AE0E9D" w:rsidRDefault="00AE0E9D">
      <w:pPr>
        <w:pStyle w:val="Index1"/>
        <w:tabs>
          <w:tab w:val="right" w:pos="4144"/>
        </w:tabs>
        <w:rPr>
          <w:noProof/>
          <w:lang w:val="en-US"/>
        </w:rPr>
      </w:pPr>
      <w:r>
        <w:rPr>
          <w:noProof/>
          <w:lang w:val="en-US"/>
        </w:rPr>
        <w:t>SFT Collateral</w:t>
      </w:r>
      <w:r>
        <w:rPr>
          <w:noProof/>
          <w:lang w:val="en-US"/>
        </w:rPr>
        <w:tab/>
      </w:r>
      <w:r>
        <w:rPr>
          <w:noProof/>
        </w:rPr>
        <w:t>53</w:t>
      </w:r>
    </w:p>
    <w:p w14:paraId="3340B4CA" w14:textId="77777777" w:rsidR="00AE0E9D" w:rsidRDefault="00AE0E9D">
      <w:pPr>
        <w:pStyle w:val="Index1"/>
        <w:tabs>
          <w:tab w:val="right" w:pos="4144"/>
        </w:tabs>
        <w:rPr>
          <w:noProof/>
          <w:lang w:val="en-US"/>
        </w:rPr>
      </w:pPr>
      <w:r>
        <w:rPr>
          <w:noProof/>
          <w:lang w:val="en-US"/>
        </w:rPr>
        <w:t>SFT Counterparties</w:t>
      </w:r>
      <w:r>
        <w:rPr>
          <w:noProof/>
          <w:lang w:val="en-US"/>
        </w:rPr>
        <w:tab/>
      </w:r>
      <w:r>
        <w:rPr>
          <w:noProof/>
        </w:rPr>
        <w:t>53</w:t>
      </w:r>
    </w:p>
    <w:p w14:paraId="54646EC4" w14:textId="77777777" w:rsidR="00AE0E9D" w:rsidRDefault="00AE0E9D">
      <w:pPr>
        <w:pStyle w:val="Index1"/>
        <w:tabs>
          <w:tab w:val="right" w:pos="4144"/>
        </w:tabs>
        <w:rPr>
          <w:noProof/>
          <w:lang w:val="en-US"/>
        </w:rPr>
      </w:pPr>
      <w:r>
        <w:rPr>
          <w:noProof/>
          <w:lang w:val="en-US"/>
        </w:rPr>
        <w:t>Share Rights</w:t>
      </w:r>
      <w:r>
        <w:rPr>
          <w:noProof/>
          <w:lang w:val="en-US"/>
        </w:rPr>
        <w:tab/>
      </w:r>
      <w:r>
        <w:rPr>
          <w:noProof/>
        </w:rPr>
        <w:t>69</w:t>
      </w:r>
    </w:p>
    <w:p w14:paraId="2BFA36B0" w14:textId="77777777" w:rsidR="00AE0E9D" w:rsidRDefault="00AE0E9D">
      <w:pPr>
        <w:pStyle w:val="Index1"/>
        <w:tabs>
          <w:tab w:val="right" w:pos="4144"/>
        </w:tabs>
        <w:rPr>
          <w:noProof/>
          <w:lang w:val="en-US"/>
        </w:rPr>
      </w:pPr>
      <w:r>
        <w:rPr>
          <w:noProof/>
          <w:lang w:val="en-US"/>
        </w:rPr>
        <w:t>Shareholder</w:t>
      </w:r>
      <w:r>
        <w:rPr>
          <w:noProof/>
          <w:lang w:val="en-US"/>
        </w:rPr>
        <w:tab/>
      </w:r>
      <w:r>
        <w:rPr>
          <w:noProof/>
        </w:rPr>
        <w:t>2</w:t>
      </w:r>
    </w:p>
    <w:p w14:paraId="3910BD7A" w14:textId="77777777" w:rsidR="00AE0E9D" w:rsidRDefault="00AE0E9D">
      <w:pPr>
        <w:pStyle w:val="Index1"/>
        <w:tabs>
          <w:tab w:val="right" w:pos="4144"/>
        </w:tabs>
        <w:rPr>
          <w:noProof/>
          <w:lang w:val="en-US"/>
        </w:rPr>
      </w:pPr>
      <w:r>
        <w:rPr>
          <w:noProof/>
          <w:lang w:val="en-US"/>
        </w:rPr>
        <w:t>Shareholders</w:t>
      </w:r>
      <w:r>
        <w:rPr>
          <w:noProof/>
          <w:lang w:val="en-US"/>
        </w:rPr>
        <w:tab/>
        <w:t>ii</w:t>
      </w:r>
    </w:p>
    <w:p w14:paraId="5241CC5B" w14:textId="77777777" w:rsidR="00AE0E9D" w:rsidRDefault="00AE0E9D">
      <w:pPr>
        <w:pStyle w:val="Index1"/>
        <w:tabs>
          <w:tab w:val="right" w:pos="4144"/>
        </w:tabs>
        <w:rPr>
          <w:noProof/>
          <w:lang w:val="en-US"/>
        </w:rPr>
      </w:pPr>
      <w:r>
        <w:rPr>
          <w:noProof/>
          <w:lang w:val="en-US"/>
        </w:rPr>
        <w:t>Shares</w:t>
      </w:r>
      <w:r>
        <w:rPr>
          <w:noProof/>
          <w:lang w:val="en-US"/>
        </w:rPr>
        <w:tab/>
      </w:r>
      <w:r>
        <w:rPr>
          <w:noProof/>
        </w:rPr>
        <w:t>2</w:t>
      </w:r>
    </w:p>
    <w:p w14:paraId="4149B37F" w14:textId="77777777" w:rsidR="00AE0E9D" w:rsidRDefault="00AE0E9D">
      <w:pPr>
        <w:pStyle w:val="Index1"/>
        <w:tabs>
          <w:tab w:val="right" w:pos="4144"/>
        </w:tabs>
        <w:rPr>
          <w:noProof/>
          <w:lang w:val="en-US"/>
        </w:rPr>
      </w:pPr>
      <w:r>
        <w:rPr>
          <w:noProof/>
          <w:lang w:val="en-US"/>
        </w:rPr>
        <w:t>shell bank</w:t>
      </w:r>
      <w:r>
        <w:rPr>
          <w:noProof/>
          <w:lang w:val="en-US"/>
        </w:rPr>
        <w:tab/>
      </w:r>
      <w:r>
        <w:rPr>
          <w:noProof/>
          <w:szCs w:val="18"/>
        </w:rPr>
        <w:t>66</w:t>
      </w:r>
    </w:p>
    <w:p w14:paraId="4377F351" w14:textId="77777777" w:rsidR="00AE0E9D" w:rsidRDefault="00AE0E9D">
      <w:pPr>
        <w:pStyle w:val="Index1"/>
        <w:tabs>
          <w:tab w:val="right" w:pos="4144"/>
        </w:tabs>
        <w:rPr>
          <w:noProof/>
          <w:lang w:val="en-US"/>
        </w:rPr>
      </w:pPr>
      <w:r>
        <w:rPr>
          <w:noProof/>
          <w:lang w:val="en-US"/>
        </w:rPr>
        <w:t>Specified Redemption Date</w:t>
      </w:r>
      <w:r>
        <w:rPr>
          <w:noProof/>
          <w:lang w:val="en-US"/>
        </w:rPr>
        <w:tab/>
      </w:r>
      <w:r>
        <w:rPr>
          <w:noProof/>
        </w:rPr>
        <w:t>70</w:t>
      </w:r>
    </w:p>
    <w:p w14:paraId="6BBE3EA5" w14:textId="77777777" w:rsidR="00AE0E9D" w:rsidRDefault="00AE0E9D">
      <w:pPr>
        <w:pStyle w:val="Index1"/>
        <w:tabs>
          <w:tab w:val="right" w:pos="4144"/>
        </w:tabs>
        <w:rPr>
          <w:noProof/>
          <w:lang w:val="en-US"/>
        </w:rPr>
      </w:pPr>
      <w:r>
        <w:rPr>
          <w:noProof/>
          <w:lang w:val="en-US"/>
        </w:rPr>
        <w:t>SRZ</w:t>
      </w:r>
      <w:r>
        <w:rPr>
          <w:noProof/>
          <w:lang w:val="en-US"/>
        </w:rPr>
        <w:tab/>
        <w:t>iv</w:t>
      </w:r>
    </w:p>
    <w:p w14:paraId="7C762012" w14:textId="77777777" w:rsidR="00AE0E9D" w:rsidRDefault="00AE0E9D">
      <w:pPr>
        <w:pStyle w:val="Index1"/>
        <w:tabs>
          <w:tab w:val="right" w:pos="4144"/>
        </w:tabs>
        <w:rPr>
          <w:noProof/>
          <w:lang w:val="en-US"/>
        </w:rPr>
      </w:pPr>
      <w:r>
        <w:rPr>
          <w:noProof/>
          <w:lang w:val="en-US"/>
        </w:rPr>
        <w:t>Subscription Agreement</w:t>
      </w:r>
      <w:r>
        <w:rPr>
          <w:noProof/>
          <w:lang w:val="en-US"/>
        </w:rPr>
        <w:tab/>
      </w:r>
      <w:r>
        <w:rPr>
          <w:noProof/>
        </w:rPr>
        <w:t>76</w:t>
      </w:r>
    </w:p>
    <w:p w14:paraId="5AB9548A" w14:textId="77777777" w:rsidR="00AE0E9D" w:rsidRDefault="00AE0E9D">
      <w:pPr>
        <w:pStyle w:val="Index1"/>
        <w:tabs>
          <w:tab w:val="right" w:pos="4144"/>
        </w:tabs>
        <w:rPr>
          <w:noProof/>
          <w:lang w:val="en-US"/>
        </w:rPr>
      </w:pPr>
      <w:r>
        <w:rPr>
          <w:noProof/>
          <w:lang w:val="en-US"/>
        </w:rPr>
        <w:t>Subscription Date</w:t>
      </w:r>
      <w:r>
        <w:rPr>
          <w:noProof/>
          <w:lang w:val="en-US"/>
        </w:rPr>
        <w:tab/>
      </w:r>
      <w:r>
        <w:rPr>
          <w:noProof/>
        </w:rPr>
        <w:t>2</w:t>
      </w:r>
      <w:r>
        <w:rPr>
          <w:noProof/>
          <w:lang w:val="en-US"/>
        </w:rPr>
        <w:t xml:space="preserve">, </w:t>
      </w:r>
      <w:r>
        <w:rPr>
          <w:noProof/>
        </w:rPr>
        <w:t>12</w:t>
      </w:r>
    </w:p>
    <w:p w14:paraId="12ED11AB" w14:textId="77777777" w:rsidR="00AE0E9D" w:rsidRDefault="00AE0E9D">
      <w:pPr>
        <w:pStyle w:val="Index1"/>
        <w:tabs>
          <w:tab w:val="right" w:pos="4144"/>
        </w:tabs>
        <w:rPr>
          <w:noProof/>
          <w:lang w:val="en-US"/>
        </w:rPr>
      </w:pPr>
      <w:r w:rsidRPr="002A7F43">
        <w:rPr>
          <w:iCs/>
          <w:noProof/>
          <w:snapToGrid w:val="0"/>
          <w:lang w:val="en-US"/>
        </w:rPr>
        <w:t>swaptions</w:t>
      </w:r>
      <w:r>
        <w:rPr>
          <w:noProof/>
          <w:lang w:val="en-US"/>
        </w:rPr>
        <w:tab/>
      </w:r>
      <w:r>
        <w:rPr>
          <w:iCs/>
          <w:noProof/>
          <w:snapToGrid w:val="0"/>
          <w:szCs w:val="20"/>
        </w:rPr>
        <w:t>31</w:t>
      </w:r>
    </w:p>
    <w:p w14:paraId="2BCB974D" w14:textId="77777777" w:rsidR="00AE0E9D" w:rsidRDefault="00AE0E9D">
      <w:pPr>
        <w:pStyle w:val="Index1"/>
        <w:tabs>
          <w:tab w:val="right" w:pos="4144"/>
        </w:tabs>
        <w:rPr>
          <w:noProof/>
          <w:lang w:val="en-US"/>
        </w:rPr>
      </w:pPr>
      <w:r>
        <w:rPr>
          <w:noProof/>
          <w:lang w:val="en-US"/>
        </w:rPr>
        <w:t>Trade Errors</w:t>
      </w:r>
      <w:r>
        <w:rPr>
          <w:noProof/>
          <w:lang w:val="en-US"/>
        </w:rPr>
        <w:tab/>
      </w:r>
      <w:r>
        <w:rPr>
          <w:noProof/>
        </w:rPr>
        <w:t>7</w:t>
      </w:r>
    </w:p>
    <w:p w14:paraId="3C783812" w14:textId="77777777" w:rsidR="00AE0E9D" w:rsidRDefault="00AE0E9D">
      <w:pPr>
        <w:pStyle w:val="Index1"/>
        <w:tabs>
          <w:tab w:val="right" w:pos="4144"/>
        </w:tabs>
        <w:rPr>
          <w:noProof/>
          <w:lang w:val="en-US"/>
        </w:rPr>
      </w:pPr>
      <w:r>
        <w:rPr>
          <w:noProof/>
          <w:lang w:val="en-US"/>
        </w:rPr>
        <w:t>Transfer</w:t>
      </w:r>
      <w:r>
        <w:rPr>
          <w:noProof/>
          <w:lang w:val="en-US"/>
        </w:rPr>
        <w:tab/>
      </w:r>
      <w:r>
        <w:rPr>
          <w:noProof/>
        </w:rPr>
        <w:t>77</w:t>
      </w:r>
    </w:p>
    <w:p w14:paraId="6B0BCEDF" w14:textId="77777777" w:rsidR="00AE0E9D" w:rsidRDefault="00AE0E9D">
      <w:pPr>
        <w:pStyle w:val="Index1"/>
        <w:tabs>
          <w:tab w:val="right" w:pos="4144"/>
        </w:tabs>
        <w:rPr>
          <w:noProof/>
          <w:lang w:val="en-US"/>
        </w:rPr>
      </w:pPr>
      <w:r>
        <w:rPr>
          <w:noProof/>
          <w:lang w:val="en-US"/>
        </w:rPr>
        <w:t>UK</w:t>
      </w:r>
      <w:r>
        <w:rPr>
          <w:noProof/>
          <w:lang w:val="en-US"/>
        </w:rPr>
        <w:tab/>
      </w:r>
      <w:r>
        <w:rPr>
          <w:noProof/>
        </w:rPr>
        <w:t>66</w:t>
      </w:r>
    </w:p>
    <w:p w14:paraId="3F0C3407" w14:textId="77777777" w:rsidR="00AE0E9D" w:rsidRDefault="00AE0E9D">
      <w:pPr>
        <w:pStyle w:val="Index1"/>
        <w:tabs>
          <w:tab w:val="right" w:pos="4144"/>
        </w:tabs>
        <w:rPr>
          <w:noProof/>
          <w:lang w:val="en-US"/>
        </w:rPr>
      </w:pPr>
      <w:r>
        <w:rPr>
          <w:noProof/>
          <w:lang w:val="en-US"/>
        </w:rPr>
        <w:t>US Dollars</w:t>
      </w:r>
      <w:r>
        <w:rPr>
          <w:noProof/>
          <w:lang w:val="en-US"/>
        </w:rPr>
        <w:tab/>
        <w:t>viii</w:t>
      </w:r>
    </w:p>
    <w:p w14:paraId="5234C37D" w14:textId="77777777" w:rsidR="00AE0E9D" w:rsidRDefault="00AE0E9D">
      <w:pPr>
        <w:pStyle w:val="Index1"/>
        <w:tabs>
          <w:tab w:val="right" w:pos="4144"/>
        </w:tabs>
        <w:rPr>
          <w:noProof/>
          <w:lang w:val="en-US"/>
        </w:rPr>
      </w:pPr>
      <w:r>
        <w:rPr>
          <w:noProof/>
          <w:lang w:val="en-US"/>
        </w:rPr>
        <w:t>US IGA</w:t>
      </w:r>
      <w:r>
        <w:rPr>
          <w:noProof/>
          <w:lang w:val="en-US"/>
        </w:rPr>
        <w:tab/>
      </w:r>
      <w:r>
        <w:rPr>
          <w:noProof/>
        </w:rPr>
        <w:t>54</w:t>
      </w:r>
    </w:p>
    <w:p w14:paraId="4D3C6F2C" w14:textId="77777777" w:rsidR="00AE0E9D" w:rsidRDefault="00AE0E9D">
      <w:pPr>
        <w:pStyle w:val="Index1"/>
        <w:tabs>
          <w:tab w:val="right" w:pos="4144"/>
        </w:tabs>
        <w:rPr>
          <w:noProof/>
          <w:lang w:val="en-US"/>
        </w:rPr>
      </w:pPr>
      <w:r>
        <w:rPr>
          <w:noProof/>
          <w:lang w:val="en-US"/>
        </w:rPr>
        <w:t>US Person</w:t>
      </w:r>
      <w:r>
        <w:rPr>
          <w:noProof/>
          <w:lang w:val="en-US"/>
        </w:rPr>
        <w:tab/>
      </w:r>
      <w:r>
        <w:rPr>
          <w:noProof/>
        </w:rPr>
        <w:t>76</w:t>
      </w:r>
    </w:p>
    <w:p w14:paraId="2281BFE1" w14:textId="77777777" w:rsidR="00AE0E9D" w:rsidRDefault="00AE0E9D">
      <w:pPr>
        <w:pStyle w:val="Index1"/>
        <w:tabs>
          <w:tab w:val="right" w:pos="4144"/>
        </w:tabs>
        <w:rPr>
          <w:noProof/>
          <w:lang w:val="en-US"/>
        </w:rPr>
      </w:pPr>
      <w:r>
        <w:rPr>
          <w:noProof/>
          <w:lang w:val="en-US"/>
        </w:rPr>
        <w:t>Valuation Policy</w:t>
      </w:r>
      <w:r>
        <w:rPr>
          <w:noProof/>
          <w:lang w:val="en-US"/>
        </w:rPr>
        <w:tab/>
      </w:r>
      <w:r>
        <w:rPr>
          <w:noProof/>
        </w:rPr>
        <w:t>34</w:t>
      </w:r>
    </w:p>
    <w:p w14:paraId="66AAECDC" w14:textId="77777777" w:rsidR="00AE0E9D" w:rsidRDefault="00AE0E9D">
      <w:pPr>
        <w:pStyle w:val="Index1"/>
        <w:tabs>
          <w:tab w:val="right" w:pos="4144"/>
        </w:tabs>
        <w:rPr>
          <w:noProof/>
          <w:lang w:val="en-US"/>
        </w:rPr>
      </w:pPr>
      <w:r>
        <w:rPr>
          <w:noProof/>
          <w:lang w:val="en-US"/>
        </w:rPr>
        <w:t>Walkers</w:t>
      </w:r>
      <w:r>
        <w:rPr>
          <w:noProof/>
          <w:lang w:val="en-US"/>
        </w:rPr>
        <w:tab/>
      </w:r>
      <w:r>
        <w:rPr>
          <w:noProof/>
        </w:rPr>
        <w:t>75</w:t>
      </w:r>
    </w:p>
    <w:p w14:paraId="13AD0726" w14:textId="6FF7E809" w:rsidR="00AE0E9D" w:rsidRDefault="00AE0E9D" w:rsidP="00352D85">
      <w:pPr>
        <w:tabs>
          <w:tab w:val="left" w:pos="4111"/>
        </w:tabs>
        <w:spacing w:before="120" w:after="120"/>
        <w:ind w:left="2160" w:hanging="2160"/>
        <w:jc w:val="left"/>
        <w:rPr>
          <w:noProof/>
          <w:szCs w:val="22"/>
        </w:rPr>
        <w:sectPr w:rsidR="00AE0E9D" w:rsidSect="00AE0E9D">
          <w:type w:val="continuous"/>
          <w:pgSz w:w="11909" w:h="16834" w:code="9"/>
          <w:pgMar w:top="1440" w:right="1440" w:bottom="1440" w:left="1440" w:header="720" w:footer="720" w:gutter="0"/>
          <w:pgNumType w:fmt="lowerRoman"/>
          <w:cols w:num="2" w:space="720"/>
          <w:noEndnote/>
          <w:titlePg/>
        </w:sectPr>
      </w:pPr>
    </w:p>
    <w:p w14:paraId="4478F585" w14:textId="30CBC0B7" w:rsidR="00A920D6" w:rsidRPr="002C4A60" w:rsidRDefault="00A920D6" w:rsidP="00352D85">
      <w:pPr>
        <w:tabs>
          <w:tab w:val="left" w:pos="4111"/>
        </w:tabs>
        <w:spacing w:before="120" w:after="120"/>
        <w:ind w:left="2160" w:hanging="2160"/>
        <w:jc w:val="left"/>
        <w:rPr>
          <w:szCs w:val="22"/>
        </w:rPr>
      </w:pPr>
      <w:r w:rsidRPr="002C4A60">
        <w:rPr>
          <w:szCs w:val="22"/>
        </w:rPr>
        <w:fldChar w:fldCharType="end"/>
      </w:r>
    </w:p>
    <w:p w14:paraId="6F6FB73F" w14:textId="77777777" w:rsidR="00A920D6" w:rsidRPr="002C4A60" w:rsidRDefault="00A920D6" w:rsidP="00352D85">
      <w:pPr>
        <w:tabs>
          <w:tab w:val="left" w:pos="4111"/>
        </w:tabs>
        <w:spacing w:before="120" w:after="120"/>
        <w:ind w:left="2160" w:hanging="2160"/>
        <w:jc w:val="left"/>
        <w:rPr>
          <w:szCs w:val="22"/>
        </w:rPr>
      </w:pPr>
    </w:p>
    <w:p w14:paraId="020A6204" w14:textId="22179B63" w:rsidR="00956904" w:rsidRPr="002C4A60" w:rsidRDefault="00F81E90" w:rsidP="00956904">
      <w:pPr>
        <w:pStyle w:val="BodyTextSingle"/>
        <w:tabs>
          <w:tab w:val="left" w:pos="4111"/>
        </w:tabs>
      </w:pPr>
      <w:r w:rsidRPr="002C4A60">
        <w:t>All references herein to</w:t>
      </w:r>
      <w:r w:rsidR="00956904" w:rsidRPr="002C4A60">
        <w:t xml:space="preserve"> </w:t>
      </w:r>
      <w:r w:rsidR="00854299">
        <w:t>“</w:t>
      </w:r>
      <w:r w:rsidRPr="002C4A60">
        <w:rPr>
          <w:b/>
        </w:rPr>
        <w:t>US Dollars</w:t>
      </w:r>
      <w:r w:rsidR="00854299">
        <w:t>”</w:t>
      </w:r>
      <w:r w:rsidRPr="002C4A60">
        <w:rPr>
          <w:b/>
        </w:rPr>
        <w:fldChar w:fldCharType="begin"/>
      </w:r>
      <w:r w:rsidRPr="002C4A60">
        <w:instrText xml:space="preserve"> XE </w:instrText>
      </w:r>
      <w:r w:rsidR="00854299">
        <w:instrText>“</w:instrText>
      </w:r>
      <w:r w:rsidRPr="002C4A60">
        <w:instrText>US Dollars</w:instrText>
      </w:r>
      <w:r w:rsidR="00854299">
        <w:instrText>”</w:instrText>
      </w:r>
      <w:r w:rsidRPr="002C4A60">
        <w:instrText xml:space="preserve"> </w:instrText>
      </w:r>
      <w:r w:rsidRPr="002C4A60">
        <w:rPr>
          <w:b/>
        </w:rPr>
        <w:fldChar w:fldCharType="end"/>
      </w:r>
      <w:r w:rsidRPr="002C4A60">
        <w:t xml:space="preserve"> or </w:t>
      </w:r>
      <w:r w:rsidR="00854299">
        <w:t>“</w:t>
      </w:r>
      <w:r w:rsidRPr="002C4A60">
        <w:rPr>
          <w:b/>
        </w:rPr>
        <w:t>$</w:t>
      </w:r>
      <w:r w:rsidR="00854299">
        <w:t>”</w:t>
      </w:r>
      <w:r w:rsidRPr="002C4A60">
        <w:t xml:space="preserve"> are to the law</w:t>
      </w:r>
      <w:r w:rsidR="00956904" w:rsidRPr="002C4A60">
        <w:t xml:space="preserve">ful currency of the United States. </w:t>
      </w:r>
    </w:p>
    <w:p w14:paraId="2BD5D41D" w14:textId="30DADBE8" w:rsidR="006A5B30" w:rsidRPr="002C4A60" w:rsidRDefault="006A5B30" w:rsidP="00325E39">
      <w:pPr>
        <w:pStyle w:val="BodyTextSingle"/>
        <w:numPr>
          <w:ilvl w:val="0"/>
          <w:numId w:val="33"/>
        </w:numPr>
        <w:tabs>
          <w:tab w:val="left" w:pos="4111"/>
        </w:tabs>
        <w:jc w:val="left"/>
        <w:sectPr w:rsidR="006A5B30" w:rsidRPr="002C4A60" w:rsidSect="00AE0E9D">
          <w:type w:val="continuous"/>
          <w:pgSz w:w="11909" w:h="16834" w:code="9"/>
          <w:pgMar w:top="1440" w:right="1440" w:bottom="1440" w:left="1440" w:header="720" w:footer="720" w:gutter="0"/>
          <w:pgNumType w:fmt="lowerRoman"/>
          <w:cols w:space="720"/>
          <w:noEndnote/>
          <w:titlePg/>
        </w:sectPr>
      </w:pPr>
    </w:p>
    <w:p w14:paraId="4537297D" w14:textId="77777777" w:rsidR="00DD4A03" w:rsidRPr="002C4A60" w:rsidRDefault="009B6170" w:rsidP="00352D85">
      <w:pPr>
        <w:pStyle w:val="Heading1"/>
        <w:pageBreakBefore w:val="0"/>
        <w:tabs>
          <w:tab w:val="left" w:pos="4111"/>
        </w:tabs>
        <w:rPr>
          <w:spacing w:val="0"/>
        </w:rPr>
      </w:pPr>
      <w:bookmarkStart w:id="14" w:name="_Toc32864971"/>
      <w:r w:rsidRPr="002C4A60">
        <w:rPr>
          <w:spacing w:val="0"/>
        </w:rPr>
        <w:lastRenderedPageBreak/>
        <w:t>KEY TERMS</w:t>
      </w:r>
      <w:bookmarkEnd w:id="14"/>
    </w:p>
    <w:p w14:paraId="703F68CA" w14:textId="0F89580E" w:rsidR="00112C60" w:rsidRPr="002C4A60" w:rsidRDefault="00CE6CD2" w:rsidP="00352D85">
      <w:pPr>
        <w:pStyle w:val="BodyTextSingle"/>
        <w:tabs>
          <w:tab w:val="left" w:pos="4111"/>
        </w:tabs>
        <w:jc w:val="center"/>
        <w:rPr>
          <w:rFonts w:ascii="Times New Roman Bold" w:hAnsi="Times New Roman Bold"/>
          <w:b/>
          <w:bCs/>
        </w:rPr>
      </w:pPr>
      <w:r>
        <w:rPr>
          <w:rFonts w:ascii="Times New Roman Bold" w:hAnsi="Times New Roman Bold"/>
          <w:smallCaps/>
          <w:kern w:val="22"/>
          <w:sz w:val="28"/>
          <w:u w:color="0000FF"/>
        </w:rPr>
        <w:t xml:space="preserve">TT </w:t>
      </w:r>
      <w:r w:rsidR="00AB5343" w:rsidRPr="002C4A60">
        <w:rPr>
          <w:rFonts w:ascii="Times New Roman Bold" w:hAnsi="Times New Roman Bold"/>
          <w:smallCaps/>
          <w:kern w:val="22"/>
          <w:sz w:val="28"/>
          <w:u w:color="0000FF"/>
        </w:rPr>
        <w:t>Global Equity Fund Ltd</w:t>
      </w:r>
    </w:p>
    <w:p w14:paraId="4BA3F90E" w14:textId="55704ADE" w:rsidR="00DD4A03" w:rsidRPr="002C4A60" w:rsidRDefault="00DD4A03" w:rsidP="00352D85">
      <w:pPr>
        <w:pStyle w:val="BodyTextSingle"/>
        <w:tabs>
          <w:tab w:val="left" w:pos="4111"/>
        </w:tabs>
      </w:pPr>
      <w:r w:rsidRPr="002C4A60">
        <w:t xml:space="preserve">The following is a summary of </w:t>
      </w:r>
      <w:r w:rsidR="00D42BC5" w:rsidRPr="002C4A60">
        <w:t>key</w:t>
      </w:r>
      <w:r w:rsidRPr="002C4A60">
        <w:t xml:space="preserve"> terms of the Fund.</w:t>
      </w:r>
      <w:r w:rsidR="0054671D" w:rsidRPr="002C4A60">
        <w:t xml:space="preserve"> </w:t>
      </w:r>
      <w:r w:rsidRPr="002C4A60">
        <w:t xml:space="preserve">This summary is qualified in its entirety by the more detailed information set forth in this Memorandum, </w:t>
      </w:r>
      <w:r w:rsidR="00D476B0" w:rsidRPr="002C4A60">
        <w:t xml:space="preserve">any </w:t>
      </w:r>
      <w:r w:rsidR="000009F8" w:rsidRPr="002C4A60">
        <w:t>s</w:t>
      </w:r>
      <w:r w:rsidR="00D476B0" w:rsidRPr="002C4A60">
        <w:t>upplement to this Memorandum</w:t>
      </w:r>
      <w:r w:rsidR="007920BC" w:rsidRPr="002C4A60">
        <w:t>,</w:t>
      </w:r>
      <w:r w:rsidR="00D476B0" w:rsidRPr="002C4A60">
        <w:t xml:space="preserve"> </w:t>
      </w:r>
      <w:r w:rsidR="00AA2C1B" w:rsidRPr="002C4A60">
        <w:t>the Articles</w:t>
      </w:r>
      <w:r w:rsidR="00D9250C" w:rsidRPr="002C4A60">
        <w:t>, any Investor Disclosures</w:t>
      </w:r>
      <w:r w:rsidR="00AA2C1B" w:rsidRPr="002C4A60">
        <w:t xml:space="preserve"> </w:t>
      </w:r>
      <w:r w:rsidRPr="002C4A60">
        <w:t xml:space="preserve">and </w:t>
      </w:r>
      <w:r w:rsidR="00251927" w:rsidRPr="002C4A60">
        <w:t>the Master Fund Articles,</w:t>
      </w:r>
      <w:r w:rsidRPr="002C4A60">
        <w:t xml:space="preserve"> each of which is available upon request, and each Shareholder</w:t>
      </w:r>
      <w:r w:rsidR="00854299">
        <w:t>’</w:t>
      </w:r>
      <w:r w:rsidRPr="002C4A60">
        <w:t>s</w:t>
      </w:r>
      <w:bookmarkStart w:id="15" w:name="OLE_LINK1"/>
      <w:bookmarkStart w:id="16" w:name="OLE_LINK6"/>
      <w:r w:rsidRPr="002C4A60">
        <w:t xml:space="preserve"> Subscription Agreement </w:t>
      </w:r>
      <w:bookmarkEnd w:id="15"/>
      <w:bookmarkEnd w:id="16"/>
      <w:r w:rsidRPr="002C4A60">
        <w:t xml:space="preserve">(collectively, the </w:t>
      </w:r>
      <w:r w:rsidR="00854299">
        <w:t>“</w:t>
      </w:r>
      <w:r w:rsidRPr="002C4A60">
        <w:rPr>
          <w:b/>
        </w:rPr>
        <w:t>Fund Documents</w:t>
      </w:r>
      <w:r w:rsidR="00854299">
        <w:t>”</w:t>
      </w:r>
      <w:r w:rsidR="00323625" w:rsidRPr="002C4A60">
        <w:rPr>
          <w:b/>
        </w:rPr>
        <w:fldChar w:fldCharType="begin"/>
      </w:r>
      <w:r w:rsidR="00323625" w:rsidRPr="002C4A60">
        <w:instrText xml:space="preserve"> XE </w:instrText>
      </w:r>
      <w:r w:rsidR="00854299">
        <w:instrText>“</w:instrText>
      </w:r>
      <w:r w:rsidR="00323625" w:rsidRPr="002C4A60">
        <w:instrText>Fund Documents</w:instrText>
      </w:r>
      <w:r w:rsidR="00854299">
        <w:instrText>”</w:instrText>
      </w:r>
      <w:r w:rsidR="00323625" w:rsidRPr="002C4A60">
        <w:instrText xml:space="preserve"> </w:instrText>
      </w:r>
      <w:r w:rsidR="00323625" w:rsidRPr="002C4A60">
        <w:rPr>
          <w:b/>
        </w:rPr>
        <w:fldChar w:fldCharType="end"/>
      </w:r>
      <w:r w:rsidR="00080784" w:rsidRPr="002C4A60">
        <w:t>)</w:t>
      </w:r>
      <w:r w:rsidRPr="002C4A60">
        <w:t>.</w:t>
      </w:r>
      <w:r w:rsidR="0054671D" w:rsidRPr="002C4A60">
        <w:t xml:space="preserve"> </w:t>
      </w:r>
      <w:r w:rsidRPr="002C4A60">
        <w:t>This summary should be read in conjunction with such detailed information.</w:t>
      </w:r>
      <w:r w:rsidR="0054671D" w:rsidRPr="002C4A60">
        <w:t xml:space="preserve"> </w:t>
      </w:r>
      <w:r w:rsidRPr="002C4A60">
        <w:t>In the event that any information in this Memorandum contradicts information set forth in any other Fund Document, the applicable Fund Document will control.</w:t>
      </w:r>
      <w:r w:rsidR="00AA2C1B" w:rsidRPr="002C4A60">
        <w:t xml:space="preserve"> </w:t>
      </w:r>
    </w:p>
    <w:tbl>
      <w:tblPr>
        <w:tblW w:w="9554" w:type="dxa"/>
        <w:tblInd w:w="4" w:type="dxa"/>
        <w:tblLayout w:type="fixed"/>
        <w:tblLook w:val="0000" w:firstRow="0" w:lastRow="0" w:firstColumn="0" w:lastColumn="0" w:noHBand="0" w:noVBand="0"/>
      </w:tblPr>
      <w:tblGrid>
        <w:gridCol w:w="2831"/>
        <w:gridCol w:w="6723"/>
      </w:tblGrid>
      <w:tr w:rsidR="00A0182F" w:rsidRPr="002C4A60" w14:paraId="3957EBE0" w14:textId="77777777" w:rsidTr="00711BBF">
        <w:tc>
          <w:tcPr>
            <w:tcW w:w="2831" w:type="dxa"/>
          </w:tcPr>
          <w:p w14:paraId="6C9668AC" w14:textId="77777777" w:rsidR="00CB6B18" w:rsidRPr="002C4A60" w:rsidRDefault="00C120E0" w:rsidP="00352D85">
            <w:pPr>
              <w:tabs>
                <w:tab w:val="left" w:pos="4111"/>
              </w:tabs>
              <w:spacing w:after="240"/>
              <w:jc w:val="left"/>
              <w:rPr>
                <w:b/>
                <w:vanish/>
                <w:specVanish/>
              </w:rPr>
            </w:pPr>
            <w:bookmarkStart w:id="17" w:name="_Toc341806637"/>
            <w:bookmarkStart w:id="18" w:name="_Toc342981840"/>
            <w:bookmarkStart w:id="19" w:name="_Toc343416819"/>
            <w:bookmarkStart w:id="20" w:name="_Toc343416920"/>
            <w:bookmarkStart w:id="21" w:name="_Toc343417021"/>
            <w:bookmarkStart w:id="22" w:name="_Toc343417122"/>
            <w:bookmarkStart w:id="23" w:name="_Toc343418060"/>
            <w:bookmarkStart w:id="24" w:name="_Toc343418198"/>
            <w:bookmarkStart w:id="25" w:name="_Toc343419090"/>
            <w:bookmarkStart w:id="26" w:name="_Toc343420784"/>
            <w:bookmarkStart w:id="27" w:name="_Toc343513368"/>
            <w:bookmarkStart w:id="28" w:name="_Toc343513490"/>
            <w:bookmarkStart w:id="29" w:name="_Toc343513751"/>
            <w:bookmarkStart w:id="30" w:name="_Toc343514247"/>
            <w:bookmarkStart w:id="31" w:name="_Toc345674115"/>
            <w:bookmarkStart w:id="32" w:name="_Toc345674403"/>
            <w:bookmarkStart w:id="33" w:name="_Toc346271837"/>
            <w:bookmarkStart w:id="34" w:name="_Toc353544138"/>
            <w:bookmarkStart w:id="35" w:name="_Toc354065863"/>
            <w:bookmarkStart w:id="36" w:name="_Toc354396054"/>
            <w:bookmarkStart w:id="37" w:name="_Toc354396205"/>
            <w:bookmarkStart w:id="38" w:name="_Toc354396350"/>
            <w:bookmarkStart w:id="39" w:name="_Toc354396637"/>
            <w:bookmarkStart w:id="40" w:name="_Toc354396782"/>
            <w:bookmarkStart w:id="41" w:name="_Toc354396927"/>
            <w:bookmarkStart w:id="42" w:name="_Toc354397072"/>
            <w:bookmarkStart w:id="43" w:name="_Toc354402158"/>
            <w:bookmarkStart w:id="44" w:name="_Toc355174573"/>
            <w:bookmarkStart w:id="45" w:name="_Toc355189334"/>
            <w:bookmarkStart w:id="46" w:name="_Toc355343492"/>
            <w:bookmarkStart w:id="47" w:name="_Toc355343638"/>
            <w:bookmarkStart w:id="48" w:name="_Toc355351939"/>
            <w:bookmarkStart w:id="49" w:name="_Toc363718013"/>
            <w:bookmarkStart w:id="50" w:name="_Toc370969111"/>
            <w:bookmarkStart w:id="51" w:name="_Toc370969257"/>
            <w:bookmarkStart w:id="52" w:name="_Toc370970091"/>
            <w:bookmarkStart w:id="53" w:name="_Toc370970279"/>
            <w:bookmarkStart w:id="54" w:name="_Toc370975544"/>
            <w:bookmarkStart w:id="55" w:name="_Toc370998865"/>
            <w:bookmarkStart w:id="56" w:name="_Toc370999153"/>
            <w:bookmarkStart w:id="57" w:name="_Toc370999221"/>
            <w:bookmarkStart w:id="58" w:name="_Toc371501596"/>
            <w:bookmarkStart w:id="59" w:name="_Toc371501647"/>
            <w:bookmarkStart w:id="60" w:name="_Toc371501697"/>
            <w:bookmarkStart w:id="61" w:name="_Toc371953880"/>
            <w:bookmarkStart w:id="62" w:name="_Toc371953927"/>
            <w:bookmarkStart w:id="63" w:name="_Toc407173965"/>
            <w:bookmarkStart w:id="64" w:name="_Toc407175728"/>
            <w:bookmarkStart w:id="65" w:name="_Toc407708237"/>
            <w:bookmarkStart w:id="66" w:name="_Toc414029536"/>
            <w:bookmarkStart w:id="67" w:name="_Toc418806170"/>
            <w:bookmarkStart w:id="68" w:name="_Toc418806275"/>
            <w:bookmarkStart w:id="69" w:name="_Toc418806326"/>
            <w:bookmarkStart w:id="70" w:name="_Toc418806536"/>
            <w:bookmarkStart w:id="71" w:name="_Toc418806587"/>
            <w:bookmarkStart w:id="72" w:name="_Toc418806636"/>
            <w:bookmarkStart w:id="73" w:name="_Toc420416496"/>
            <w:bookmarkStart w:id="74" w:name="_Toc421799128"/>
            <w:bookmarkStart w:id="75" w:name="_Toc442093423"/>
            <w:bookmarkStart w:id="76" w:name="_Toc442104919"/>
            <w:bookmarkStart w:id="77" w:name="_Toc442104970"/>
            <w:bookmarkStart w:id="78" w:name="_Toc442105021"/>
            <w:bookmarkStart w:id="79" w:name="_Toc442105074"/>
            <w:bookmarkStart w:id="80" w:name="_Toc442105177"/>
            <w:bookmarkStart w:id="81" w:name="_Toc449041490"/>
            <w:r w:rsidRPr="002C4A60">
              <w:rPr>
                <w:b/>
              </w:rPr>
              <w:t>TH</w:t>
            </w:r>
            <w:bookmarkStart w:id="82" w:name="SOT_The_Funds_Section"/>
            <w:bookmarkEnd w:id="82"/>
            <w:r w:rsidRPr="002C4A60">
              <w:rPr>
                <w:b/>
              </w:rPr>
              <w:t>E FUND</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2C4A60">
              <w:rPr>
                <w:b/>
              </w:rPr>
              <w:t>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13A7F79" w14:textId="77777777" w:rsidR="00CB6B18" w:rsidRPr="002C4A60" w:rsidRDefault="00C120E0" w:rsidP="00352D85">
            <w:pPr>
              <w:tabs>
                <w:tab w:val="left" w:pos="4111"/>
              </w:tabs>
              <w:spacing w:after="240"/>
              <w:jc w:val="left"/>
              <w:rPr>
                <w:b/>
              </w:rPr>
            </w:pPr>
            <w:r w:rsidRPr="002C4A60">
              <w:rPr>
                <w:b/>
                <w:szCs w:val="22"/>
              </w:rPr>
              <w:t>:</w:t>
            </w:r>
            <w:r w:rsidRPr="002C4A60">
              <w:rPr>
                <w:b/>
                <w:spacing w:val="-6"/>
                <w:szCs w:val="22"/>
                <w:vertAlign w:val="superscript"/>
              </w:rPr>
              <w:t xml:space="preserve"> </w:t>
            </w:r>
          </w:p>
        </w:tc>
        <w:tc>
          <w:tcPr>
            <w:tcW w:w="6723" w:type="dxa"/>
          </w:tcPr>
          <w:p w14:paraId="1C3941DD" w14:textId="77777777" w:rsidR="002A3F0F" w:rsidRPr="001D73E0" w:rsidRDefault="002A3F0F" w:rsidP="00352D85">
            <w:pPr>
              <w:pStyle w:val="SummaryBodyText"/>
              <w:widowControl/>
              <w:tabs>
                <w:tab w:val="left" w:pos="4111"/>
              </w:tabs>
              <w:rPr>
                <w:i/>
                <w:highlight w:val="red"/>
              </w:rPr>
            </w:pPr>
            <w:r w:rsidRPr="001D73E0">
              <w:rPr>
                <w:i/>
                <w:highlight w:val="red"/>
              </w:rPr>
              <w:t>The Fund</w:t>
            </w:r>
            <w:r w:rsidR="00CF1EFE" w:rsidRPr="001D73E0">
              <w:rPr>
                <w:i/>
                <w:highlight w:val="red"/>
              </w:rPr>
              <w:t xml:space="preserve"> </w:t>
            </w:r>
          </w:p>
          <w:p w14:paraId="5BA08D41" w14:textId="626A9C0D" w:rsidR="00975937" w:rsidRPr="002C4A60" w:rsidRDefault="00CE6CD2" w:rsidP="00AB5343">
            <w:pPr>
              <w:pStyle w:val="SummaryBodyText"/>
              <w:widowControl/>
              <w:tabs>
                <w:tab w:val="left" w:pos="4111"/>
              </w:tabs>
            </w:pPr>
            <w:r w:rsidRPr="001D73E0">
              <w:rPr>
                <w:highlight w:val="red"/>
              </w:rPr>
              <w:t xml:space="preserve">TT </w:t>
            </w:r>
            <w:r w:rsidR="00AB5343" w:rsidRPr="001D73E0">
              <w:rPr>
                <w:highlight w:val="red"/>
              </w:rPr>
              <w:t>Global Equity Fund Ltd</w:t>
            </w:r>
            <w:r w:rsidR="00975937" w:rsidRPr="001D73E0">
              <w:rPr>
                <w:highlight w:val="red"/>
              </w:rPr>
              <w:t xml:space="preserve"> (the </w:t>
            </w:r>
            <w:r w:rsidR="00854299" w:rsidRPr="001D73E0">
              <w:rPr>
                <w:highlight w:val="red"/>
              </w:rPr>
              <w:t>“</w:t>
            </w:r>
            <w:r w:rsidR="00975937" w:rsidRPr="001D73E0">
              <w:rPr>
                <w:b/>
                <w:highlight w:val="red"/>
              </w:rPr>
              <w:t>Fund</w:t>
            </w:r>
            <w:r w:rsidR="00854299" w:rsidRPr="001D73E0">
              <w:rPr>
                <w:highlight w:val="red"/>
              </w:rPr>
              <w:t>”</w:t>
            </w:r>
            <w:r w:rsidR="00A920D6" w:rsidRPr="001D73E0">
              <w:rPr>
                <w:b/>
                <w:highlight w:val="red"/>
              </w:rPr>
              <w:fldChar w:fldCharType="begin"/>
            </w:r>
            <w:r w:rsidR="00A920D6" w:rsidRPr="001D73E0">
              <w:rPr>
                <w:highlight w:val="red"/>
              </w:rPr>
              <w:instrText xml:space="preserve"> XE </w:instrText>
            </w:r>
            <w:r w:rsidR="00854299" w:rsidRPr="001D73E0">
              <w:rPr>
                <w:highlight w:val="red"/>
              </w:rPr>
              <w:instrText>“</w:instrText>
            </w:r>
            <w:r w:rsidR="00A920D6" w:rsidRPr="001D73E0">
              <w:rPr>
                <w:highlight w:val="red"/>
              </w:rPr>
              <w:instrText>Fund</w:instrText>
            </w:r>
            <w:r w:rsidR="00854299" w:rsidRPr="001D73E0">
              <w:rPr>
                <w:highlight w:val="red"/>
              </w:rPr>
              <w:instrText>”</w:instrText>
            </w:r>
            <w:r w:rsidR="00A920D6" w:rsidRPr="001D73E0">
              <w:rPr>
                <w:highlight w:val="red"/>
              </w:rPr>
              <w:instrText xml:space="preserve"> </w:instrText>
            </w:r>
            <w:r w:rsidR="00A920D6" w:rsidRPr="001D73E0">
              <w:rPr>
                <w:b/>
                <w:highlight w:val="red"/>
              </w:rPr>
              <w:fldChar w:fldCharType="end"/>
            </w:r>
            <w:r w:rsidR="00EC121B" w:rsidRPr="001D73E0">
              <w:rPr>
                <w:highlight w:val="red"/>
              </w:rPr>
              <w:t>) is a</w:t>
            </w:r>
            <w:r w:rsidR="00975937" w:rsidRPr="001D73E0">
              <w:rPr>
                <w:highlight w:val="red"/>
              </w:rPr>
              <w:t xml:space="preserve"> Cayman Islands</w:t>
            </w:r>
            <w:r w:rsidR="00EC121B" w:rsidRPr="001D73E0">
              <w:rPr>
                <w:highlight w:val="red"/>
              </w:rPr>
              <w:t xml:space="preserve"> exempted company formed</w:t>
            </w:r>
            <w:r w:rsidR="00975937" w:rsidRPr="001D73E0">
              <w:rPr>
                <w:highlight w:val="red"/>
              </w:rPr>
              <w:t xml:space="preserve"> to operate as a private investment fund primarily for the benefit of non-US Persons and Permitted US Persons.</w:t>
            </w:r>
          </w:p>
        </w:tc>
      </w:tr>
      <w:tr w:rsidR="00A0182F" w:rsidRPr="002C4A60" w14:paraId="685AF252" w14:textId="77777777" w:rsidTr="00711BBF">
        <w:tc>
          <w:tcPr>
            <w:tcW w:w="2831" w:type="dxa"/>
          </w:tcPr>
          <w:p w14:paraId="7D00D47A" w14:textId="77777777" w:rsidR="00975937" w:rsidRPr="002C4A60" w:rsidRDefault="00975937" w:rsidP="00352D85">
            <w:pPr>
              <w:tabs>
                <w:tab w:val="left" w:pos="4111"/>
              </w:tabs>
              <w:spacing w:after="240"/>
              <w:jc w:val="left"/>
              <w:rPr>
                <w:b/>
              </w:rPr>
            </w:pPr>
          </w:p>
        </w:tc>
        <w:tc>
          <w:tcPr>
            <w:tcW w:w="6723" w:type="dxa"/>
          </w:tcPr>
          <w:p w14:paraId="23E43FF0" w14:textId="77777777" w:rsidR="00975937" w:rsidRPr="00CE6CD2" w:rsidRDefault="00975937" w:rsidP="00352D85">
            <w:pPr>
              <w:pStyle w:val="SummaryBodyText"/>
              <w:widowControl/>
              <w:tabs>
                <w:tab w:val="left" w:pos="4111"/>
              </w:tabs>
              <w:rPr>
                <w:i/>
                <w:highlight w:val="red"/>
              </w:rPr>
            </w:pPr>
            <w:r w:rsidRPr="00CE6CD2">
              <w:rPr>
                <w:i/>
                <w:highlight w:val="red"/>
              </w:rPr>
              <w:t xml:space="preserve">The </w:t>
            </w:r>
            <w:commentRangeStart w:id="83"/>
            <w:r w:rsidRPr="00CE6CD2">
              <w:rPr>
                <w:i/>
                <w:highlight w:val="red"/>
              </w:rPr>
              <w:t>Master</w:t>
            </w:r>
            <w:commentRangeEnd w:id="83"/>
            <w:r w:rsidR="001D73E0">
              <w:rPr>
                <w:rStyle w:val="CommentReference"/>
              </w:rPr>
              <w:commentReference w:id="83"/>
            </w:r>
            <w:r w:rsidRPr="00CE6CD2">
              <w:rPr>
                <w:i/>
                <w:highlight w:val="red"/>
              </w:rPr>
              <w:t xml:space="preserve"> Fund</w:t>
            </w:r>
          </w:p>
          <w:p w14:paraId="06759828" w14:textId="04BB8F2C" w:rsidR="00975937" w:rsidRPr="002C4A60" w:rsidRDefault="00975937" w:rsidP="00AB5343">
            <w:pPr>
              <w:pStyle w:val="SummaryBodyText"/>
              <w:widowControl/>
              <w:tabs>
                <w:tab w:val="left" w:pos="4111"/>
              </w:tabs>
            </w:pPr>
            <w:r w:rsidRPr="00CE6CD2">
              <w:rPr>
                <w:highlight w:val="red"/>
              </w:rPr>
              <w:t xml:space="preserve">To effect its investment objective, the Fund will invest all of its investable assets through a </w:t>
            </w:r>
            <w:r w:rsidR="00854299" w:rsidRPr="00CE6CD2">
              <w:rPr>
                <w:highlight w:val="red"/>
              </w:rPr>
              <w:t>“</w:t>
            </w:r>
            <w:r w:rsidRPr="00CE6CD2">
              <w:rPr>
                <w:highlight w:val="red"/>
              </w:rPr>
              <w:t>master-feeder</w:t>
            </w:r>
            <w:r w:rsidR="00854299" w:rsidRPr="00CE6CD2">
              <w:rPr>
                <w:highlight w:val="red"/>
              </w:rPr>
              <w:t>”</w:t>
            </w:r>
            <w:r w:rsidRPr="00CE6CD2">
              <w:rPr>
                <w:highlight w:val="red"/>
              </w:rPr>
              <w:t xml:space="preserve"> fund structure in</w:t>
            </w:r>
            <w:r w:rsidR="0053606A" w:rsidRPr="00CE6CD2">
              <w:rPr>
                <w:highlight w:val="red"/>
              </w:rPr>
              <w:t xml:space="preserve"> </w:t>
            </w:r>
            <w:r w:rsidR="00CE6CD2" w:rsidRPr="00CE6CD2">
              <w:rPr>
                <w:highlight w:val="red"/>
              </w:rPr>
              <w:t xml:space="preserve">TT </w:t>
            </w:r>
            <w:r w:rsidR="00AB5343" w:rsidRPr="00CE6CD2">
              <w:rPr>
                <w:highlight w:val="red"/>
              </w:rPr>
              <w:t>Global Equity Master Fund Ltd</w:t>
            </w:r>
            <w:r w:rsidR="00843847" w:rsidRPr="00CE6CD2">
              <w:rPr>
                <w:highlight w:val="red"/>
              </w:rPr>
              <w:t xml:space="preserve"> </w:t>
            </w:r>
            <w:r w:rsidRPr="00CE6CD2">
              <w:rPr>
                <w:highlight w:val="red"/>
              </w:rPr>
              <w:t xml:space="preserve">(the </w:t>
            </w:r>
            <w:r w:rsidR="00854299" w:rsidRPr="00CE6CD2">
              <w:rPr>
                <w:highlight w:val="red"/>
              </w:rPr>
              <w:t>“</w:t>
            </w:r>
            <w:r w:rsidRPr="00CE6CD2">
              <w:rPr>
                <w:b/>
                <w:highlight w:val="red"/>
              </w:rPr>
              <w:t>Master Fund</w:t>
            </w:r>
            <w:r w:rsidR="00854299" w:rsidRPr="00CE6CD2">
              <w:rPr>
                <w:highlight w:val="red"/>
              </w:rPr>
              <w:t>”</w:t>
            </w:r>
            <w:r w:rsidR="00A920D6" w:rsidRPr="00CE6CD2">
              <w:rPr>
                <w:b/>
                <w:highlight w:val="red"/>
              </w:rPr>
              <w:fldChar w:fldCharType="begin"/>
            </w:r>
            <w:r w:rsidR="00A920D6" w:rsidRPr="00CE6CD2">
              <w:rPr>
                <w:highlight w:val="red"/>
              </w:rPr>
              <w:instrText xml:space="preserve"> XE </w:instrText>
            </w:r>
            <w:r w:rsidR="00854299" w:rsidRPr="00CE6CD2">
              <w:rPr>
                <w:highlight w:val="red"/>
              </w:rPr>
              <w:instrText>“</w:instrText>
            </w:r>
            <w:r w:rsidR="00A920D6" w:rsidRPr="00CE6CD2">
              <w:rPr>
                <w:highlight w:val="red"/>
              </w:rPr>
              <w:instrText>Master Fund</w:instrText>
            </w:r>
            <w:r w:rsidR="00854299" w:rsidRPr="00CE6CD2">
              <w:rPr>
                <w:highlight w:val="red"/>
              </w:rPr>
              <w:instrText>”</w:instrText>
            </w:r>
            <w:r w:rsidR="00A920D6" w:rsidRPr="00CE6CD2">
              <w:rPr>
                <w:highlight w:val="red"/>
              </w:rPr>
              <w:instrText xml:space="preserve"> </w:instrText>
            </w:r>
            <w:r w:rsidR="00A920D6" w:rsidRPr="00CE6CD2">
              <w:rPr>
                <w:b/>
                <w:highlight w:val="red"/>
              </w:rPr>
              <w:fldChar w:fldCharType="end"/>
            </w:r>
            <w:r w:rsidRPr="00CE6CD2">
              <w:rPr>
                <w:highlight w:val="red"/>
              </w:rPr>
              <w:t xml:space="preserve">), </w:t>
            </w:r>
            <w:r w:rsidR="00CD73CD" w:rsidRPr="00CE6CD2">
              <w:rPr>
                <w:highlight w:val="red"/>
              </w:rPr>
              <w:t>a Cayman Islands exempted company</w:t>
            </w:r>
            <w:r w:rsidR="001E32E7" w:rsidRPr="002C4A60">
              <w:t xml:space="preserve">. </w:t>
            </w:r>
          </w:p>
        </w:tc>
      </w:tr>
      <w:tr w:rsidR="00A0182F" w:rsidRPr="002C4A60" w14:paraId="37B18A4A" w14:textId="77777777" w:rsidTr="00711BBF">
        <w:tc>
          <w:tcPr>
            <w:tcW w:w="2831" w:type="dxa"/>
          </w:tcPr>
          <w:p w14:paraId="040F320C" w14:textId="77777777" w:rsidR="00975937" w:rsidRPr="002C4A60" w:rsidRDefault="00975937" w:rsidP="00352D85">
            <w:pPr>
              <w:tabs>
                <w:tab w:val="left" w:pos="4111"/>
              </w:tabs>
              <w:spacing w:after="240"/>
              <w:jc w:val="left"/>
              <w:rPr>
                <w:b/>
              </w:rPr>
            </w:pPr>
          </w:p>
        </w:tc>
        <w:tc>
          <w:tcPr>
            <w:tcW w:w="6723" w:type="dxa"/>
          </w:tcPr>
          <w:p w14:paraId="12362EEF" w14:textId="77777777" w:rsidR="0097734B" w:rsidRPr="00F63838" w:rsidRDefault="0097734B" w:rsidP="0097734B">
            <w:pPr>
              <w:pStyle w:val="SummaryBodyText"/>
              <w:widowControl/>
              <w:rPr>
                <w:i/>
              </w:rPr>
            </w:pPr>
            <w:r w:rsidRPr="00F63838">
              <w:rPr>
                <w:i/>
              </w:rPr>
              <w:t>General</w:t>
            </w:r>
          </w:p>
          <w:p w14:paraId="4C822425" w14:textId="0463259D" w:rsidR="00975937" w:rsidRPr="002C4A60" w:rsidRDefault="0097734B" w:rsidP="0097734B">
            <w:pPr>
              <w:pStyle w:val="SummaryBodyText"/>
              <w:widowControl/>
              <w:tabs>
                <w:tab w:val="left" w:pos="4111"/>
              </w:tabs>
            </w:pPr>
            <w:r w:rsidRPr="00853A3E">
              <w:t>A limited partnership may also be organised in the future primarily for the benefit of taxable US investors</w:t>
            </w:r>
            <w:r w:rsidR="00682CE7">
              <w:t xml:space="preserve"> a</w:t>
            </w:r>
            <w:r w:rsidR="00682CE7" w:rsidRPr="00682CE7">
              <w:t>nd certain tax-exempt US investors</w:t>
            </w:r>
            <w:r w:rsidRPr="00853A3E">
              <w:t xml:space="preserve"> which would also invest all of its investable assets in the Master Fund.</w:t>
            </w:r>
          </w:p>
        </w:tc>
      </w:tr>
      <w:tr w:rsidR="00A0182F" w:rsidRPr="002C4A60" w14:paraId="6DA3433D" w14:textId="77777777" w:rsidTr="00CB6B18">
        <w:trPr>
          <w:trHeight w:val="747"/>
        </w:trPr>
        <w:tc>
          <w:tcPr>
            <w:tcW w:w="2831" w:type="dxa"/>
          </w:tcPr>
          <w:p w14:paraId="31131379" w14:textId="77777777" w:rsidR="00CB6B18" w:rsidRPr="002C4A60" w:rsidRDefault="00C120E0" w:rsidP="00352D85">
            <w:pPr>
              <w:tabs>
                <w:tab w:val="left" w:pos="4111"/>
              </w:tabs>
              <w:spacing w:after="240"/>
              <w:jc w:val="left"/>
              <w:rPr>
                <w:b/>
                <w:vanish/>
                <w:specVanish/>
              </w:rPr>
            </w:pPr>
            <w:bookmarkStart w:id="84" w:name="_Toc343416820"/>
            <w:bookmarkStart w:id="85" w:name="_Toc343416921"/>
            <w:bookmarkStart w:id="86" w:name="_Toc343417022"/>
            <w:bookmarkStart w:id="87" w:name="_Toc343417123"/>
            <w:bookmarkStart w:id="88" w:name="_Toc341806638"/>
            <w:bookmarkStart w:id="89" w:name="_Toc342981841"/>
            <w:bookmarkStart w:id="90" w:name="_Toc343416824"/>
            <w:bookmarkStart w:id="91" w:name="_Toc343416925"/>
            <w:bookmarkStart w:id="92" w:name="_Toc343417026"/>
            <w:bookmarkStart w:id="93" w:name="_Toc343417127"/>
            <w:bookmarkStart w:id="94" w:name="_Toc343418061"/>
            <w:bookmarkStart w:id="95" w:name="_Toc343418199"/>
            <w:bookmarkStart w:id="96" w:name="_Toc343419091"/>
            <w:bookmarkStart w:id="97" w:name="_Toc343420785"/>
            <w:bookmarkStart w:id="98" w:name="_Toc343513369"/>
            <w:bookmarkStart w:id="99" w:name="_Toc343513491"/>
            <w:bookmarkStart w:id="100" w:name="_Toc343513752"/>
            <w:bookmarkStart w:id="101" w:name="_Toc343514248"/>
            <w:bookmarkStart w:id="102" w:name="_Toc345674116"/>
            <w:bookmarkStart w:id="103" w:name="_Toc345674404"/>
            <w:bookmarkStart w:id="104" w:name="_Toc346271838"/>
            <w:bookmarkStart w:id="105" w:name="_Toc353544139"/>
            <w:bookmarkStart w:id="106" w:name="_Toc354065864"/>
            <w:bookmarkStart w:id="107" w:name="_Toc354396055"/>
            <w:bookmarkStart w:id="108" w:name="_Toc354396206"/>
            <w:bookmarkStart w:id="109" w:name="_Toc354396351"/>
            <w:bookmarkStart w:id="110" w:name="_Toc354396638"/>
            <w:bookmarkStart w:id="111" w:name="_Toc354396783"/>
            <w:bookmarkStart w:id="112" w:name="_Toc354396928"/>
            <w:bookmarkStart w:id="113" w:name="_Toc354397073"/>
            <w:bookmarkStart w:id="114" w:name="_Toc354402159"/>
            <w:bookmarkStart w:id="115" w:name="_Toc355174574"/>
            <w:bookmarkStart w:id="116" w:name="_Toc355189335"/>
            <w:bookmarkStart w:id="117" w:name="_Toc355343493"/>
            <w:bookmarkStart w:id="118" w:name="_Toc355343639"/>
            <w:bookmarkStart w:id="119" w:name="_Toc355351940"/>
            <w:bookmarkStart w:id="120" w:name="_Toc363718014"/>
            <w:bookmarkStart w:id="121" w:name="_Toc370969112"/>
            <w:bookmarkStart w:id="122" w:name="_Toc370969258"/>
            <w:bookmarkStart w:id="123" w:name="_Toc370970092"/>
            <w:bookmarkStart w:id="124" w:name="_Toc370970280"/>
            <w:bookmarkStart w:id="125" w:name="_Toc370975545"/>
            <w:bookmarkStart w:id="126" w:name="_Toc370998866"/>
            <w:bookmarkStart w:id="127" w:name="_Toc370999154"/>
            <w:bookmarkStart w:id="128" w:name="_Toc370999222"/>
            <w:bookmarkStart w:id="129" w:name="_Toc371501597"/>
            <w:bookmarkStart w:id="130" w:name="_Toc371501648"/>
            <w:bookmarkStart w:id="131" w:name="_Toc371501698"/>
            <w:bookmarkStart w:id="132" w:name="_Toc371953881"/>
            <w:bookmarkStart w:id="133" w:name="_Toc371953928"/>
            <w:bookmarkStart w:id="134" w:name="_Toc407173966"/>
            <w:bookmarkStart w:id="135" w:name="_Toc407175729"/>
            <w:bookmarkStart w:id="136" w:name="_Toc407708238"/>
            <w:bookmarkStart w:id="137" w:name="_Toc414029537"/>
            <w:bookmarkStart w:id="138" w:name="_Toc418806171"/>
            <w:bookmarkStart w:id="139" w:name="_Toc418806276"/>
            <w:bookmarkStart w:id="140" w:name="_Toc418806327"/>
            <w:bookmarkStart w:id="141" w:name="_Toc418806537"/>
            <w:bookmarkStart w:id="142" w:name="_Toc418806588"/>
            <w:bookmarkStart w:id="143" w:name="_Toc418806637"/>
            <w:bookmarkStart w:id="144" w:name="_Toc420416497"/>
            <w:bookmarkStart w:id="145" w:name="_Toc421799129"/>
            <w:bookmarkStart w:id="146" w:name="_Toc442093424"/>
            <w:bookmarkStart w:id="147" w:name="_Toc442104920"/>
            <w:bookmarkStart w:id="148" w:name="_Toc442104971"/>
            <w:bookmarkStart w:id="149" w:name="_Toc442105022"/>
            <w:bookmarkStart w:id="150" w:name="_Toc442105075"/>
            <w:bookmarkStart w:id="151" w:name="_Toc442105178"/>
            <w:bookmarkStart w:id="152" w:name="_Toc449041491"/>
            <w:bookmarkEnd w:id="84"/>
            <w:bookmarkEnd w:id="85"/>
            <w:bookmarkEnd w:id="86"/>
            <w:bookmarkEnd w:id="87"/>
            <w:r w:rsidRPr="002C4A60">
              <w:rPr>
                <w:b/>
              </w:rPr>
              <w:t>INVESTMENT OBJECTIVE AND PROGRAM</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43DED396" w14:textId="77777777" w:rsidR="00CB6B18" w:rsidRPr="002C4A60" w:rsidRDefault="00C120E0" w:rsidP="00352D85">
            <w:pPr>
              <w:tabs>
                <w:tab w:val="left" w:pos="4111"/>
              </w:tabs>
              <w:spacing w:after="240"/>
              <w:jc w:val="left"/>
              <w:rPr>
                <w:b/>
              </w:rPr>
            </w:pPr>
            <w:r w:rsidRPr="002C4A60">
              <w:rPr>
                <w:b/>
              </w:rPr>
              <w:t>:</w:t>
            </w:r>
          </w:p>
        </w:tc>
        <w:tc>
          <w:tcPr>
            <w:tcW w:w="6723" w:type="dxa"/>
          </w:tcPr>
          <w:p w14:paraId="48548C68" w14:textId="3F6F0E55" w:rsidR="00CB6B18" w:rsidRPr="002C4A60" w:rsidRDefault="00C33B32" w:rsidP="00C33B32">
            <w:pPr>
              <w:rPr>
                <w:color w:val="000000"/>
              </w:rPr>
            </w:pPr>
            <w:r w:rsidRPr="001D73E0">
              <w:rPr>
                <w:color w:val="000000"/>
                <w:highlight w:val="green"/>
              </w:rPr>
              <w:t xml:space="preserve">The </w:t>
            </w:r>
            <w:commentRangeStart w:id="153"/>
            <w:r w:rsidRPr="001D73E0">
              <w:rPr>
                <w:color w:val="000000"/>
                <w:highlight w:val="green"/>
              </w:rPr>
              <w:t>investment</w:t>
            </w:r>
            <w:commentRangeEnd w:id="153"/>
            <w:r w:rsidR="001D73E0">
              <w:rPr>
                <w:rStyle w:val="CommentReference"/>
              </w:rPr>
              <w:commentReference w:id="153"/>
            </w:r>
            <w:r w:rsidRPr="001D73E0">
              <w:rPr>
                <w:color w:val="000000"/>
                <w:highlight w:val="green"/>
              </w:rPr>
              <w:t xml:space="preserve"> objective of the Fund and the Master Fund is to seek to deliver consistently superior, risk-adjusted, uncorrelated returns by investing long and short in global companies, primarily focused on large and mid-cap s</w:t>
            </w:r>
            <w:r w:rsidR="00B675F7" w:rsidRPr="001D73E0">
              <w:rPr>
                <w:color w:val="000000"/>
                <w:highlight w:val="green"/>
              </w:rPr>
              <w:t>tocks across cyclical sector</w:t>
            </w:r>
            <w:r w:rsidR="00B675F7" w:rsidRPr="002C4A60">
              <w:rPr>
                <w:color w:val="000000"/>
              </w:rPr>
              <w:t>s. </w:t>
            </w:r>
            <w:r w:rsidRPr="002C4A60">
              <w:rPr>
                <w:color w:val="000000"/>
              </w:rPr>
              <w:t>The Fund will pursue its investment objective by investing all of its investable assets i</w:t>
            </w:r>
            <w:r w:rsidR="00E81524" w:rsidRPr="002C4A60">
              <w:rPr>
                <w:color w:val="000000"/>
              </w:rPr>
              <w:t>n the Master Fund. The Investment Manager expects that the Master Fund will maintain a relatively low net exposure and, consequently, believes that over sustained periods of time the performance of the Master Fund is more a function of stock selection than of movements in broad market averages.</w:t>
            </w:r>
          </w:p>
          <w:p w14:paraId="5667F809" w14:textId="29554C15" w:rsidR="00C33B32" w:rsidRPr="002C4A60" w:rsidRDefault="00C33B32" w:rsidP="00C33B32">
            <w:pPr>
              <w:rPr>
                <w:color w:val="000000"/>
              </w:rPr>
            </w:pPr>
          </w:p>
        </w:tc>
      </w:tr>
      <w:tr w:rsidR="00A0182F" w:rsidRPr="002C4A60" w14:paraId="4313ED07" w14:textId="77777777" w:rsidTr="00711BBF">
        <w:tc>
          <w:tcPr>
            <w:tcW w:w="2831" w:type="dxa"/>
          </w:tcPr>
          <w:p w14:paraId="2B57706D" w14:textId="77777777" w:rsidR="00CB6B18" w:rsidRPr="002C4A60" w:rsidRDefault="00C120E0" w:rsidP="00352D85">
            <w:pPr>
              <w:tabs>
                <w:tab w:val="left" w:pos="4111"/>
              </w:tabs>
              <w:spacing w:after="240"/>
              <w:jc w:val="left"/>
              <w:rPr>
                <w:b/>
                <w:vanish/>
                <w:specVanish/>
              </w:rPr>
            </w:pPr>
            <w:bookmarkStart w:id="154" w:name="_Toc343416825"/>
            <w:bookmarkStart w:id="155" w:name="_Toc343416926"/>
            <w:bookmarkStart w:id="156" w:name="_Toc343417027"/>
            <w:bookmarkStart w:id="157" w:name="_Toc343417128"/>
            <w:bookmarkStart w:id="158" w:name="_Toc341806639"/>
            <w:bookmarkStart w:id="159" w:name="_Toc342981842"/>
            <w:bookmarkStart w:id="160" w:name="_Toc343416826"/>
            <w:bookmarkStart w:id="161" w:name="_Toc343416927"/>
            <w:bookmarkStart w:id="162" w:name="_Toc343417028"/>
            <w:bookmarkStart w:id="163" w:name="_Toc343417129"/>
            <w:bookmarkStart w:id="164" w:name="_Toc343418062"/>
            <w:bookmarkStart w:id="165" w:name="_Toc343418200"/>
            <w:bookmarkStart w:id="166" w:name="_Toc343419092"/>
            <w:bookmarkStart w:id="167" w:name="_Toc343420786"/>
            <w:bookmarkStart w:id="168" w:name="_Toc343513370"/>
            <w:bookmarkStart w:id="169" w:name="_Toc343513492"/>
            <w:bookmarkStart w:id="170" w:name="_Toc343513753"/>
            <w:bookmarkStart w:id="171" w:name="_Toc343514249"/>
            <w:bookmarkStart w:id="172" w:name="_Toc345674117"/>
            <w:bookmarkStart w:id="173" w:name="_Toc345674405"/>
            <w:bookmarkStart w:id="174" w:name="_Toc346271839"/>
            <w:bookmarkStart w:id="175" w:name="_Toc353544140"/>
            <w:bookmarkStart w:id="176" w:name="_Toc354065865"/>
            <w:bookmarkStart w:id="177" w:name="_Toc354396056"/>
            <w:bookmarkStart w:id="178" w:name="_Toc354396207"/>
            <w:bookmarkStart w:id="179" w:name="_Toc354396352"/>
            <w:bookmarkStart w:id="180" w:name="_Toc354396639"/>
            <w:bookmarkStart w:id="181" w:name="_Toc354396784"/>
            <w:bookmarkStart w:id="182" w:name="_Toc354396929"/>
            <w:bookmarkStart w:id="183" w:name="_Toc354397074"/>
            <w:bookmarkStart w:id="184" w:name="_Toc354402160"/>
            <w:bookmarkStart w:id="185" w:name="_Toc355174575"/>
            <w:bookmarkStart w:id="186" w:name="_Toc355189336"/>
            <w:bookmarkStart w:id="187" w:name="_Toc355343494"/>
            <w:bookmarkStart w:id="188" w:name="_Toc355343640"/>
            <w:bookmarkStart w:id="189" w:name="_Toc355351941"/>
            <w:bookmarkStart w:id="190" w:name="_Toc363718015"/>
            <w:bookmarkStart w:id="191" w:name="_Toc370969113"/>
            <w:bookmarkStart w:id="192" w:name="_Toc370969259"/>
            <w:bookmarkStart w:id="193" w:name="_Toc370970093"/>
            <w:bookmarkStart w:id="194" w:name="_Toc370970281"/>
            <w:bookmarkStart w:id="195" w:name="_Toc370975546"/>
            <w:bookmarkStart w:id="196" w:name="_Toc370998867"/>
            <w:bookmarkStart w:id="197" w:name="_Toc370999155"/>
            <w:bookmarkStart w:id="198" w:name="_Toc370999223"/>
            <w:bookmarkStart w:id="199" w:name="_Toc371501598"/>
            <w:bookmarkStart w:id="200" w:name="_Toc371501649"/>
            <w:bookmarkStart w:id="201" w:name="_Toc371501699"/>
            <w:bookmarkStart w:id="202" w:name="_Toc371953882"/>
            <w:bookmarkStart w:id="203" w:name="_Toc371953929"/>
            <w:bookmarkStart w:id="204" w:name="_Toc407173967"/>
            <w:bookmarkStart w:id="205" w:name="_Toc407175730"/>
            <w:bookmarkStart w:id="206" w:name="_Toc407708239"/>
            <w:bookmarkStart w:id="207" w:name="_Toc414029538"/>
            <w:bookmarkStart w:id="208" w:name="_Toc418806172"/>
            <w:bookmarkStart w:id="209" w:name="_Toc418806277"/>
            <w:bookmarkStart w:id="210" w:name="_Toc418806328"/>
            <w:bookmarkStart w:id="211" w:name="_Toc418806538"/>
            <w:bookmarkStart w:id="212" w:name="_Toc418806589"/>
            <w:bookmarkStart w:id="213" w:name="_Toc418806638"/>
            <w:bookmarkStart w:id="214" w:name="_Toc420416498"/>
            <w:bookmarkStart w:id="215" w:name="_Toc421799130"/>
            <w:bookmarkStart w:id="216" w:name="_Toc442093425"/>
            <w:bookmarkStart w:id="217" w:name="_Toc442104921"/>
            <w:bookmarkStart w:id="218" w:name="_Toc442104972"/>
            <w:bookmarkStart w:id="219" w:name="_Toc442105023"/>
            <w:bookmarkStart w:id="220" w:name="_Toc442105076"/>
            <w:bookmarkStart w:id="221" w:name="_Toc442105179"/>
            <w:bookmarkStart w:id="222" w:name="_Toc449041492"/>
            <w:bookmarkEnd w:id="154"/>
            <w:bookmarkEnd w:id="155"/>
            <w:bookmarkEnd w:id="156"/>
            <w:bookmarkEnd w:id="157"/>
            <w:r w:rsidRPr="002C4A60">
              <w:rPr>
                <w:b/>
              </w:rPr>
              <w:t>MANAGEMENT</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5480C36A" w14:textId="77777777" w:rsidR="00CB6B18" w:rsidRPr="002C4A60" w:rsidRDefault="00C120E0" w:rsidP="00352D85">
            <w:pPr>
              <w:tabs>
                <w:tab w:val="left" w:pos="4111"/>
              </w:tabs>
              <w:spacing w:after="240"/>
              <w:jc w:val="left"/>
              <w:rPr>
                <w:b/>
              </w:rPr>
            </w:pPr>
            <w:bookmarkStart w:id="223" w:name="_Toc355174576"/>
            <w:bookmarkStart w:id="224" w:name="_Toc355189337"/>
            <w:bookmarkStart w:id="225" w:name="_Toc355343495"/>
            <w:r w:rsidRPr="002C4A60">
              <w:rPr>
                <w:b/>
              </w:rPr>
              <w:t>:</w:t>
            </w:r>
            <w:bookmarkEnd w:id="223"/>
            <w:bookmarkEnd w:id="224"/>
            <w:bookmarkEnd w:id="225"/>
          </w:p>
        </w:tc>
        <w:tc>
          <w:tcPr>
            <w:tcW w:w="6723" w:type="dxa"/>
          </w:tcPr>
          <w:p w14:paraId="1DAAF8B5" w14:textId="223A6D04" w:rsidR="009369BF" w:rsidRPr="002C4A60" w:rsidRDefault="00CE6CD2" w:rsidP="0097734B">
            <w:pPr>
              <w:pStyle w:val="BodyTextIndent"/>
              <w:tabs>
                <w:tab w:val="left" w:pos="4111"/>
              </w:tabs>
            </w:pPr>
            <w:r w:rsidRPr="001D73E0">
              <w:rPr>
                <w:highlight w:val="yellow"/>
              </w:rPr>
              <w:t xml:space="preserve">TT </w:t>
            </w:r>
            <w:r w:rsidR="0053606A" w:rsidRPr="001D73E0">
              <w:rPr>
                <w:highlight w:val="yellow"/>
              </w:rPr>
              <w:t xml:space="preserve"> Asset Management (UK) LLP (the </w:t>
            </w:r>
            <w:r w:rsidR="00854299" w:rsidRPr="001D73E0">
              <w:rPr>
                <w:highlight w:val="yellow"/>
              </w:rPr>
              <w:t>“</w:t>
            </w:r>
            <w:r w:rsidR="0053606A" w:rsidRPr="001D73E0">
              <w:rPr>
                <w:b/>
                <w:highlight w:val="yellow"/>
              </w:rPr>
              <w:t>Investment</w:t>
            </w:r>
            <w:r w:rsidR="0053606A" w:rsidRPr="001D73E0">
              <w:rPr>
                <w:highlight w:val="yellow"/>
              </w:rPr>
              <w:t xml:space="preserve"> </w:t>
            </w:r>
            <w:commentRangeStart w:id="226"/>
            <w:r w:rsidR="0053606A" w:rsidRPr="001D73E0">
              <w:rPr>
                <w:b/>
                <w:highlight w:val="yellow"/>
              </w:rPr>
              <w:t>Manager</w:t>
            </w:r>
            <w:commentRangeEnd w:id="226"/>
            <w:r w:rsidR="001D73E0">
              <w:rPr>
                <w:rStyle w:val="CommentReference"/>
                <w:iCs w:val="0"/>
                <w:snapToGrid/>
              </w:rPr>
              <w:commentReference w:id="226"/>
            </w:r>
            <w:r w:rsidR="00854299" w:rsidRPr="001D73E0">
              <w:rPr>
                <w:highlight w:val="yellow"/>
              </w:rPr>
              <w:t>”</w:t>
            </w:r>
            <w:r w:rsidR="0053606A" w:rsidRPr="001D73E0">
              <w:rPr>
                <w:b/>
                <w:highlight w:val="yellow"/>
              </w:rPr>
              <w:fldChar w:fldCharType="begin"/>
            </w:r>
            <w:r w:rsidR="0053606A" w:rsidRPr="001D73E0">
              <w:rPr>
                <w:highlight w:val="yellow"/>
              </w:rPr>
              <w:instrText xml:space="preserve"> XE </w:instrText>
            </w:r>
            <w:r w:rsidR="00854299" w:rsidRPr="001D73E0">
              <w:rPr>
                <w:highlight w:val="yellow"/>
              </w:rPr>
              <w:instrText>“</w:instrText>
            </w:r>
            <w:r w:rsidR="0053606A" w:rsidRPr="001D73E0">
              <w:rPr>
                <w:highlight w:val="yellow"/>
              </w:rPr>
              <w:instrText>Investment Manager</w:instrText>
            </w:r>
            <w:r w:rsidR="00854299" w:rsidRPr="001D73E0">
              <w:rPr>
                <w:highlight w:val="yellow"/>
              </w:rPr>
              <w:instrText>”</w:instrText>
            </w:r>
            <w:r w:rsidR="0053606A" w:rsidRPr="001D73E0">
              <w:rPr>
                <w:highlight w:val="yellow"/>
              </w:rPr>
              <w:instrText xml:space="preserve"> </w:instrText>
            </w:r>
            <w:r w:rsidR="0053606A" w:rsidRPr="001D73E0">
              <w:rPr>
                <w:b/>
                <w:highlight w:val="yellow"/>
              </w:rPr>
              <w:fldChar w:fldCharType="end"/>
            </w:r>
            <w:r w:rsidR="0053606A" w:rsidRPr="001D73E0">
              <w:rPr>
                <w:highlight w:val="yellow"/>
              </w:rPr>
              <w:t>),</w:t>
            </w:r>
            <w:r w:rsidR="0053606A" w:rsidRPr="002C4A60">
              <w:t xml:space="preserve"> a limited liability partnership incorporated under the laws of England and Wales has been appointed as the investment manager of the Fund</w:t>
            </w:r>
            <w:r w:rsidR="0097734B">
              <w:t xml:space="preserve"> and the Master Fund.</w:t>
            </w:r>
          </w:p>
        </w:tc>
      </w:tr>
      <w:tr w:rsidR="00A0182F" w:rsidRPr="002C4A60" w14:paraId="2ECA44EB" w14:textId="77777777" w:rsidTr="00711BBF">
        <w:tc>
          <w:tcPr>
            <w:tcW w:w="2831" w:type="dxa"/>
          </w:tcPr>
          <w:p w14:paraId="6E790500" w14:textId="77777777" w:rsidR="00591C8D" w:rsidRPr="002C4A60" w:rsidRDefault="00C120E0" w:rsidP="00352D85">
            <w:pPr>
              <w:tabs>
                <w:tab w:val="left" w:pos="4111"/>
              </w:tabs>
              <w:spacing w:after="240"/>
              <w:jc w:val="left"/>
              <w:rPr>
                <w:b/>
                <w:bCs/>
                <w:vanish/>
                <w:specVanish/>
              </w:rPr>
            </w:pPr>
            <w:bookmarkStart w:id="227" w:name="_Toc449041493"/>
            <w:r w:rsidRPr="002C4A60">
              <w:rPr>
                <w:b/>
              </w:rPr>
              <w:t>MANAGEMENT FEE</w:t>
            </w:r>
            <w:bookmarkEnd w:id="227"/>
          </w:p>
          <w:p w14:paraId="33C1BA93" w14:textId="77777777" w:rsidR="00591C8D" w:rsidRPr="002C4A60" w:rsidRDefault="00C120E0" w:rsidP="00352D85">
            <w:pPr>
              <w:tabs>
                <w:tab w:val="left" w:pos="4111"/>
              </w:tabs>
              <w:spacing w:after="240"/>
              <w:jc w:val="left"/>
              <w:rPr>
                <w:rStyle w:val="LeftTitleChar"/>
                <w:b w:val="0"/>
                <w:bCs/>
                <w:sz w:val="22"/>
              </w:rPr>
            </w:pPr>
            <w:r w:rsidRPr="002C4A60">
              <w:rPr>
                <w:b/>
              </w:rPr>
              <w:t>:</w:t>
            </w:r>
          </w:p>
        </w:tc>
        <w:tc>
          <w:tcPr>
            <w:tcW w:w="6723" w:type="dxa"/>
          </w:tcPr>
          <w:p w14:paraId="2A1F70B2" w14:textId="7D4C93B5" w:rsidR="00AA2C1B" w:rsidRPr="002C4A60" w:rsidRDefault="0053606A" w:rsidP="00352D85">
            <w:pPr>
              <w:pStyle w:val="SummaryBodyText"/>
              <w:widowControl/>
              <w:tabs>
                <w:tab w:val="left" w:pos="4111"/>
              </w:tabs>
            </w:pPr>
            <w:r w:rsidRPr="002C4A60">
              <w:t>T</w:t>
            </w:r>
            <w:r w:rsidR="006964CD" w:rsidRPr="002C4A60">
              <w:t xml:space="preserve">he </w:t>
            </w:r>
            <w:r w:rsidR="00A07965" w:rsidRPr="002C4A60">
              <w:t>Master Fund</w:t>
            </w:r>
            <w:r w:rsidRPr="002C4A60">
              <w:t xml:space="preserve"> will pay to the Investment </w:t>
            </w:r>
            <w:r w:rsidR="006964CD" w:rsidRPr="002C4A60">
              <w:t xml:space="preserve">Manager a fee for its services (the </w:t>
            </w:r>
            <w:r w:rsidR="00854299">
              <w:t>“</w:t>
            </w:r>
            <w:r w:rsidR="006964CD" w:rsidRPr="002C4A60">
              <w:rPr>
                <w:b/>
              </w:rPr>
              <w:t>Management Fee</w:t>
            </w:r>
            <w:r w:rsidR="00854299">
              <w:t>”</w:t>
            </w:r>
            <w:r w:rsidR="008E6104" w:rsidRPr="002C4A60">
              <w:rPr>
                <w:b/>
              </w:rPr>
              <w:fldChar w:fldCharType="begin"/>
            </w:r>
            <w:r w:rsidR="008E6104" w:rsidRPr="002C4A60">
              <w:instrText xml:space="preserve"> XE </w:instrText>
            </w:r>
            <w:r w:rsidR="00854299">
              <w:instrText>“</w:instrText>
            </w:r>
            <w:r w:rsidR="008E6104" w:rsidRPr="002C4A60">
              <w:instrText>Management Fee</w:instrText>
            </w:r>
            <w:r w:rsidR="00854299">
              <w:instrText>”</w:instrText>
            </w:r>
            <w:r w:rsidR="008E6104" w:rsidRPr="002C4A60">
              <w:instrText xml:space="preserve"> </w:instrText>
            </w:r>
            <w:r w:rsidR="008E6104" w:rsidRPr="002C4A60">
              <w:rPr>
                <w:b/>
              </w:rPr>
              <w:fldChar w:fldCharType="end"/>
            </w:r>
            <w:r w:rsidR="006964CD" w:rsidRPr="002C4A60">
              <w:t xml:space="preserve">) for each </w:t>
            </w:r>
            <w:r w:rsidR="00DC652D" w:rsidRPr="002C4A60">
              <w:t xml:space="preserve">calendar </w:t>
            </w:r>
            <w:r w:rsidR="0015290F" w:rsidRPr="002C4A60">
              <w:t>quarter</w:t>
            </w:r>
            <w:r w:rsidR="006964CD" w:rsidRPr="002C4A60">
              <w:t xml:space="preserve"> equal to a </w:t>
            </w:r>
            <w:r w:rsidRPr="002C4A60">
              <w:t xml:space="preserve">quarter </w:t>
            </w:r>
            <w:r w:rsidR="006964CD" w:rsidRPr="002C4A60">
              <w:t xml:space="preserve">of the result of the applicable Management Fee Rate multiplied by the net asset value of each series of Shares as of the end of such </w:t>
            </w:r>
            <w:r w:rsidR="00DD6AC2" w:rsidRPr="002C4A60">
              <w:t xml:space="preserve">calendar </w:t>
            </w:r>
            <w:r w:rsidR="0015290F" w:rsidRPr="002C4A60">
              <w:t>quarter</w:t>
            </w:r>
            <w:r w:rsidR="006964CD" w:rsidRPr="002C4A60">
              <w:t xml:space="preserve"> (</w:t>
            </w:r>
            <w:r w:rsidR="006E7B7F" w:rsidRPr="002C4A60">
              <w:t xml:space="preserve">before taking into account the estimated accrued Incentive </w:t>
            </w:r>
            <w:r w:rsidRPr="002C4A60">
              <w:t>F</w:t>
            </w:r>
            <w:r w:rsidR="006E7B7F" w:rsidRPr="002C4A60">
              <w:t>ee, if any</w:t>
            </w:r>
            <w:r w:rsidR="006964CD" w:rsidRPr="002C4A60">
              <w:t>)</w:t>
            </w:r>
            <w:r w:rsidR="001E32E7" w:rsidRPr="002C4A60">
              <w:t>.</w:t>
            </w:r>
            <w:r w:rsidR="00130A07" w:rsidRPr="002C4A60">
              <w:t xml:space="preserve"> </w:t>
            </w:r>
            <w:r w:rsidR="00130A07" w:rsidRPr="002C4A60">
              <w:lastRenderedPageBreak/>
              <w:t>The Master</w:t>
            </w:r>
            <w:r w:rsidR="0034733C" w:rsidRPr="002C4A60">
              <w:t xml:space="preserve"> Fund will calculate and pay the Management Fee in arrears but will accrue the Management Fee monthly over the </w:t>
            </w:r>
            <w:r w:rsidR="00F06C70" w:rsidRPr="002C4A60">
              <w:t>period</w:t>
            </w:r>
            <w:r w:rsidR="0034733C" w:rsidRPr="002C4A60">
              <w:t xml:space="preserve"> for which such Management Fee is paid</w:t>
            </w:r>
            <w:r w:rsidR="00130A07" w:rsidRPr="002C4A60">
              <w:t>. T</w:t>
            </w:r>
            <w:r w:rsidR="0034733C" w:rsidRPr="002C4A60">
              <w:t>he portion of the Management Fee applicable to a series of Shares will be charged to its co</w:t>
            </w:r>
            <w:r w:rsidR="00130A07" w:rsidRPr="002C4A60">
              <w:t>rresponding</w:t>
            </w:r>
            <w:r w:rsidR="003562B9" w:rsidRPr="002C4A60">
              <w:t xml:space="preserve"> series of</w:t>
            </w:r>
            <w:r w:rsidR="00130A07" w:rsidRPr="002C4A60">
              <w:t xml:space="preserve"> Master Fund Shares.</w:t>
            </w:r>
          </w:p>
          <w:p w14:paraId="2C82BE46" w14:textId="5C351B40" w:rsidR="00591C8D" w:rsidRPr="002C4A60" w:rsidRDefault="00854299" w:rsidP="0053606A">
            <w:pPr>
              <w:pStyle w:val="SummaryBodyText"/>
              <w:widowControl/>
              <w:tabs>
                <w:tab w:val="left" w:pos="4111"/>
              </w:tabs>
            </w:pPr>
            <w:r>
              <w:t>“</w:t>
            </w:r>
            <w:r w:rsidR="006964CD" w:rsidRPr="002C4A60">
              <w:rPr>
                <w:b/>
              </w:rPr>
              <w:t>Management Fee Rate</w:t>
            </w:r>
            <w:r>
              <w:t>”</w:t>
            </w:r>
            <w:r w:rsidR="00A920D6" w:rsidRPr="002C4A60">
              <w:rPr>
                <w:b/>
              </w:rPr>
              <w:fldChar w:fldCharType="begin"/>
            </w:r>
            <w:r w:rsidR="00A920D6" w:rsidRPr="002C4A60">
              <w:instrText xml:space="preserve"> XE </w:instrText>
            </w:r>
            <w:r>
              <w:instrText>“</w:instrText>
            </w:r>
            <w:r w:rsidR="00A920D6" w:rsidRPr="002C4A60">
              <w:instrText>Management Fee Rate</w:instrText>
            </w:r>
            <w:r>
              <w:instrText>”</w:instrText>
            </w:r>
            <w:r w:rsidR="00A920D6" w:rsidRPr="002C4A60">
              <w:instrText xml:space="preserve"> </w:instrText>
            </w:r>
            <w:r w:rsidR="00A920D6" w:rsidRPr="002C4A60">
              <w:rPr>
                <w:b/>
              </w:rPr>
              <w:fldChar w:fldCharType="end"/>
            </w:r>
            <w:r w:rsidR="006964CD" w:rsidRPr="002C4A60">
              <w:t xml:space="preserve"> means</w:t>
            </w:r>
            <w:r w:rsidR="0053606A" w:rsidRPr="002C4A60">
              <w:t xml:space="preserve"> 1.75</w:t>
            </w:r>
            <w:r w:rsidR="006964CD" w:rsidRPr="002C4A60">
              <w:t>% per annum</w:t>
            </w:r>
            <w:r w:rsidR="00F46438" w:rsidRPr="002C4A60">
              <w:t>.</w:t>
            </w:r>
          </w:p>
        </w:tc>
      </w:tr>
      <w:tr w:rsidR="00A0182F" w:rsidRPr="002C4A60" w14:paraId="17FFCC1C" w14:textId="77777777" w:rsidTr="00711BBF">
        <w:tc>
          <w:tcPr>
            <w:tcW w:w="2831" w:type="dxa"/>
          </w:tcPr>
          <w:p w14:paraId="20C2BBC5" w14:textId="6AE0A408" w:rsidR="00CB6B18" w:rsidRPr="002C4A60" w:rsidRDefault="00C120E0" w:rsidP="00352D85">
            <w:pPr>
              <w:tabs>
                <w:tab w:val="left" w:pos="4111"/>
              </w:tabs>
              <w:spacing w:after="240"/>
              <w:jc w:val="left"/>
              <w:rPr>
                <w:b/>
                <w:bCs/>
                <w:vanish/>
                <w:specVanish/>
              </w:rPr>
            </w:pPr>
            <w:bookmarkStart w:id="228" w:name="_Toc341806649"/>
            <w:bookmarkStart w:id="229" w:name="_Toc342981852"/>
            <w:bookmarkStart w:id="230" w:name="_Toc343416866"/>
            <w:bookmarkStart w:id="231" w:name="_Toc343416967"/>
            <w:bookmarkStart w:id="232" w:name="_Toc343417068"/>
            <w:bookmarkStart w:id="233" w:name="_Toc343417169"/>
            <w:bookmarkStart w:id="234" w:name="_Toc343418072"/>
            <w:bookmarkStart w:id="235" w:name="_Toc343418210"/>
            <w:bookmarkStart w:id="236" w:name="_Toc343419102"/>
            <w:bookmarkStart w:id="237" w:name="_Toc343420796"/>
            <w:bookmarkStart w:id="238" w:name="_Toc343513380"/>
            <w:bookmarkStart w:id="239" w:name="_Toc343513502"/>
            <w:bookmarkStart w:id="240" w:name="_Toc343513763"/>
            <w:bookmarkStart w:id="241" w:name="_Toc343514259"/>
            <w:bookmarkStart w:id="242" w:name="_Toc345674127"/>
            <w:bookmarkStart w:id="243" w:name="_Toc345674415"/>
            <w:bookmarkStart w:id="244" w:name="_Toc346271849"/>
            <w:bookmarkStart w:id="245" w:name="_Toc353544150"/>
            <w:bookmarkStart w:id="246" w:name="_Toc354065875"/>
            <w:bookmarkStart w:id="247" w:name="_Toc354396066"/>
            <w:bookmarkStart w:id="248" w:name="_Toc354396217"/>
            <w:bookmarkStart w:id="249" w:name="_Toc354396362"/>
            <w:bookmarkStart w:id="250" w:name="_Toc354396649"/>
            <w:bookmarkStart w:id="251" w:name="_Toc354396794"/>
            <w:bookmarkStart w:id="252" w:name="_Toc354396939"/>
            <w:bookmarkStart w:id="253" w:name="_Toc354397084"/>
            <w:bookmarkStart w:id="254" w:name="_Toc354402170"/>
            <w:bookmarkStart w:id="255" w:name="_Toc355174586"/>
            <w:bookmarkStart w:id="256" w:name="_Toc355189347"/>
            <w:bookmarkStart w:id="257" w:name="_Toc355343505"/>
            <w:bookmarkStart w:id="258" w:name="_Toc355343650"/>
            <w:bookmarkStart w:id="259" w:name="_Toc355351951"/>
            <w:bookmarkStart w:id="260" w:name="_Toc363718025"/>
            <w:bookmarkStart w:id="261" w:name="_Toc370969121"/>
            <w:bookmarkStart w:id="262" w:name="_Toc370969267"/>
            <w:bookmarkStart w:id="263" w:name="_Toc370970101"/>
            <w:bookmarkStart w:id="264" w:name="_Toc370970289"/>
            <w:bookmarkStart w:id="265" w:name="_Toc370975554"/>
            <w:bookmarkStart w:id="266" w:name="_Toc370998875"/>
            <w:bookmarkStart w:id="267" w:name="_Toc370999163"/>
            <w:bookmarkStart w:id="268" w:name="_Toc370999231"/>
            <w:bookmarkStart w:id="269" w:name="_Toc371501606"/>
            <w:bookmarkStart w:id="270" w:name="_Toc371501657"/>
            <w:bookmarkStart w:id="271" w:name="_Toc371501707"/>
            <w:bookmarkStart w:id="272" w:name="_Toc371953890"/>
            <w:bookmarkStart w:id="273" w:name="_Toc371953937"/>
            <w:bookmarkStart w:id="274" w:name="_Toc407173975"/>
            <w:bookmarkStart w:id="275" w:name="_Toc407175738"/>
            <w:bookmarkStart w:id="276" w:name="_Toc407708247"/>
            <w:bookmarkStart w:id="277" w:name="_Toc414029546"/>
            <w:bookmarkStart w:id="278" w:name="_Toc418806182"/>
            <w:bookmarkStart w:id="279" w:name="_Toc418806287"/>
            <w:bookmarkStart w:id="280" w:name="_Toc418806338"/>
            <w:bookmarkStart w:id="281" w:name="_Toc418806547"/>
            <w:bookmarkStart w:id="282" w:name="_Toc418806598"/>
            <w:bookmarkStart w:id="283" w:name="_Toc418806647"/>
            <w:bookmarkStart w:id="284" w:name="_Toc420416507"/>
            <w:bookmarkStart w:id="285" w:name="_Toc421799139"/>
            <w:bookmarkStart w:id="286" w:name="_Toc442093434"/>
            <w:bookmarkStart w:id="287" w:name="_Toc442104930"/>
            <w:bookmarkStart w:id="288" w:name="_Toc442104981"/>
            <w:bookmarkStart w:id="289" w:name="_Toc442105032"/>
            <w:bookmarkStart w:id="290" w:name="_Toc442105085"/>
            <w:bookmarkStart w:id="291" w:name="_Toc442105188"/>
            <w:bookmarkStart w:id="292" w:name="_Toc449041494"/>
            <w:r w:rsidRPr="002C4A60">
              <w:rPr>
                <w:b/>
              </w:rPr>
              <w:lastRenderedPageBreak/>
              <w:t>INCENTIVE FEE</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14:paraId="69AA4A95" w14:textId="77777777" w:rsidR="00CB6B18" w:rsidRPr="002C4A60" w:rsidRDefault="00C120E0" w:rsidP="00352D85">
            <w:pPr>
              <w:tabs>
                <w:tab w:val="left" w:pos="4111"/>
              </w:tabs>
              <w:spacing w:after="240"/>
              <w:jc w:val="left"/>
              <w:rPr>
                <w:rStyle w:val="LeftTitleChar"/>
                <w:b w:val="0"/>
                <w:bCs/>
              </w:rPr>
            </w:pPr>
            <w:r w:rsidRPr="002C4A60">
              <w:rPr>
                <w:b/>
              </w:rPr>
              <w:t>:</w:t>
            </w:r>
          </w:p>
        </w:tc>
        <w:tc>
          <w:tcPr>
            <w:tcW w:w="6723" w:type="dxa"/>
          </w:tcPr>
          <w:p w14:paraId="44FC240C" w14:textId="30875154" w:rsidR="00CB6B18" w:rsidRPr="002C4A60" w:rsidRDefault="0039472A" w:rsidP="0053606A">
            <w:pPr>
              <w:pStyle w:val="BodyTextIndent"/>
              <w:tabs>
                <w:tab w:val="left" w:pos="4111"/>
              </w:tabs>
            </w:pPr>
            <w:r w:rsidRPr="002C4A60">
              <w:t>T</w:t>
            </w:r>
            <w:r w:rsidR="00EE3C8A" w:rsidRPr="002C4A60">
              <w:t xml:space="preserve">he Fund will pay to the </w:t>
            </w:r>
            <w:r w:rsidR="00E63F19" w:rsidRPr="002C4A60">
              <w:t xml:space="preserve">Investment </w:t>
            </w:r>
            <w:r w:rsidR="00EE3C8A" w:rsidRPr="002C4A60">
              <w:t xml:space="preserve">Manager an amount (the </w:t>
            </w:r>
            <w:r w:rsidR="00854299">
              <w:t>“</w:t>
            </w:r>
            <w:r w:rsidR="00EE3C8A" w:rsidRPr="002C4A60">
              <w:rPr>
                <w:b/>
              </w:rPr>
              <w:t>Incentive Fee</w:t>
            </w:r>
            <w:r w:rsidR="00854299">
              <w:t>”</w:t>
            </w:r>
            <w:r w:rsidR="00A920D6" w:rsidRPr="002C4A60">
              <w:rPr>
                <w:b/>
              </w:rPr>
              <w:fldChar w:fldCharType="begin"/>
            </w:r>
            <w:r w:rsidR="00A920D6" w:rsidRPr="002C4A60">
              <w:instrText xml:space="preserve"> XE </w:instrText>
            </w:r>
            <w:r w:rsidR="00854299">
              <w:instrText>“</w:instrText>
            </w:r>
            <w:r w:rsidR="00A920D6" w:rsidRPr="002C4A60">
              <w:instrText>Incentive Fee</w:instrText>
            </w:r>
            <w:r w:rsidR="00854299">
              <w:instrText>”</w:instrText>
            </w:r>
            <w:r w:rsidR="00A920D6" w:rsidRPr="002C4A60">
              <w:instrText xml:space="preserve"> </w:instrText>
            </w:r>
            <w:r w:rsidR="00A920D6" w:rsidRPr="002C4A60">
              <w:rPr>
                <w:b/>
              </w:rPr>
              <w:fldChar w:fldCharType="end"/>
            </w:r>
            <w:r w:rsidR="00EE3C8A" w:rsidRPr="002C4A60">
              <w:t xml:space="preserve">) equal to the result of the applicable Incentive Fee Rate multiplied by the </w:t>
            </w:r>
            <w:r w:rsidR="00DD6AC2" w:rsidRPr="002C4A60">
              <w:t xml:space="preserve">amount by which the </w:t>
            </w:r>
            <w:r w:rsidR="00EE3C8A" w:rsidRPr="002C4A60">
              <w:t>Adjusted NAV</w:t>
            </w:r>
            <w:r w:rsidRPr="002C4A60">
              <w:t xml:space="preserve"> </w:t>
            </w:r>
            <w:r w:rsidR="0053606A" w:rsidRPr="002C4A60">
              <w:t>of a series of</w:t>
            </w:r>
            <w:r w:rsidR="00EE3C8A" w:rsidRPr="002C4A60">
              <w:t xml:space="preserve"> Shares </w:t>
            </w:r>
            <w:r w:rsidR="00DD6AC2" w:rsidRPr="002C4A60">
              <w:t xml:space="preserve">exceeds </w:t>
            </w:r>
            <w:r w:rsidR="00EE3C8A" w:rsidRPr="002C4A60">
              <w:t xml:space="preserve">its Prior High NAV. </w:t>
            </w:r>
          </w:p>
        </w:tc>
      </w:tr>
      <w:tr w:rsidR="00A0182F" w:rsidRPr="002C4A60" w14:paraId="07EB9710" w14:textId="77777777" w:rsidTr="00711BBF">
        <w:tc>
          <w:tcPr>
            <w:tcW w:w="2831" w:type="dxa"/>
          </w:tcPr>
          <w:p w14:paraId="4B46094A" w14:textId="77777777" w:rsidR="006964CD" w:rsidRPr="002C4A60" w:rsidRDefault="006964CD" w:rsidP="00352D85">
            <w:pPr>
              <w:tabs>
                <w:tab w:val="left" w:pos="4111"/>
              </w:tabs>
              <w:spacing w:after="240"/>
              <w:jc w:val="left"/>
              <w:rPr>
                <w:b/>
              </w:rPr>
            </w:pPr>
          </w:p>
        </w:tc>
        <w:tc>
          <w:tcPr>
            <w:tcW w:w="6723" w:type="dxa"/>
          </w:tcPr>
          <w:p w14:paraId="58DF41C9" w14:textId="4A020070" w:rsidR="006964CD" w:rsidRPr="002C4A60" w:rsidRDefault="00854299" w:rsidP="0053606A">
            <w:pPr>
              <w:pStyle w:val="BodyTextIndent"/>
              <w:tabs>
                <w:tab w:val="left" w:pos="4111"/>
              </w:tabs>
            </w:pPr>
            <w:r>
              <w:t>“</w:t>
            </w:r>
            <w:r w:rsidR="006964CD" w:rsidRPr="002C4A60">
              <w:rPr>
                <w:b/>
              </w:rPr>
              <w:t>Incentive Fee Rate</w:t>
            </w:r>
            <w:r>
              <w:t>”</w:t>
            </w:r>
            <w:r w:rsidR="00A920D6" w:rsidRPr="002C4A60">
              <w:rPr>
                <w:b/>
              </w:rPr>
              <w:fldChar w:fldCharType="begin"/>
            </w:r>
            <w:r w:rsidR="00A920D6" w:rsidRPr="002C4A60">
              <w:instrText xml:space="preserve"> XE </w:instrText>
            </w:r>
            <w:r>
              <w:instrText>“</w:instrText>
            </w:r>
            <w:r w:rsidR="00A920D6" w:rsidRPr="002C4A60">
              <w:instrText>Incentive Fee Rate</w:instrText>
            </w:r>
            <w:r>
              <w:instrText>”</w:instrText>
            </w:r>
            <w:r w:rsidR="00A920D6" w:rsidRPr="002C4A60">
              <w:instrText xml:space="preserve"> </w:instrText>
            </w:r>
            <w:r w:rsidR="00A920D6" w:rsidRPr="002C4A60">
              <w:rPr>
                <w:b/>
              </w:rPr>
              <w:fldChar w:fldCharType="end"/>
            </w:r>
            <w:r w:rsidR="006964CD" w:rsidRPr="002C4A60">
              <w:t xml:space="preserve"> means </w:t>
            </w:r>
            <w:r w:rsidR="0053606A" w:rsidRPr="002C4A60">
              <w:t>20</w:t>
            </w:r>
            <w:r w:rsidR="006964CD" w:rsidRPr="002C4A60">
              <w:t>%.</w:t>
            </w:r>
          </w:p>
        </w:tc>
      </w:tr>
      <w:tr w:rsidR="00EE3C8A" w:rsidRPr="002C4A60" w14:paraId="7386B7F1" w14:textId="77777777" w:rsidTr="00711BBF">
        <w:tc>
          <w:tcPr>
            <w:tcW w:w="2831" w:type="dxa"/>
          </w:tcPr>
          <w:p w14:paraId="41F71AD3" w14:textId="35AACE5C" w:rsidR="00EE3C8A" w:rsidRPr="002C4A60" w:rsidRDefault="00EE3C8A" w:rsidP="00352D85">
            <w:pPr>
              <w:tabs>
                <w:tab w:val="left" w:pos="4111"/>
              </w:tabs>
              <w:spacing w:after="240"/>
              <w:jc w:val="left"/>
              <w:rPr>
                <w:b/>
                <w:bCs/>
                <w:vanish/>
                <w:specVanish/>
              </w:rPr>
            </w:pPr>
            <w:bookmarkStart w:id="293" w:name="_Toc341806650"/>
            <w:bookmarkStart w:id="294" w:name="_Toc342981853"/>
            <w:bookmarkStart w:id="295" w:name="_Toc343416870"/>
            <w:bookmarkStart w:id="296" w:name="_Toc343416971"/>
            <w:bookmarkStart w:id="297" w:name="_Toc343417072"/>
            <w:bookmarkStart w:id="298" w:name="_Toc343417173"/>
            <w:bookmarkStart w:id="299" w:name="_Toc343418073"/>
            <w:bookmarkStart w:id="300" w:name="_Toc343418211"/>
            <w:bookmarkStart w:id="301" w:name="_Toc343419103"/>
            <w:bookmarkStart w:id="302" w:name="_Toc343420797"/>
            <w:bookmarkStart w:id="303" w:name="_Toc343513381"/>
            <w:bookmarkStart w:id="304" w:name="_Toc343513503"/>
            <w:bookmarkStart w:id="305" w:name="_Toc343513764"/>
            <w:bookmarkStart w:id="306" w:name="_Toc343514260"/>
            <w:bookmarkStart w:id="307" w:name="_Toc345674128"/>
            <w:bookmarkStart w:id="308" w:name="_Toc345674416"/>
            <w:bookmarkStart w:id="309" w:name="_Toc346271850"/>
            <w:bookmarkStart w:id="310" w:name="_Toc353544151"/>
            <w:bookmarkStart w:id="311" w:name="_Toc354065876"/>
            <w:bookmarkStart w:id="312" w:name="_Toc354396067"/>
            <w:bookmarkStart w:id="313" w:name="_Toc354396218"/>
            <w:bookmarkStart w:id="314" w:name="_Toc354396363"/>
            <w:bookmarkStart w:id="315" w:name="_Toc354396650"/>
            <w:bookmarkStart w:id="316" w:name="_Toc354396795"/>
            <w:bookmarkStart w:id="317" w:name="_Toc354396940"/>
            <w:bookmarkStart w:id="318" w:name="_Toc354397085"/>
            <w:bookmarkStart w:id="319" w:name="_Toc354402171"/>
            <w:bookmarkStart w:id="320" w:name="_Toc355174587"/>
            <w:bookmarkStart w:id="321" w:name="_Toc355189348"/>
            <w:bookmarkStart w:id="322" w:name="_Toc355343506"/>
            <w:bookmarkStart w:id="323" w:name="_Toc355343651"/>
            <w:bookmarkStart w:id="324" w:name="_Toc355351952"/>
            <w:bookmarkStart w:id="325" w:name="_Toc363718026"/>
            <w:bookmarkStart w:id="326" w:name="_Toc370969122"/>
            <w:bookmarkStart w:id="327" w:name="_Toc370969268"/>
            <w:bookmarkStart w:id="328" w:name="_Toc370970102"/>
            <w:bookmarkStart w:id="329" w:name="_Toc370970290"/>
            <w:bookmarkStart w:id="330" w:name="_Toc370975555"/>
            <w:bookmarkStart w:id="331" w:name="_Toc370998876"/>
            <w:bookmarkStart w:id="332" w:name="_Toc370999164"/>
            <w:bookmarkStart w:id="333" w:name="_Toc370999232"/>
            <w:bookmarkStart w:id="334" w:name="_Toc371501607"/>
            <w:bookmarkStart w:id="335" w:name="_Toc371501658"/>
            <w:bookmarkStart w:id="336" w:name="_Toc371501708"/>
            <w:bookmarkStart w:id="337" w:name="_Toc371953891"/>
            <w:bookmarkStart w:id="338" w:name="_Toc371953938"/>
            <w:bookmarkStart w:id="339" w:name="_Toc407173976"/>
            <w:bookmarkStart w:id="340" w:name="_Toc407175739"/>
            <w:bookmarkStart w:id="341" w:name="_Toc407708248"/>
            <w:bookmarkStart w:id="342" w:name="_Toc414029547"/>
            <w:bookmarkStart w:id="343" w:name="_Toc418806183"/>
            <w:bookmarkStart w:id="344" w:name="_Toc418806288"/>
            <w:bookmarkStart w:id="345" w:name="_Toc418806339"/>
            <w:bookmarkStart w:id="346" w:name="_Toc418806548"/>
            <w:bookmarkStart w:id="347" w:name="_Toc418806599"/>
            <w:bookmarkStart w:id="348" w:name="_Toc418806648"/>
            <w:bookmarkStart w:id="349" w:name="_Toc420416508"/>
            <w:bookmarkStart w:id="350" w:name="_Toc421799140"/>
            <w:bookmarkStart w:id="351" w:name="_Toc442093435"/>
            <w:bookmarkStart w:id="352" w:name="_Toc442104931"/>
            <w:bookmarkStart w:id="353" w:name="_Toc442104982"/>
            <w:bookmarkStart w:id="354" w:name="_Toc442105033"/>
            <w:bookmarkStart w:id="355" w:name="_Toc442105086"/>
            <w:bookmarkStart w:id="356" w:name="_Toc442105189"/>
            <w:bookmarkStart w:id="357" w:name="_Toc449041497"/>
            <w:r w:rsidRPr="002C4A60">
              <w:rPr>
                <w:b/>
              </w:rPr>
              <w:t>EX</w:t>
            </w:r>
            <w:bookmarkStart w:id="358" w:name="SOT_Expenses_Section"/>
            <w:bookmarkEnd w:id="358"/>
            <w:r w:rsidRPr="002C4A60">
              <w:rPr>
                <w:b/>
              </w:rPr>
              <w:t>PENSES</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3FCCEBC4" w14:textId="77777777" w:rsidR="00EE3C8A" w:rsidRPr="002C4A60" w:rsidRDefault="00EE3C8A" w:rsidP="00352D85">
            <w:pPr>
              <w:tabs>
                <w:tab w:val="left" w:pos="4111"/>
              </w:tabs>
              <w:spacing w:after="240"/>
              <w:jc w:val="left"/>
              <w:rPr>
                <w:b/>
                <w:caps/>
              </w:rPr>
            </w:pPr>
            <w:bookmarkStart w:id="359" w:name="_Toc370969123"/>
            <w:r w:rsidRPr="002C4A60">
              <w:rPr>
                <w:rStyle w:val="LeftTitleChar"/>
                <w:rFonts w:ascii="Times New Roman" w:hAnsi="Times New Roman"/>
                <w:bCs/>
                <w:caps w:val="0"/>
                <w:sz w:val="22"/>
                <w:u w:val="none"/>
              </w:rPr>
              <w:t>:</w:t>
            </w:r>
            <w:bookmarkEnd w:id="359"/>
          </w:p>
        </w:tc>
        <w:tc>
          <w:tcPr>
            <w:tcW w:w="6723" w:type="dxa"/>
          </w:tcPr>
          <w:p w14:paraId="337D933F" w14:textId="77777777" w:rsidR="00EE3C8A" w:rsidRPr="002C4A60" w:rsidRDefault="00EE3C8A" w:rsidP="00352D85">
            <w:pPr>
              <w:pStyle w:val="SummaryBodyText"/>
              <w:widowControl/>
              <w:tabs>
                <w:tab w:val="left" w:pos="4111"/>
              </w:tabs>
            </w:pPr>
            <w:r w:rsidRPr="002C4A60">
              <w:t xml:space="preserve">The Fund will bear its own expenses and its </w:t>
            </w:r>
            <w:r w:rsidR="00D544A2" w:rsidRPr="002C4A60">
              <w:rPr>
                <w:i/>
              </w:rPr>
              <w:t>pro rata</w:t>
            </w:r>
            <w:r w:rsidRPr="002C4A60">
              <w:t xml:space="preserve"> share of the expenses of the Master Fund and any trading vehicle as more fully described herein.</w:t>
            </w:r>
          </w:p>
        </w:tc>
      </w:tr>
      <w:tr w:rsidR="009B6170" w:rsidRPr="002C4A60" w14:paraId="18B6E4F0" w14:textId="77777777" w:rsidTr="00711BBF">
        <w:tc>
          <w:tcPr>
            <w:tcW w:w="2831" w:type="dxa"/>
          </w:tcPr>
          <w:p w14:paraId="124B9383" w14:textId="77777777" w:rsidR="009B6170" w:rsidRPr="002C4A60" w:rsidRDefault="009B6170" w:rsidP="00352D85">
            <w:pPr>
              <w:tabs>
                <w:tab w:val="left" w:pos="4111"/>
              </w:tabs>
              <w:spacing w:after="240"/>
              <w:jc w:val="left"/>
              <w:rPr>
                <w:b/>
              </w:rPr>
            </w:pPr>
            <w:r w:rsidRPr="002C4A60">
              <w:rPr>
                <w:b/>
              </w:rPr>
              <w:t>OFFERING</w:t>
            </w:r>
            <w:r w:rsidR="00D42BC5" w:rsidRPr="002C4A60">
              <w:rPr>
                <w:b/>
              </w:rPr>
              <w:t xml:space="preserve"> OF SHARES</w:t>
            </w:r>
            <w:r w:rsidRPr="002C4A60">
              <w:rPr>
                <w:b/>
              </w:rPr>
              <w:t>:</w:t>
            </w:r>
          </w:p>
        </w:tc>
        <w:tc>
          <w:tcPr>
            <w:tcW w:w="6723" w:type="dxa"/>
          </w:tcPr>
          <w:p w14:paraId="191FC965" w14:textId="692AEBB3" w:rsidR="009B6170" w:rsidRPr="002C4A60" w:rsidRDefault="005D2A06" w:rsidP="00352D85">
            <w:pPr>
              <w:pStyle w:val="SummaryBodyText"/>
              <w:widowControl/>
              <w:tabs>
                <w:tab w:val="left" w:pos="4111"/>
              </w:tabs>
            </w:pPr>
            <w:r w:rsidRPr="002C4A60">
              <w:t xml:space="preserve">The Fund may admit new Shareholders and accept subscriptions as of the first day of </w:t>
            </w:r>
            <w:r w:rsidR="00E63F19" w:rsidRPr="002C4A60">
              <w:t>each month</w:t>
            </w:r>
            <w:r w:rsidRPr="002C4A60">
              <w:t xml:space="preserve"> or such other day as the Board of Directors may determine in its sole discretion (each, a </w:t>
            </w:r>
            <w:r w:rsidR="00854299">
              <w:t>“</w:t>
            </w:r>
            <w:r w:rsidRPr="002C4A60">
              <w:rPr>
                <w:b/>
              </w:rPr>
              <w:t>Subscription Date</w:t>
            </w:r>
            <w:r w:rsidR="00854299">
              <w:t>”</w:t>
            </w:r>
            <w:r w:rsidRPr="002C4A60">
              <w:rPr>
                <w:b/>
              </w:rPr>
              <w:fldChar w:fldCharType="begin"/>
            </w:r>
            <w:r w:rsidRPr="002C4A60">
              <w:instrText xml:space="preserve"> XE </w:instrText>
            </w:r>
            <w:r w:rsidR="00854299">
              <w:instrText>“</w:instrText>
            </w:r>
            <w:r w:rsidRPr="002C4A60">
              <w:instrText>Subscription Date</w:instrText>
            </w:r>
            <w:r w:rsidR="00854299">
              <w:instrText>”</w:instrText>
            </w:r>
            <w:r w:rsidRPr="002C4A60">
              <w:instrText xml:space="preserve"> </w:instrText>
            </w:r>
            <w:r w:rsidRPr="002C4A60">
              <w:rPr>
                <w:b/>
              </w:rPr>
              <w:fldChar w:fldCharType="end"/>
            </w:r>
            <w:r w:rsidRPr="002C4A60">
              <w:t>). The proceeds from the sale of Shares will be available for the Fund</w:t>
            </w:r>
            <w:r w:rsidR="00854299">
              <w:t>’</w:t>
            </w:r>
            <w:r w:rsidRPr="002C4A60">
              <w:t>s investment program, after the payment of the Fund</w:t>
            </w:r>
            <w:r w:rsidR="00854299">
              <w:t>’</w:t>
            </w:r>
            <w:r w:rsidRPr="002C4A60">
              <w:t>s organisational, offering and operational expenses.</w:t>
            </w:r>
          </w:p>
          <w:p w14:paraId="401B2B74" w14:textId="120326D8" w:rsidR="00E63F19" w:rsidRPr="002C4A60" w:rsidRDefault="00FD6FAE" w:rsidP="00E63F19">
            <w:pPr>
              <w:pStyle w:val="SummaryBodyText"/>
              <w:widowControl/>
              <w:tabs>
                <w:tab w:val="left" w:pos="4111"/>
              </w:tabs>
            </w:pPr>
            <w:r w:rsidRPr="002C4A60">
              <w:t>The Fund is currently offering, pursuan</w:t>
            </w:r>
            <w:r w:rsidR="00E63F19" w:rsidRPr="002C4A60">
              <w:t xml:space="preserve">t to this Memorandum, ordinary </w:t>
            </w:r>
            <w:r w:rsidRPr="002C4A60">
              <w:t>A shares of the Fund (</w:t>
            </w:r>
            <w:r w:rsidR="00854299">
              <w:t>“</w:t>
            </w:r>
            <w:r w:rsidRPr="002C4A60">
              <w:rPr>
                <w:b/>
              </w:rPr>
              <w:t>A Shares</w:t>
            </w:r>
            <w:r w:rsidR="00854299">
              <w:t>”</w:t>
            </w:r>
            <w:r w:rsidRPr="002C4A60">
              <w:fldChar w:fldCharType="begin"/>
            </w:r>
            <w:r w:rsidRPr="002C4A60">
              <w:instrText xml:space="preserve"> XE </w:instrText>
            </w:r>
            <w:r w:rsidR="00854299">
              <w:instrText>“</w:instrText>
            </w:r>
            <w:r w:rsidRPr="002C4A60">
              <w:instrText>A Shares</w:instrText>
            </w:r>
            <w:r w:rsidR="00854299">
              <w:instrText>”</w:instrText>
            </w:r>
            <w:r w:rsidRPr="002C4A60">
              <w:instrText xml:space="preserve"> </w:instrText>
            </w:r>
            <w:r w:rsidRPr="002C4A60">
              <w:fldChar w:fldCharType="end"/>
            </w:r>
            <w:r w:rsidRPr="002C4A60">
              <w:t xml:space="preserve">, together with such other shares of the Fund as the Fund may issue from time to time, the </w:t>
            </w:r>
            <w:r w:rsidR="00854299">
              <w:t>“</w:t>
            </w:r>
            <w:r w:rsidRPr="002C4A60">
              <w:rPr>
                <w:b/>
              </w:rPr>
              <w:t>Shares</w:t>
            </w:r>
            <w:r w:rsidR="00854299">
              <w:t>”</w:t>
            </w:r>
            <w:r w:rsidRPr="002C4A60">
              <w:fldChar w:fldCharType="begin"/>
            </w:r>
            <w:r w:rsidRPr="002C4A60">
              <w:instrText xml:space="preserve"> XE </w:instrText>
            </w:r>
            <w:r w:rsidR="00854299">
              <w:instrText>“</w:instrText>
            </w:r>
            <w:r w:rsidRPr="002C4A60">
              <w:instrText>Shares</w:instrText>
            </w:r>
            <w:r w:rsidR="00854299">
              <w:instrText>”</w:instrText>
            </w:r>
            <w:r w:rsidRPr="002C4A60">
              <w:instrText xml:space="preserve"> </w:instrText>
            </w:r>
            <w:r w:rsidRPr="002C4A60">
              <w:fldChar w:fldCharType="end"/>
            </w:r>
            <w:r w:rsidRPr="002C4A60">
              <w:t xml:space="preserve">), </w:t>
            </w:r>
            <w:r w:rsidR="00E63F19" w:rsidRPr="002C4A60">
              <w:t xml:space="preserve">denominated in </w:t>
            </w:r>
            <w:r w:rsidRPr="002C4A60">
              <w:t>US Dollars</w:t>
            </w:r>
            <w:r w:rsidR="00E63F19" w:rsidRPr="002C4A60">
              <w:t>.</w:t>
            </w:r>
          </w:p>
          <w:p w14:paraId="7866BEE9" w14:textId="64A264C6" w:rsidR="00FD6FAE" w:rsidRPr="002C4A60" w:rsidRDefault="00854299" w:rsidP="00E63F19">
            <w:pPr>
              <w:pStyle w:val="SummaryBodyText"/>
              <w:widowControl/>
              <w:tabs>
                <w:tab w:val="left" w:pos="4111"/>
              </w:tabs>
            </w:pPr>
            <w:r>
              <w:t>“</w:t>
            </w:r>
            <w:r w:rsidR="00FD6FAE" w:rsidRPr="002C4A60">
              <w:rPr>
                <w:b/>
              </w:rPr>
              <w:t>Shareholder</w:t>
            </w:r>
            <w:r>
              <w:t>”</w:t>
            </w:r>
            <w:r w:rsidR="00FD6FAE" w:rsidRPr="002C4A60">
              <w:fldChar w:fldCharType="begin"/>
            </w:r>
            <w:r w:rsidR="00FD6FAE" w:rsidRPr="002C4A60">
              <w:instrText xml:space="preserve"> XE </w:instrText>
            </w:r>
            <w:r>
              <w:instrText>“</w:instrText>
            </w:r>
            <w:r w:rsidR="00FD6FAE" w:rsidRPr="002C4A60">
              <w:instrText>Shareholder</w:instrText>
            </w:r>
            <w:r>
              <w:instrText>”</w:instrText>
            </w:r>
            <w:r w:rsidR="00FD6FAE" w:rsidRPr="002C4A60">
              <w:instrText xml:space="preserve"> </w:instrText>
            </w:r>
            <w:r w:rsidR="00FD6FAE" w:rsidRPr="002C4A60">
              <w:fldChar w:fldCharType="end"/>
            </w:r>
            <w:r w:rsidR="00FD6FAE" w:rsidRPr="002C4A60">
              <w:t xml:space="preserve"> means an ordinary shareholder of the Fund.</w:t>
            </w:r>
          </w:p>
        </w:tc>
      </w:tr>
      <w:tr w:rsidR="00EE3C8A" w:rsidRPr="002C4A60" w14:paraId="6C92BBC6" w14:textId="77777777" w:rsidTr="00711BBF">
        <w:tc>
          <w:tcPr>
            <w:tcW w:w="2831" w:type="dxa"/>
          </w:tcPr>
          <w:p w14:paraId="3B797B11" w14:textId="77777777" w:rsidR="00EE3C8A" w:rsidRPr="002C4A60" w:rsidRDefault="00EE3C8A" w:rsidP="00352D85">
            <w:pPr>
              <w:tabs>
                <w:tab w:val="left" w:pos="4111"/>
              </w:tabs>
              <w:spacing w:after="240"/>
              <w:jc w:val="left"/>
              <w:rPr>
                <w:b/>
                <w:vanish/>
                <w:specVanish/>
              </w:rPr>
            </w:pPr>
            <w:bookmarkStart w:id="360" w:name="_Toc341806647"/>
            <w:bookmarkStart w:id="361" w:name="_Toc342981850"/>
            <w:bookmarkStart w:id="362" w:name="_Toc343416845"/>
            <w:bookmarkStart w:id="363" w:name="_Toc343416946"/>
            <w:bookmarkStart w:id="364" w:name="_Toc343417047"/>
            <w:bookmarkStart w:id="365" w:name="_Toc343417148"/>
            <w:bookmarkStart w:id="366" w:name="_Toc343418070"/>
            <w:bookmarkStart w:id="367" w:name="_Toc343418208"/>
            <w:bookmarkStart w:id="368" w:name="_Toc343419100"/>
            <w:bookmarkStart w:id="369" w:name="_Toc343420794"/>
            <w:bookmarkStart w:id="370" w:name="_Toc343513378"/>
            <w:bookmarkStart w:id="371" w:name="_Toc343513500"/>
            <w:bookmarkStart w:id="372" w:name="_Toc343513761"/>
            <w:bookmarkStart w:id="373" w:name="_Toc343514257"/>
            <w:bookmarkStart w:id="374" w:name="_Toc345674125"/>
            <w:bookmarkStart w:id="375" w:name="_Toc345674413"/>
            <w:bookmarkStart w:id="376" w:name="_Toc346271847"/>
            <w:bookmarkStart w:id="377" w:name="_Toc353544148"/>
            <w:bookmarkStart w:id="378" w:name="_Toc354065873"/>
            <w:bookmarkStart w:id="379" w:name="_Toc354396064"/>
            <w:bookmarkStart w:id="380" w:name="_Toc354396215"/>
            <w:bookmarkStart w:id="381" w:name="_Toc354396360"/>
            <w:bookmarkStart w:id="382" w:name="_Toc354396647"/>
            <w:bookmarkStart w:id="383" w:name="_Toc354396792"/>
            <w:bookmarkStart w:id="384" w:name="_Toc354396937"/>
            <w:bookmarkStart w:id="385" w:name="_Toc354397082"/>
            <w:bookmarkStart w:id="386" w:name="_Toc354402168"/>
            <w:bookmarkStart w:id="387" w:name="_Toc355174584"/>
            <w:bookmarkStart w:id="388" w:name="_Toc355189345"/>
            <w:bookmarkStart w:id="389" w:name="_Toc355343503"/>
            <w:bookmarkStart w:id="390" w:name="_Toc355343648"/>
            <w:bookmarkStart w:id="391" w:name="_Toc355351949"/>
            <w:bookmarkStart w:id="392" w:name="_Toc363718023"/>
            <w:bookmarkStart w:id="393" w:name="_Toc370969129"/>
            <w:bookmarkStart w:id="394" w:name="_Toc370969274"/>
            <w:bookmarkStart w:id="395" w:name="_Toc370970108"/>
            <w:bookmarkStart w:id="396" w:name="_Toc370970296"/>
            <w:bookmarkStart w:id="397" w:name="_Toc370975561"/>
            <w:bookmarkStart w:id="398" w:name="_Toc370998882"/>
            <w:bookmarkStart w:id="399" w:name="_Toc370999170"/>
            <w:bookmarkStart w:id="400" w:name="_Toc370999238"/>
            <w:bookmarkStart w:id="401" w:name="_Toc371501617"/>
            <w:bookmarkStart w:id="402" w:name="_Toc371501668"/>
            <w:bookmarkStart w:id="403" w:name="_Toc371501717"/>
            <w:bookmarkStart w:id="404" w:name="_Toc371953899"/>
            <w:bookmarkStart w:id="405" w:name="_Toc371953946"/>
            <w:bookmarkStart w:id="406" w:name="_Toc407173984"/>
            <w:bookmarkStart w:id="407" w:name="_Toc407175747"/>
            <w:bookmarkStart w:id="408" w:name="_Toc407708256"/>
            <w:bookmarkStart w:id="409" w:name="_Toc414029555"/>
            <w:bookmarkStart w:id="410" w:name="_Toc418806193"/>
            <w:bookmarkStart w:id="411" w:name="_Toc418806298"/>
            <w:bookmarkStart w:id="412" w:name="_Toc418806349"/>
            <w:bookmarkStart w:id="413" w:name="_Toc418806558"/>
            <w:bookmarkStart w:id="414" w:name="_Toc418806608"/>
            <w:bookmarkStart w:id="415" w:name="_Toc418806657"/>
            <w:bookmarkStart w:id="416" w:name="_Toc420416517"/>
            <w:bookmarkStart w:id="417" w:name="_Toc421799149"/>
            <w:bookmarkStart w:id="418" w:name="_Toc442093444"/>
            <w:bookmarkStart w:id="419" w:name="_Toc442104940"/>
            <w:bookmarkStart w:id="420" w:name="_Toc442104991"/>
            <w:bookmarkStart w:id="421" w:name="_Toc442105042"/>
            <w:bookmarkStart w:id="422" w:name="_Toc442105095"/>
            <w:bookmarkStart w:id="423" w:name="_Toc442105198"/>
            <w:bookmarkStart w:id="424" w:name="_Toc449041499"/>
            <w:r w:rsidRPr="002C4A60">
              <w:rPr>
                <w:b/>
              </w:rPr>
              <w:t>RE</w:t>
            </w:r>
            <w:bookmarkStart w:id="425" w:name="SOT_Redemptions_Section"/>
            <w:bookmarkEnd w:id="425"/>
            <w:r w:rsidRPr="002C4A60">
              <w:rPr>
                <w:b/>
              </w:rPr>
              <w:t>DEMPTIONS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14:paraId="3E7317A3" w14:textId="77777777" w:rsidR="00EE3C8A" w:rsidRPr="002C4A60" w:rsidRDefault="00EE3C8A" w:rsidP="00352D85">
            <w:pPr>
              <w:tabs>
                <w:tab w:val="left" w:pos="4111"/>
              </w:tabs>
              <w:spacing w:after="240"/>
              <w:jc w:val="left"/>
              <w:rPr>
                <w:b/>
                <w:caps/>
              </w:rPr>
            </w:pPr>
            <w:r w:rsidRPr="002C4A60">
              <w:rPr>
                <w:b/>
              </w:rPr>
              <w:t>:</w:t>
            </w:r>
            <w:r w:rsidRPr="002C4A60">
              <w:rPr>
                <w:b/>
                <w:spacing w:val="-6"/>
                <w:sz w:val="20"/>
                <w:vertAlign w:val="superscript"/>
              </w:rPr>
              <w:t xml:space="preserve"> </w:t>
            </w:r>
          </w:p>
        </w:tc>
        <w:tc>
          <w:tcPr>
            <w:tcW w:w="6723" w:type="dxa"/>
          </w:tcPr>
          <w:p w14:paraId="2A507B30" w14:textId="751FE07F" w:rsidR="00DC17B2" w:rsidRPr="002C4A60" w:rsidRDefault="00EE3C8A" w:rsidP="00352D85">
            <w:pPr>
              <w:pStyle w:val="BodyTextIndent"/>
              <w:tabs>
                <w:tab w:val="left" w:pos="4111"/>
              </w:tabs>
            </w:pPr>
            <w:r w:rsidRPr="00CE6CD2">
              <w:rPr>
                <w:highlight w:val="lightGray"/>
              </w:rPr>
              <w:t xml:space="preserve">Subject to the limitations on </w:t>
            </w:r>
            <w:commentRangeStart w:id="426"/>
            <w:r w:rsidRPr="00CE6CD2">
              <w:rPr>
                <w:highlight w:val="lightGray"/>
              </w:rPr>
              <w:t>redemptions</w:t>
            </w:r>
            <w:commentRangeEnd w:id="426"/>
            <w:r w:rsidR="001D73E0">
              <w:rPr>
                <w:rStyle w:val="CommentReference"/>
                <w:iCs w:val="0"/>
                <w:snapToGrid/>
              </w:rPr>
              <w:commentReference w:id="426"/>
            </w:r>
            <w:r w:rsidRPr="00CE6CD2">
              <w:rPr>
                <w:highlight w:val="lightGray"/>
              </w:rPr>
              <w:t xml:space="preserve"> set forth herein, each Shareholder may as of the last day of each </w:t>
            </w:r>
            <w:r w:rsidR="00DD6AC2" w:rsidRPr="00CE6CD2">
              <w:rPr>
                <w:highlight w:val="lightGray"/>
              </w:rPr>
              <w:t>calendar quarter</w:t>
            </w:r>
            <w:r w:rsidRPr="00CE6CD2">
              <w:rPr>
                <w:highlight w:val="lightGray"/>
              </w:rPr>
              <w:t xml:space="preserve"> (each such date, and any other day on which a redemption is permitted or required by the Board of Directors, a </w:t>
            </w:r>
            <w:r w:rsidR="00854299" w:rsidRPr="00CE6CD2">
              <w:rPr>
                <w:highlight w:val="lightGray"/>
              </w:rPr>
              <w:t>“</w:t>
            </w:r>
            <w:r w:rsidRPr="00CE6CD2">
              <w:rPr>
                <w:b/>
                <w:highlight w:val="lightGray"/>
              </w:rPr>
              <w:t>Redemption Date</w:t>
            </w:r>
            <w:r w:rsidR="00854299" w:rsidRPr="00CE6CD2">
              <w:rPr>
                <w:highlight w:val="lightGray"/>
              </w:rPr>
              <w:t>”</w:t>
            </w:r>
            <w:r w:rsidR="00A920D6" w:rsidRPr="00CE6CD2">
              <w:rPr>
                <w:b/>
                <w:highlight w:val="lightGray"/>
              </w:rPr>
              <w:fldChar w:fldCharType="begin"/>
            </w:r>
            <w:r w:rsidR="00A920D6" w:rsidRPr="00CE6CD2">
              <w:rPr>
                <w:highlight w:val="lightGray"/>
              </w:rPr>
              <w:instrText xml:space="preserve"> XE </w:instrText>
            </w:r>
            <w:r w:rsidR="00854299" w:rsidRPr="00CE6CD2">
              <w:rPr>
                <w:highlight w:val="lightGray"/>
              </w:rPr>
              <w:instrText>“</w:instrText>
            </w:r>
            <w:r w:rsidR="00A920D6" w:rsidRPr="00CE6CD2">
              <w:rPr>
                <w:highlight w:val="lightGray"/>
              </w:rPr>
              <w:instrText>Redemption Date</w:instrText>
            </w:r>
            <w:r w:rsidR="00854299" w:rsidRPr="00CE6CD2">
              <w:rPr>
                <w:highlight w:val="lightGray"/>
              </w:rPr>
              <w:instrText>”</w:instrText>
            </w:r>
            <w:r w:rsidR="00A920D6" w:rsidRPr="00CE6CD2">
              <w:rPr>
                <w:highlight w:val="lightGray"/>
              </w:rPr>
              <w:instrText xml:space="preserve"> </w:instrText>
            </w:r>
            <w:r w:rsidR="00A920D6" w:rsidRPr="00CE6CD2">
              <w:rPr>
                <w:b/>
                <w:highlight w:val="lightGray"/>
              </w:rPr>
              <w:fldChar w:fldCharType="end"/>
            </w:r>
            <w:r w:rsidRPr="00CE6CD2">
              <w:rPr>
                <w:highlight w:val="lightGray"/>
              </w:rPr>
              <w:t xml:space="preserve">), upon at least </w:t>
            </w:r>
            <w:r w:rsidR="00E63F19" w:rsidRPr="00CE6CD2">
              <w:rPr>
                <w:highlight w:val="lightGray"/>
              </w:rPr>
              <w:t xml:space="preserve">45 </w:t>
            </w:r>
            <w:r w:rsidRPr="00CE6CD2">
              <w:rPr>
                <w:highlight w:val="lightGray"/>
              </w:rPr>
              <w:t>days</w:t>
            </w:r>
            <w:r w:rsidR="00854299" w:rsidRPr="00CE6CD2">
              <w:rPr>
                <w:highlight w:val="lightGray"/>
              </w:rPr>
              <w:t>’</w:t>
            </w:r>
            <w:r w:rsidRPr="00CE6CD2">
              <w:rPr>
                <w:highlight w:val="lightGray"/>
              </w:rPr>
              <w:t xml:space="preserve"> prior written notice to the Administrator, redeem all or a portion of its Shares</w:t>
            </w:r>
            <w:r w:rsidR="00237F17" w:rsidRPr="002C4A60">
              <w:t>.</w:t>
            </w:r>
            <w:r w:rsidRPr="002C4A60">
              <w:t xml:space="preserve"> </w:t>
            </w:r>
          </w:p>
        </w:tc>
      </w:tr>
    </w:tbl>
    <w:p w14:paraId="749BC599" w14:textId="23BB282A" w:rsidR="00B93955" w:rsidRPr="002C4A60" w:rsidRDefault="00B93955" w:rsidP="00352D85">
      <w:pPr>
        <w:tabs>
          <w:tab w:val="left" w:pos="4111"/>
        </w:tabs>
        <w:jc w:val="left"/>
        <w:rPr>
          <w:szCs w:val="22"/>
        </w:rPr>
      </w:pPr>
    </w:p>
    <w:p w14:paraId="5E008A07" w14:textId="77777777" w:rsidR="00E63F19" w:rsidRPr="002C4A60" w:rsidRDefault="00E63F19" w:rsidP="00352D85">
      <w:pPr>
        <w:tabs>
          <w:tab w:val="left" w:pos="4111"/>
        </w:tabs>
        <w:jc w:val="left"/>
        <w:rPr>
          <w:szCs w:val="22"/>
        </w:rPr>
      </w:pPr>
    </w:p>
    <w:p w14:paraId="16F88169" w14:textId="77777777" w:rsidR="00E6641B" w:rsidRPr="002C4A60" w:rsidRDefault="00E6641B" w:rsidP="00352D85">
      <w:pPr>
        <w:pStyle w:val="Heading1"/>
        <w:keepNext w:val="0"/>
        <w:tabs>
          <w:tab w:val="left" w:pos="4111"/>
        </w:tabs>
        <w:rPr>
          <w:szCs w:val="22"/>
        </w:rPr>
      </w:pPr>
      <w:bookmarkStart w:id="427" w:name="_Toc343416821"/>
      <w:bookmarkStart w:id="428" w:name="_Toc343416922"/>
      <w:bookmarkStart w:id="429" w:name="_Toc343417023"/>
      <w:bookmarkStart w:id="430" w:name="_Toc343417124"/>
      <w:bookmarkStart w:id="431" w:name="_Toc343416822"/>
      <w:bookmarkStart w:id="432" w:name="_Toc343416923"/>
      <w:bookmarkStart w:id="433" w:name="_Toc343417024"/>
      <w:bookmarkStart w:id="434" w:name="_Toc343417125"/>
      <w:bookmarkStart w:id="435" w:name="_Toc343416828"/>
      <w:bookmarkStart w:id="436" w:name="_Toc343416929"/>
      <w:bookmarkStart w:id="437" w:name="_Toc343417030"/>
      <w:bookmarkStart w:id="438" w:name="_Toc343417131"/>
      <w:bookmarkStart w:id="439" w:name="_Toc343416830"/>
      <w:bookmarkStart w:id="440" w:name="_Toc343416931"/>
      <w:bookmarkStart w:id="441" w:name="_Toc343417032"/>
      <w:bookmarkStart w:id="442" w:name="_Toc343417133"/>
      <w:bookmarkStart w:id="443" w:name="_Toc343416833"/>
      <w:bookmarkStart w:id="444" w:name="_Toc343416934"/>
      <w:bookmarkStart w:id="445" w:name="_Toc343417035"/>
      <w:bookmarkStart w:id="446" w:name="_Toc343417136"/>
      <w:bookmarkStart w:id="447" w:name="_Toc343416840"/>
      <w:bookmarkStart w:id="448" w:name="_Toc343416941"/>
      <w:bookmarkStart w:id="449" w:name="_Toc343417042"/>
      <w:bookmarkStart w:id="450" w:name="_Toc343417143"/>
      <w:bookmarkStart w:id="451" w:name="_Toc343416843"/>
      <w:bookmarkStart w:id="452" w:name="_Toc343416944"/>
      <w:bookmarkStart w:id="453" w:name="_Toc343417045"/>
      <w:bookmarkStart w:id="454" w:name="_Toc343417146"/>
      <w:bookmarkStart w:id="455" w:name="_Toc343416844"/>
      <w:bookmarkStart w:id="456" w:name="_Toc343416945"/>
      <w:bookmarkStart w:id="457" w:name="_Toc343417046"/>
      <w:bookmarkStart w:id="458" w:name="_Toc343417147"/>
      <w:bookmarkStart w:id="459" w:name="_Toc343416858"/>
      <w:bookmarkStart w:id="460" w:name="_Toc343416959"/>
      <w:bookmarkStart w:id="461" w:name="_Toc343417060"/>
      <w:bookmarkStart w:id="462" w:name="_Toc343417161"/>
      <w:bookmarkStart w:id="463" w:name="_Toc343416861"/>
      <w:bookmarkStart w:id="464" w:name="_Toc343416962"/>
      <w:bookmarkStart w:id="465" w:name="_Toc343417063"/>
      <w:bookmarkStart w:id="466" w:name="_Toc343417164"/>
      <w:bookmarkStart w:id="467" w:name="_Toc343416863"/>
      <w:bookmarkStart w:id="468" w:name="_Toc343416964"/>
      <w:bookmarkStart w:id="469" w:name="_Toc343417065"/>
      <w:bookmarkStart w:id="470" w:name="_Toc343417166"/>
      <w:bookmarkStart w:id="471" w:name="_Toc448776397"/>
      <w:bookmarkStart w:id="472" w:name="_Toc449041507"/>
      <w:bookmarkStart w:id="473" w:name="_Toc32864972"/>
      <w:bookmarkStart w:id="474" w:name="_Ref265222397"/>
      <w:bookmarkStart w:id="475" w:name="_Toc342981866"/>
      <w:bookmarkStart w:id="476" w:name="_Toc343416900"/>
      <w:bookmarkStart w:id="477" w:name="_Toc343417001"/>
      <w:bookmarkStart w:id="478" w:name="_Toc343417102"/>
      <w:bookmarkStart w:id="479" w:name="_Toc343417203"/>
      <w:bookmarkStart w:id="480" w:name="_Toc343418086"/>
      <w:bookmarkStart w:id="481" w:name="_Toc343418223"/>
      <w:bookmarkStart w:id="482" w:name="_Toc343419115"/>
      <w:bookmarkStart w:id="483" w:name="_Toc343420809"/>
      <w:bookmarkStart w:id="484" w:name="_Toc343513393"/>
      <w:bookmarkStart w:id="485" w:name="_Toc343513515"/>
      <w:bookmarkStart w:id="486" w:name="_Toc343513776"/>
      <w:bookmarkStart w:id="487" w:name="_Toc343514272"/>
      <w:bookmarkStart w:id="488" w:name="_Toc345674140"/>
      <w:bookmarkStart w:id="489" w:name="_Toc345674428"/>
      <w:bookmarkStart w:id="490" w:name="_Toc346271862"/>
      <w:bookmarkStart w:id="491" w:name="_Toc353544163"/>
      <w:bookmarkStart w:id="492" w:name="_Toc354065888"/>
      <w:bookmarkStart w:id="493" w:name="_Toc354396079"/>
      <w:bookmarkStart w:id="494" w:name="_Toc354396230"/>
      <w:bookmarkStart w:id="495" w:name="_Toc354396375"/>
      <w:bookmarkStart w:id="496" w:name="_Toc354396662"/>
      <w:bookmarkStart w:id="497" w:name="_Toc354396807"/>
      <w:bookmarkStart w:id="498" w:name="_Toc354396952"/>
      <w:bookmarkStart w:id="499" w:name="_Toc354397097"/>
      <w:bookmarkStart w:id="500" w:name="_Toc354402183"/>
      <w:bookmarkStart w:id="501" w:name="_Toc355174599"/>
      <w:bookmarkStart w:id="502" w:name="_Toc355189360"/>
      <w:bookmarkStart w:id="503" w:name="_Toc355343518"/>
      <w:bookmarkStart w:id="504" w:name="_Toc355343663"/>
      <w:bookmarkStart w:id="505" w:name="_Toc355351964"/>
      <w:bookmarkStart w:id="506" w:name="_Toc363718038"/>
      <w:bookmarkStart w:id="507" w:name="_Toc370969137"/>
      <w:bookmarkStart w:id="508" w:name="_Toc370969282"/>
      <w:bookmarkStart w:id="509" w:name="_Toc370970116"/>
      <w:bookmarkStart w:id="510" w:name="_Toc370970304"/>
      <w:bookmarkStart w:id="511" w:name="_Toc370975569"/>
      <w:bookmarkStart w:id="512" w:name="_Toc370998890"/>
      <w:bookmarkStart w:id="513" w:name="_Toc370999178"/>
      <w:bookmarkStart w:id="514" w:name="_Toc370999246"/>
      <w:bookmarkStart w:id="515" w:name="_Toc371501625"/>
      <w:bookmarkStart w:id="516" w:name="_Toc371501676"/>
      <w:bookmarkStart w:id="517" w:name="_Toc371501725"/>
      <w:bookmarkStart w:id="518" w:name="_Toc371953907"/>
      <w:bookmarkStart w:id="519" w:name="_Toc371953954"/>
      <w:bookmarkStart w:id="520" w:name="_Toc407173992"/>
      <w:bookmarkStart w:id="521" w:name="_Toc407175755"/>
      <w:bookmarkStart w:id="522" w:name="_Toc407708264"/>
      <w:bookmarkStart w:id="523" w:name="_Toc414029563"/>
      <w:bookmarkStart w:id="524" w:name="_Toc418806201"/>
      <w:bookmarkStart w:id="525" w:name="_Toc418806306"/>
      <w:bookmarkStart w:id="526" w:name="_Toc418806357"/>
      <w:bookmarkStart w:id="527" w:name="_Toc418806566"/>
      <w:bookmarkStart w:id="528" w:name="_Toc418806616"/>
      <w:bookmarkStart w:id="529" w:name="_Toc418806665"/>
      <w:bookmarkStart w:id="530" w:name="_Toc420416525"/>
      <w:bookmarkStart w:id="531" w:name="_Toc421799157"/>
      <w:bookmarkStart w:id="532" w:name="_Toc442093452"/>
      <w:bookmarkStart w:id="533" w:name="_Toc442104948"/>
      <w:bookmarkStart w:id="534" w:name="_Toc442104999"/>
      <w:bookmarkStart w:id="535" w:name="_Toc442105050"/>
      <w:bookmarkStart w:id="536" w:name="_Toc442105103"/>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Pr="002C4A60">
        <w:rPr>
          <w:szCs w:val="22"/>
        </w:rPr>
        <w:lastRenderedPageBreak/>
        <w:t>THE FUNDS</w:t>
      </w:r>
      <w:bookmarkEnd w:id="471"/>
      <w:bookmarkEnd w:id="472"/>
      <w:bookmarkEnd w:id="473"/>
    </w:p>
    <w:p w14:paraId="56895250" w14:textId="77777777" w:rsidR="006B113B" w:rsidRPr="002C4A60" w:rsidRDefault="006B113B" w:rsidP="00352D85">
      <w:pPr>
        <w:pStyle w:val="LeftTitleBold"/>
        <w:tabs>
          <w:tab w:val="left" w:pos="4111"/>
        </w:tabs>
        <w:spacing w:after="0"/>
      </w:pPr>
      <w:r w:rsidRPr="002C4A60">
        <w:t>The Fund</w:t>
      </w:r>
    </w:p>
    <w:p w14:paraId="6D27B79A" w14:textId="2FAE7FD1" w:rsidR="00E6641B" w:rsidRPr="002C4A60" w:rsidRDefault="00CE6CD2" w:rsidP="00352D85">
      <w:pPr>
        <w:pStyle w:val="BodyTextIndent"/>
        <w:tabs>
          <w:tab w:val="left" w:pos="4111"/>
        </w:tabs>
      </w:pPr>
      <w:r>
        <w:t xml:space="preserve">TT </w:t>
      </w:r>
      <w:r w:rsidR="00E81524" w:rsidRPr="002C4A60">
        <w:t>Global Equity Fund Ltd</w:t>
      </w:r>
      <w:r w:rsidR="00112C60" w:rsidRPr="002C4A60">
        <w:t xml:space="preserve"> (the </w:t>
      </w:r>
      <w:r w:rsidR="00854299">
        <w:t>“</w:t>
      </w:r>
      <w:r w:rsidR="00112C60" w:rsidRPr="002C4A60">
        <w:rPr>
          <w:b/>
        </w:rPr>
        <w:t>Fund</w:t>
      </w:r>
      <w:r w:rsidR="00854299">
        <w:t>”</w:t>
      </w:r>
      <w:r w:rsidR="008E6104" w:rsidRPr="002C4A60">
        <w:rPr>
          <w:b/>
        </w:rPr>
        <w:fldChar w:fldCharType="begin"/>
      </w:r>
      <w:r w:rsidR="008E6104" w:rsidRPr="002C4A60">
        <w:instrText xml:space="preserve"> XE </w:instrText>
      </w:r>
      <w:r w:rsidR="00854299">
        <w:instrText>“</w:instrText>
      </w:r>
      <w:r w:rsidR="008E6104" w:rsidRPr="002C4A60">
        <w:instrText>Fund</w:instrText>
      </w:r>
      <w:r w:rsidR="00854299">
        <w:instrText>”</w:instrText>
      </w:r>
      <w:r w:rsidR="008E6104" w:rsidRPr="002C4A60">
        <w:instrText xml:space="preserve"> </w:instrText>
      </w:r>
      <w:r w:rsidR="008E6104" w:rsidRPr="002C4A60">
        <w:rPr>
          <w:b/>
        </w:rPr>
        <w:fldChar w:fldCharType="end"/>
      </w:r>
      <w:r w:rsidR="00112C60" w:rsidRPr="002C4A60">
        <w:t>) is a Cayman Islands exempted company formed to operate as a private investment fund primarily for the benefit of non-US Persons and Permitted US Persons.</w:t>
      </w:r>
    </w:p>
    <w:p w14:paraId="27BB8868" w14:textId="77777777" w:rsidR="00E6641B" w:rsidRPr="002C4A60" w:rsidRDefault="00E6641B" w:rsidP="00352D85">
      <w:pPr>
        <w:pStyle w:val="LeftTitleBold"/>
        <w:tabs>
          <w:tab w:val="left" w:pos="4111"/>
        </w:tabs>
        <w:spacing w:after="0"/>
        <w:rPr>
          <w:szCs w:val="22"/>
        </w:rPr>
      </w:pPr>
      <w:r w:rsidRPr="002C4A60">
        <w:rPr>
          <w:szCs w:val="22"/>
        </w:rPr>
        <w:t xml:space="preserve">The Master Fund </w:t>
      </w:r>
    </w:p>
    <w:p w14:paraId="2E70EEFC" w14:textId="09ECEE74" w:rsidR="00E6641B" w:rsidRPr="002C4A60" w:rsidRDefault="00112C60" w:rsidP="00352D85">
      <w:pPr>
        <w:pStyle w:val="BodyTextIndent"/>
        <w:tabs>
          <w:tab w:val="left" w:pos="4111"/>
        </w:tabs>
      </w:pPr>
      <w:r w:rsidRPr="002C4A60">
        <w:t xml:space="preserve">To effect its investment objective, the Fund will invest all of its investable assets through a </w:t>
      </w:r>
      <w:r w:rsidR="00854299">
        <w:t>“</w:t>
      </w:r>
      <w:r w:rsidRPr="002C4A60">
        <w:t>master-feeder</w:t>
      </w:r>
      <w:r w:rsidR="00854299">
        <w:t>”</w:t>
      </w:r>
      <w:r w:rsidRPr="002C4A60">
        <w:t xml:space="preserve"> f</w:t>
      </w:r>
      <w:r w:rsidR="00E81524" w:rsidRPr="002C4A60">
        <w:t xml:space="preserve">und structure in </w:t>
      </w:r>
      <w:r w:rsidR="00CE6CD2">
        <w:t xml:space="preserve">TT </w:t>
      </w:r>
      <w:r w:rsidR="00E81524" w:rsidRPr="002C4A60">
        <w:t>Global Equity Master Fund Ltd</w:t>
      </w:r>
      <w:r w:rsidRPr="002C4A60">
        <w:t xml:space="preserve"> (the </w:t>
      </w:r>
      <w:r w:rsidR="00854299">
        <w:t>“</w:t>
      </w:r>
      <w:r w:rsidRPr="002C4A60">
        <w:rPr>
          <w:b/>
        </w:rPr>
        <w:t>Master Fund</w:t>
      </w:r>
      <w:r w:rsidR="00854299">
        <w:t>”</w:t>
      </w:r>
      <w:r w:rsidR="008E6104" w:rsidRPr="002C4A60">
        <w:rPr>
          <w:b/>
        </w:rPr>
        <w:fldChar w:fldCharType="begin"/>
      </w:r>
      <w:r w:rsidR="008E6104" w:rsidRPr="002C4A60">
        <w:instrText xml:space="preserve"> XE </w:instrText>
      </w:r>
      <w:r w:rsidR="00854299">
        <w:instrText>“</w:instrText>
      </w:r>
      <w:r w:rsidR="008E6104" w:rsidRPr="002C4A60">
        <w:instrText>Master Fund</w:instrText>
      </w:r>
      <w:r w:rsidR="00854299">
        <w:instrText>”</w:instrText>
      </w:r>
      <w:r w:rsidR="008E6104" w:rsidRPr="002C4A60">
        <w:instrText xml:space="preserve"> </w:instrText>
      </w:r>
      <w:r w:rsidR="008E6104" w:rsidRPr="002C4A60">
        <w:rPr>
          <w:b/>
        </w:rPr>
        <w:fldChar w:fldCharType="end"/>
      </w:r>
      <w:r w:rsidRPr="002C4A60">
        <w:t>), a Cayman Islands exempted company.</w:t>
      </w:r>
    </w:p>
    <w:p w14:paraId="3D8D0FB7" w14:textId="77777777" w:rsidR="00A6289B" w:rsidRPr="002C4A60" w:rsidRDefault="00A6289B" w:rsidP="00352D85">
      <w:pPr>
        <w:pStyle w:val="LeftTitleBold-Nospace"/>
        <w:tabs>
          <w:tab w:val="left" w:pos="4111"/>
        </w:tabs>
        <w:spacing w:line="264" w:lineRule="auto"/>
        <w:rPr>
          <w:szCs w:val="22"/>
        </w:rPr>
      </w:pPr>
      <w:r w:rsidRPr="002C4A60">
        <w:rPr>
          <w:szCs w:val="22"/>
        </w:rPr>
        <w:t xml:space="preserve">Trading Vehicles </w:t>
      </w:r>
    </w:p>
    <w:p w14:paraId="67A0B4F9" w14:textId="77777777" w:rsidR="00A6289B" w:rsidRPr="002C4A60" w:rsidRDefault="00A6289B" w:rsidP="00352D85">
      <w:pPr>
        <w:pStyle w:val="BodyTextIndent"/>
        <w:tabs>
          <w:tab w:val="left" w:pos="4111"/>
        </w:tabs>
      </w:pPr>
      <w:r w:rsidRPr="002C4A60">
        <w:t>The Master Fund may effect its investment objective and program either directly or indirectly, for tax, regulatory or other reasons, by investing through one or more trading vehicles.</w:t>
      </w:r>
    </w:p>
    <w:p w14:paraId="1B4B97F7" w14:textId="77777777" w:rsidR="00A4751D" w:rsidRPr="002C4A60" w:rsidRDefault="00A4751D" w:rsidP="00352D85">
      <w:pPr>
        <w:pStyle w:val="LeftTitleBold-Nospace"/>
        <w:tabs>
          <w:tab w:val="left" w:pos="4111"/>
        </w:tabs>
        <w:spacing w:line="264" w:lineRule="auto"/>
      </w:pPr>
      <w:r w:rsidRPr="002C4A60">
        <w:t>General</w:t>
      </w:r>
    </w:p>
    <w:p w14:paraId="2FAA1EA5" w14:textId="539057BB" w:rsidR="0097734B" w:rsidRPr="0097734B" w:rsidRDefault="00DF2F37" w:rsidP="0097734B">
      <w:pPr>
        <w:pStyle w:val="BodyTextIndent"/>
        <w:tabs>
          <w:tab w:val="left" w:pos="4111"/>
        </w:tabs>
      </w:pPr>
      <w:r w:rsidRPr="002C4A60">
        <w:t>R</w:t>
      </w:r>
      <w:r w:rsidR="00D9250C" w:rsidRPr="002C4A60">
        <w:t xml:space="preserve">eferences to the term </w:t>
      </w:r>
      <w:r w:rsidR="00854299">
        <w:t>“</w:t>
      </w:r>
      <w:r w:rsidR="00D9250C" w:rsidRPr="002C4A60">
        <w:t>Master Fund</w:t>
      </w:r>
      <w:r w:rsidR="00854299">
        <w:t>”</w:t>
      </w:r>
      <w:r w:rsidR="00D9250C" w:rsidRPr="002C4A60">
        <w:t xml:space="preserve"> as used in this Memorandum in the context of the Master Fund</w:t>
      </w:r>
      <w:r w:rsidR="00854299">
        <w:t>’</w:t>
      </w:r>
      <w:r w:rsidR="00D9250C" w:rsidRPr="002C4A60">
        <w:t xml:space="preserve">s portfolio, investment program and related risks should be understood to mean the Master Fund, any other trading vehicle through which the Master Fund makes investments or enters into transactions, and, indirectly through its investment in the Master Fund, the Fund. </w:t>
      </w:r>
    </w:p>
    <w:p w14:paraId="4464BE71" w14:textId="4AEE6046" w:rsidR="00EB2550" w:rsidRPr="002C4A60" w:rsidRDefault="0097734B" w:rsidP="0097734B">
      <w:pPr>
        <w:pStyle w:val="BodyTextIndent"/>
        <w:tabs>
          <w:tab w:val="left" w:pos="4111"/>
        </w:tabs>
      </w:pPr>
      <w:r w:rsidRPr="00853A3E">
        <w:t xml:space="preserve">A limited partnership may also be organised in the future primarily for the benefit of taxable US investors </w:t>
      </w:r>
      <w:r w:rsidR="00682CE7">
        <w:t>a</w:t>
      </w:r>
      <w:r w:rsidR="00682CE7" w:rsidRPr="00682CE7">
        <w:t xml:space="preserve">nd certain tax-exempt US investors </w:t>
      </w:r>
      <w:r w:rsidRPr="00853A3E">
        <w:t>which would also invest all of its investable assets in the Master Fund.</w:t>
      </w:r>
    </w:p>
    <w:p w14:paraId="67EACD3D" w14:textId="77777777" w:rsidR="00B640E3" w:rsidRPr="002C4A60" w:rsidRDefault="00DF2F37" w:rsidP="00352D85">
      <w:pPr>
        <w:pStyle w:val="BodyTextIndent"/>
        <w:tabs>
          <w:tab w:val="left" w:pos="4111"/>
        </w:tabs>
      </w:pPr>
      <w:r w:rsidRPr="002C4A60">
        <w:t>T</w:t>
      </w:r>
      <w:r w:rsidR="00E6641B" w:rsidRPr="002C4A60">
        <w:t xml:space="preserve">he structure of the aforementioned entities </w:t>
      </w:r>
      <w:r w:rsidR="00D10216" w:rsidRPr="002C4A60">
        <w:t xml:space="preserve">may be varied </w:t>
      </w:r>
      <w:r w:rsidR="00E6641B" w:rsidRPr="002C4A60">
        <w:t>for tax, regulatory, operational and other similar reasons.</w:t>
      </w:r>
    </w:p>
    <w:p w14:paraId="35D09559" w14:textId="77777777" w:rsidR="00D9250C" w:rsidRPr="002C4A60" w:rsidRDefault="00D9250C" w:rsidP="00352D85">
      <w:pPr>
        <w:pStyle w:val="BodyTextIndent"/>
        <w:tabs>
          <w:tab w:val="left" w:pos="4111"/>
        </w:tabs>
      </w:pPr>
    </w:p>
    <w:p w14:paraId="1DFE384C" w14:textId="77777777" w:rsidR="00E6641B" w:rsidRPr="002C4A60" w:rsidRDefault="00E6641B" w:rsidP="00352D85">
      <w:pPr>
        <w:tabs>
          <w:tab w:val="left" w:pos="4111"/>
        </w:tabs>
        <w:rPr>
          <w:b/>
          <w:szCs w:val="22"/>
        </w:rPr>
      </w:pPr>
      <w:r w:rsidRPr="002C4A60">
        <w:rPr>
          <w:szCs w:val="22"/>
        </w:rPr>
        <w:br w:type="page"/>
      </w:r>
    </w:p>
    <w:p w14:paraId="3CC28198" w14:textId="77777777" w:rsidR="00DD4A03" w:rsidRPr="002C4A60" w:rsidRDefault="00DD4A03" w:rsidP="00352D85">
      <w:pPr>
        <w:pStyle w:val="Heading1"/>
        <w:keepNext w:val="0"/>
        <w:pageBreakBefore w:val="0"/>
        <w:tabs>
          <w:tab w:val="left" w:pos="4111"/>
        </w:tabs>
        <w:rPr>
          <w:szCs w:val="22"/>
        </w:rPr>
      </w:pPr>
      <w:bookmarkStart w:id="537" w:name="_Toc448776398"/>
      <w:bookmarkStart w:id="538" w:name="_Toc449041508"/>
      <w:bookmarkStart w:id="539" w:name="_Toc32864973"/>
      <w:r w:rsidRPr="002C4A60">
        <w:rPr>
          <w:szCs w:val="22"/>
        </w:rPr>
        <w:lastRenderedPageBreak/>
        <w:t xml:space="preserve">INVESTMENT </w:t>
      </w:r>
      <w:bookmarkStart w:id="540" w:name="Investment_Program_Section"/>
      <w:bookmarkEnd w:id="540"/>
      <w:r w:rsidR="007601B3" w:rsidRPr="002C4A60">
        <w:rPr>
          <w:szCs w:val="22"/>
        </w:rPr>
        <w:t xml:space="preserve">OBJECTIVE AND </w:t>
      </w:r>
      <w:r w:rsidRPr="002C4A60">
        <w:rPr>
          <w:szCs w:val="22"/>
        </w:rPr>
        <w:t>PROGRAM</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0CF270B9" w14:textId="77777777" w:rsidR="00E95168" w:rsidRPr="002C4A60" w:rsidRDefault="00DD4A03" w:rsidP="00352D85">
      <w:pPr>
        <w:pStyle w:val="LeftTitleBold-Nospace"/>
        <w:tabs>
          <w:tab w:val="left" w:pos="4111"/>
        </w:tabs>
        <w:spacing w:line="264" w:lineRule="auto"/>
        <w:rPr>
          <w:szCs w:val="22"/>
        </w:rPr>
      </w:pPr>
      <w:bookmarkStart w:id="541" w:name="_Toc341806661"/>
      <w:bookmarkStart w:id="542" w:name="_Toc342981867"/>
      <w:bookmarkStart w:id="543" w:name="_Toc343419116"/>
      <w:bookmarkStart w:id="544" w:name="_Toc343420810"/>
      <w:bookmarkStart w:id="545" w:name="_Toc343513394"/>
      <w:bookmarkStart w:id="546" w:name="_Toc343513516"/>
      <w:bookmarkStart w:id="547" w:name="_Toc343513777"/>
      <w:bookmarkStart w:id="548" w:name="_Toc343514273"/>
      <w:bookmarkStart w:id="549" w:name="_Toc345674141"/>
      <w:bookmarkStart w:id="550" w:name="_Toc345674429"/>
      <w:bookmarkStart w:id="551" w:name="_Toc346271863"/>
      <w:bookmarkStart w:id="552" w:name="_Toc353544164"/>
      <w:bookmarkStart w:id="553" w:name="_Toc354065889"/>
      <w:bookmarkStart w:id="554" w:name="_Toc354396080"/>
      <w:bookmarkStart w:id="555" w:name="_Toc354396231"/>
      <w:bookmarkStart w:id="556" w:name="_Toc354396376"/>
      <w:bookmarkStart w:id="557" w:name="_Toc354396663"/>
      <w:bookmarkStart w:id="558" w:name="_Toc354396808"/>
      <w:bookmarkStart w:id="559" w:name="_Toc354396953"/>
      <w:bookmarkStart w:id="560" w:name="_Toc354397098"/>
      <w:bookmarkStart w:id="561" w:name="_Toc354402184"/>
      <w:bookmarkStart w:id="562" w:name="_Toc355174600"/>
      <w:bookmarkStart w:id="563" w:name="_Toc355189361"/>
      <w:bookmarkStart w:id="564" w:name="_Toc355343519"/>
      <w:bookmarkStart w:id="565" w:name="_Toc355343664"/>
      <w:bookmarkStart w:id="566" w:name="_Toc355351965"/>
      <w:bookmarkStart w:id="567" w:name="_Toc363718039"/>
      <w:bookmarkStart w:id="568" w:name="_Toc370969138"/>
      <w:bookmarkStart w:id="569" w:name="_Toc370969283"/>
      <w:r w:rsidRPr="002C4A60">
        <w:rPr>
          <w:szCs w:val="22"/>
        </w:rPr>
        <w:t>Investment Objective</w:t>
      </w:r>
      <w:r w:rsidR="007601B3" w:rsidRPr="002C4A60">
        <w:rPr>
          <w:szCs w:val="22"/>
        </w:rPr>
        <w:t xml:space="preserve"> </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4BDB2E24" w14:textId="166CAD64" w:rsidR="00DD4A03" w:rsidRPr="002C4A60" w:rsidRDefault="00E81524" w:rsidP="00352D85">
      <w:pPr>
        <w:pStyle w:val="BodyTextIndent"/>
        <w:tabs>
          <w:tab w:val="left" w:pos="4111"/>
        </w:tabs>
        <w:rPr>
          <w:b/>
        </w:rPr>
      </w:pPr>
      <w:r w:rsidRPr="002C4A60">
        <w:rPr>
          <w:color w:val="000000"/>
        </w:rPr>
        <w:t>The investment objective of the Fund and the Master Fund is to seek to deliver consistently superior, risk-adjusted, uncorrelated returns by investing long and short in global companies, primarily focused on large and mid-cap s</w:t>
      </w:r>
      <w:r w:rsidR="00B675F7" w:rsidRPr="002C4A60">
        <w:rPr>
          <w:color w:val="000000"/>
        </w:rPr>
        <w:t>tocks across cyclical sectors. </w:t>
      </w:r>
      <w:r w:rsidRPr="002C4A60">
        <w:rPr>
          <w:color w:val="000000"/>
        </w:rPr>
        <w:t>The Fund will pursue its investment objective by investing all of its investable assets i</w:t>
      </w:r>
      <w:r w:rsidR="00B675F7" w:rsidRPr="002C4A60">
        <w:rPr>
          <w:color w:val="000000"/>
        </w:rPr>
        <w:t>n the Master Fund. </w:t>
      </w:r>
      <w:r w:rsidRPr="002C4A60">
        <w:rPr>
          <w:color w:val="000000"/>
        </w:rPr>
        <w:t>The Investment Manager expects that the Master Fund will maintain a relatively low net exposure and, consequently, believes that over sustained periods of time the performance of the Master Fund is more a function of stock selection than of movements in broad market averages.</w:t>
      </w:r>
    </w:p>
    <w:p w14:paraId="3285F91D" w14:textId="77777777" w:rsidR="00A3165B" w:rsidRPr="00CE6CD2" w:rsidRDefault="00A3165B" w:rsidP="00352D85">
      <w:pPr>
        <w:pStyle w:val="LeftTitleBold-Nospace"/>
        <w:tabs>
          <w:tab w:val="left" w:pos="4111"/>
        </w:tabs>
        <w:spacing w:line="264" w:lineRule="auto"/>
        <w:rPr>
          <w:szCs w:val="22"/>
          <w:highlight w:val="green"/>
        </w:rPr>
      </w:pPr>
      <w:bookmarkStart w:id="570" w:name="_Toc341806664"/>
      <w:bookmarkStart w:id="571" w:name="_Toc342981870"/>
      <w:bookmarkStart w:id="572" w:name="_Toc343419119"/>
      <w:bookmarkStart w:id="573" w:name="_Toc343420813"/>
      <w:bookmarkStart w:id="574" w:name="_Toc343513397"/>
      <w:bookmarkStart w:id="575" w:name="_Toc343513519"/>
      <w:bookmarkStart w:id="576" w:name="_Toc343513780"/>
      <w:bookmarkStart w:id="577" w:name="_Toc343514276"/>
      <w:bookmarkStart w:id="578" w:name="_Toc345674144"/>
      <w:bookmarkStart w:id="579" w:name="_Toc345674432"/>
      <w:bookmarkStart w:id="580" w:name="_Toc346271866"/>
      <w:bookmarkStart w:id="581" w:name="_Toc353544167"/>
      <w:bookmarkStart w:id="582" w:name="_Toc354065892"/>
      <w:bookmarkStart w:id="583" w:name="_Toc354396083"/>
      <w:bookmarkStart w:id="584" w:name="_Toc354396234"/>
      <w:bookmarkStart w:id="585" w:name="_Toc354396379"/>
      <w:bookmarkStart w:id="586" w:name="_Toc354396666"/>
      <w:bookmarkStart w:id="587" w:name="_Toc354396811"/>
      <w:bookmarkStart w:id="588" w:name="_Toc354396956"/>
      <w:bookmarkStart w:id="589" w:name="_Toc354397101"/>
      <w:bookmarkStart w:id="590" w:name="_Toc354402187"/>
      <w:bookmarkStart w:id="591" w:name="_Toc355174603"/>
      <w:bookmarkStart w:id="592" w:name="_Toc355189364"/>
      <w:bookmarkStart w:id="593" w:name="_Toc355343522"/>
      <w:bookmarkStart w:id="594" w:name="_Toc355343667"/>
      <w:bookmarkStart w:id="595" w:name="_Toc355351968"/>
      <w:bookmarkStart w:id="596" w:name="_Toc363718042"/>
      <w:bookmarkStart w:id="597" w:name="_Toc370969141"/>
      <w:bookmarkStart w:id="598" w:name="_Toc370969286"/>
      <w:commentRangeStart w:id="599"/>
      <w:r w:rsidRPr="00CE6CD2">
        <w:rPr>
          <w:szCs w:val="22"/>
          <w:highlight w:val="green"/>
        </w:rPr>
        <w:t>Investment Program</w:t>
      </w:r>
      <w:commentRangeEnd w:id="599"/>
      <w:r w:rsidR="00E04E62">
        <w:rPr>
          <w:rStyle w:val="CommentReference"/>
          <w:b w:val="0"/>
        </w:rPr>
        <w:commentReference w:id="599"/>
      </w:r>
    </w:p>
    <w:p w14:paraId="202BA3AD" w14:textId="562F36BA" w:rsidR="00E81524" w:rsidRPr="00CE6CD2" w:rsidRDefault="00E81524" w:rsidP="00E81524">
      <w:pPr>
        <w:rPr>
          <w:color w:val="000000"/>
          <w:highlight w:val="green"/>
        </w:rPr>
      </w:pPr>
      <w:r w:rsidRPr="00CE6CD2">
        <w:rPr>
          <w:color w:val="000000"/>
          <w:highlight w:val="green"/>
        </w:rPr>
        <w:t xml:space="preserve">The Master Fund will have a global mandate with a primary focus </w:t>
      </w:r>
      <w:r w:rsidR="00EC4F63" w:rsidRPr="00CE6CD2">
        <w:rPr>
          <w:color w:val="000000"/>
          <w:highlight w:val="green"/>
        </w:rPr>
        <w:t>on issuers</w:t>
      </w:r>
      <w:r w:rsidRPr="00CE6CD2">
        <w:rPr>
          <w:color w:val="000000"/>
          <w:highlight w:val="green"/>
        </w:rPr>
        <w:t xml:space="preserve"> based in</w:t>
      </w:r>
      <w:r w:rsidR="00B675F7" w:rsidRPr="00CE6CD2">
        <w:rPr>
          <w:color w:val="000000"/>
          <w:highlight w:val="green"/>
        </w:rPr>
        <w:t xml:space="preserve"> developed </w:t>
      </w:r>
      <w:commentRangeStart w:id="600"/>
      <w:r w:rsidR="00B675F7" w:rsidRPr="00CE6CD2">
        <w:rPr>
          <w:color w:val="000000"/>
          <w:highlight w:val="green"/>
        </w:rPr>
        <w:t>European countries</w:t>
      </w:r>
      <w:commentRangeEnd w:id="600"/>
      <w:r w:rsidR="00E04E62">
        <w:rPr>
          <w:rStyle w:val="CommentReference"/>
        </w:rPr>
        <w:commentReference w:id="600"/>
      </w:r>
      <w:r w:rsidR="00B675F7" w:rsidRPr="00CE6CD2">
        <w:rPr>
          <w:color w:val="000000"/>
          <w:highlight w:val="green"/>
        </w:rPr>
        <w:t>. </w:t>
      </w:r>
      <w:r w:rsidRPr="00CE6CD2">
        <w:rPr>
          <w:color w:val="000000"/>
          <w:highlight w:val="green"/>
        </w:rPr>
        <w:t xml:space="preserve">The Master Fund will focus mostly on </w:t>
      </w:r>
      <w:commentRangeStart w:id="601"/>
      <w:r w:rsidRPr="00CE6CD2">
        <w:rPr>
          <w:color w:val="000000"/>
          <w:highlight w:val="green"/>
        </w:rPr>
        <w:t>equity markets</w:t>
      </w:r>
      <w:commentRangeEnd w:id="601"/>
      <w:r w:rsidR="00E04E62">
        <w:rPr>
          <w:rStyle w:val="CommentReference"/>
        </w:rPr>
        <w:commentReference w:id="601"/>
      </w:r>
      <w:r w:rsidRPr="00CE6CD2">
        <w:rPr>
          <w:color w:val="000000"/>
          <w:highlight w:val="green"/>
        </w:rPr>
        <w:t>, and derivatives will also be used at the Investment Manager</w:t>
      </w:r>
      <w:r w:rsidR="00854299" w:rsidRPr="00CE6CD2">
        <w:rPr>
          <w:color w:val="000000"/>
          <w:highlight w:val="green"/>
        </w:rPr>
        <w:t>’</w:t>
      </w:r>
      <w:r w:rsidRPr="00CE6CD2">
        <w:rPr>
          <w:color w:val="000000"/>
          <w:highlight w:val="green"/>
        </w:rPr>
        <w:t>s discretion for both tactical and portfolio hedging purposes.</w:t>
      </w:r>
      <w:r w:rsidR="009B0873" w:rsidRPr="00CE6CD2">
        <w:rPr>
          <w:color w:val="000000"/>
          <w:highlight w:val="green"/>
        </w:rPr>
        <w:t xml:space="preserve"> </w:t>
      </w:r>
    </w:p>
    <w:p w14:paraId="4532E20A" w14:textId="77777777" w:rsidR="00E81524" w:rsidRPr="00CE6CD2" w:rsidRDefault="00E81524" w:rsidP="00E81524">
      <w:pPr>
        <w:rPr>
          <w:color w:val="000000"/>
          <w:highlight w:val="green"/>
        </w:rPr>
      </w:pPr>
      <w:r w:rsidRPr="00CE6CD2">
        <w:rPr>
          <w:color w:val="000000"/>
          <w:highlight w:val="green"/>
        </w:rPr>
        <w:t> </w:t>
      </w:r>
    </w:p>
    <w:p w14:paraId="58B2A5CD" w14:textId="039DBAF9" w:rsidR="00A3165B" w:rsidRPr="002C4A60" w:rsidRDefault="00E81524" w:rsidP="00E81524">
      <w:pPr>
        <w:pStyle w:val="BodyTextIndent"/>
        <w:tabs>
          <w:tab w:val="left" w:pos="4111"/>
        </w:tabs>
      </w:pPr>
      <w:r w:rsidRPr="00CE6CD2">
        <w:rPr>
          <w:color w:val="000000"/>
          <w:highlight w:val="green"/>
        </w:rPr>
        <w:t xml:space="preserve">The Master Fund will use a variety of proprietary fundamental, macroeconomic and technical tools to source investment opportunities </w:t>
      </w:r>
      <w:r w:rsidR="00B675F7" w:rsidRPr="00CE6CD2">
        <w:rPr>
          <w:color w:val="000000"/>
          <w:highlight w:val="green"/>
        </w:rPr>
        <w:t>within its investment universe.</w:t>
      </w:r>
      <w:r w:rsidRPr="00CE6CD2">
        <w:rPr>
          <w:color w:val="000000"/>
          <w:highlight w:val="green"/>
        </w:rPr>
        <w:t xml:space="preserve"> The Master Fund will seek to generate strong, alpha-drive, risk-adjusted returns with low correlation to equity markets by building a diversified, high-conviction portfolio to reflect approximately</w:t>
      </w:r>
      <w:r w:rsidR="00B675F7" w:rsidRPr="00CE6CD2">
        <w:rPr>
          <w:color w:val="000000"/>
          <w:highlight w:val="green"/>
        </w:rPr>
        <w:t xml:space="preserve"> 30-40 core investment themes. </w:t>
      </w:r>
      <w:r w:rsidRPr="00CE6CD2">
        <w:rPr>
          <w:color w:val="000000"/>
          <w:highlight w:val="green"/>
        </w:rPr>
        <w:t>In building and maintaining the portfolio, the relative size and market timing of positions are carefull</w:t>
      </w:r>
      <w:r w:rsidR="00B675F7" w:rsidRPr="00CE6CD2">
        <w:rPr>
          <w:color w:val="000000"/>
          <w:highlight w:val="green"/>
        </w:rPr>
        <w:t>y planned and actively managed.</w:t>
      </w:r>
      <w:r w:rsidRPr="00CE6CD2">
        <w:rPr>
          <w:color w:val="000000"/>
          <w:highlight w:val="green"/>
        </w:rPr>
        <w:t xml:space="preserve"> Position hedging and tail risk mitigation protections may be assessed and implemented where they are deemed necessary by the investment management team.</w:t>
      </w:r>
    </w:p>
    <w:p w14:paraId="588F8243" w14:textId="77777777" w:rsidR="00DD4A03" w:rsidRPr="002C4A60" w:rsidRDefault="00DD4A03" w:rsidP="00352D85">
      <w:pPr>
        <w:pStyle w:val="LeftTitleBold-Nospace"/>
        <w:tabs>
          <w:tab w:val="left" w:pos="4111"/>
        </w:tabs>
        <w:spacing w:line="264" w:lineRule="auto"/>
        <w:rPr>
          <w:szCs w:val="22"/>
        </w:rPr>
      </w:pPr>
      <w:bookmarkStart w:id="602" w:name="_Toc341806665"/>
      <w:bookmarkStart w:id="603" w:name="_Toc342981871"/>
      <w:bookmarkStart w:id="604" w:name="_Toc343419120"/>
      <w:bookmarkStart w:id="605" w:name="_Toc343420814"/>
      <w:bookmarkStart w:id="606" w:name="_Toc343513398"/>
      <w:bookmarkStart w:id="607" w:name="_Toc343513520"/>
      <w:bookmarkStart w:id="608" w:name="_Toc343513781"/>
      <w:bookmarkStart w:id="609" w:name="_Toc343514277"/>
      <w:bookmarkStart w:id="610" w:name="_Toc345674145"/>
      <w:bookmarkStart w:id="611" w:name="_Toc345674433"/>
      <w:bookmarkStart w:id="612" w:name="_Toc346271867"/>
      <w:bookmarkStart w:id="613" w:name="_Toc353544168"/>
      <w:bookmarkStart w:id="614" w:name="_Toc354065893"/>
      <w:bookmarkStart w:id="615" w:name="_Toc354396084"/>
      <w:bookmarkStart w:id="616" w:name="_Toc354396235"/>
      <w:bookmarkStart w:id="617" w:name="_Toc354396380"/>
      <w:bookmarkStart w:id="618" w:name="_Toc354396667"/>
      <w:bookmarkStart w:id="619" w:name="_Toc354396812"/>
      <w:bookmarkStart w:id="620" w:name="_Toc354396957"/>
      <w:bookmarkStart w:id="621" w:name="_Toc354397102"/>
      <w:bookmarkStart w:id="622" w:name="_Toc354402188"/>
      <w:bookmarkStart w:id="623" w:name="_Toc355174604"/>
      <w:bookmarkStart w:id="624" w:name="_Toc355189365"/>
      <w:bookmarkStart w:id="625" w:name="_Toc355343523"/>
      <w:bookmarkStart w:id="626" w:name="_Toc355343668"/>
      <w:bookmarkStart w:id="627" w:name="_Toc355351969"/>
      <w:bookmarkStart w:id="628" w:name="_Toc363718043"/>
      <w:bookmarkStart w:id="629" w:name="_Toc370969142"/>
      <w:bookmarkStart w:id="630" w:name="_Toc370969287"/>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r w:rsidRPr="002C4A60">
        <w:rPr>
          <w:szCs w:val="22"/>
        </w:rPr>
        <w:t>Leverage and</w:t>
      </w:r>
      <w:bookmarkStart w:id="631" w:name="Investment_Program_Leverage_Section"/>
      <w:bookmarkEnd w:id="631"/>
      <w:r w:rsidRPr="002C4A60">
        <w:rPr>
          <w:szCs w:val="22"/>
        </w:rPr>
        <w:t xml:space="preserve"> Borrowing</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1485278C" w14:textId="77777777" w:rsidR="00DD4A03" w:rsidRPr="002C4A60" w:rsidRDefault="00DD4A03" w:rsidP="00352D85">
      <w:pPr>
        <w:pStyle w:val="BodySubHeadingsItalics"/>
        <w:tabs>
          <w:tab w:val="left" w:pos="4111"/>
        </w:tabs>
      </w:pPr>
      <w:r w:rsidRPr="002C4A60">
        <w:t>Leverage for Investment Purposes</w:t>
      </w:r>
    </w:p>
    <w:p w14:paraId="1975D239" w14:textId="77777777" w:rsidR="00E63F19" w:rsidRPr="002C4A60" w:rsidRDefault="000E68E1" w:rsidP="00E63F19">
      <w:pPr>
        <w:pStyle w:val="BodyTextSingle"/>
        <w:tabs>
          <w:tab w:val="left" w:pos="4111"/>
        </w:tabs>
      </w:pPr>
      <w:r w:rsidRPr="002C4A60">
        <w:t xml:space="preserve">The </w:t>
      </w:r>
      <w:r w:rsidRPr="002C4A60">
        <w:rPr>
          <w:iCs/>
        </w:rPr>
        <w:t xml:space="preserve">Master </w:t>
      </w:r>
      <w:r w:rsidRPr="002C4A60">
        <w:t xml:space="preserve">Fund has the authority to borrow, trade on margin, </w:t>
      </w:r>
      <w:r w:rsidR="00F70C12" w:rsidRPr="002C4A60">
        <w:t>utilis</w:t>
      </w:r>
      <w:r w:rsidRPr="002C4A60">
        <w:t>e derivatives and otherwise obtain leverage from brokers, banks and others on a secured or unsecured basis.</w:t>
      </w:r>
    </w:p>
    <w:p w14:paraId="6087EBD8" w14:textId="4B6C9751" w:rsidR="001A1E83" w:rsidRPr="002C4A60" w:rsidRDefault="00E63F19" w:rsidP="00E63F19">
      <w:pPr>
        <w:pStyle w:val="BodyTextSingle"/>
        <w:tabs>
          <w:tab w:val="left" w:pos="4111"/>
        </w:tabs>
      </w:pPr>
      <w:r w:rsidRPr="002C4A60">
        <w:t>S</w:t>
      </w:r>
      <w:r w:rsidR="001A1E83" w:rsidRPr="002C4A60">
        <w:t xml:space="preserve">ubject to the limit set </w:t>
      </w:r>
      <w:r w:rsidR="00433457" w:rsidRPr="002C4A60">
        <w:t xml:space="preserve">forth </w:t>
      </w:r>
      <w:r w:rsidR="001A1E83" w:rsidRPr="002C4A60">
        <w:t xml:space="preserve">below, </w:t>
      </w:r>
      <w:r w:rsidRPr="002C4A60">
        <w:t>the</w:t>
      </w:r>
      <w:r w:rsidR="001A1E83" w:rsidRPr="002C4A60">
        <w:t xml:space="preserve"> Master Fund may utilise leverage to the extent deemed appropriate by the Investment Manager, and the amount of leverage utilised by the Master Fund may be significant.</w:t>
      </w:r>
      <w:r w:rsidR="00E53173" w:rsidRPr="002C4A60">
        <w:t xml:space="preserve"> </w:t>
      </w:r>
      <w:r w:rsidR="001A1E83" w:rsidRPr="002C4A60">
        <w:t>The overall leverage of the Master Fund will depend on the investment strategies employed by the Master Fund and specific market opportunities.</w:t>
      </w:r>
    </w:p>
    <w:p w14:paraId="596F9D73" w14:textId="4434BDDF" w:rsidR="00112C60" w:rsidRPr="002C4A60" w:rsidRDefault="001A1E83" w:rsidP="00352D85">
      <w:pPr>
        <w:tabs>
          <w:tab w:val="left" w:pos="4111"/>
        </w:tabs>
        <w:spacing w:after="240"/>
      </w:pPr>
      <w:r w:rsidRPr="00CE6CD2">
        <w:rPr>
          <w:highlight w:val="cyan"/>
        </w:rPr>
        <w:t>The</w:t>
      </w:r>
      <w:r w:rsidRPr="00CE6CD2">
        <w:rPr>
          <w:b/>
          <w:highlight w:val="cyan"/>
        </w:rPr>
        <w:t xml:space="preserve"> </w:t>
      </w:r>
      <w:r w:rsidRPr="00CE6CD2">
        <w:rPr>
          <w:highlight w:val="cyan"/>
        </w:rPr>
        <w:t xml:space="preserve">maximum level of </w:t>
      </w:r>
      <w:commentRangeStart w:id="632"/>
      <w:r w:rsidRPr="00CE6CD2">
        <w:rPr>
          <w:highlight w:val="cyan"/>
        </w:rPr>
        <w:t>leverage</w:t>
      </w:r>
      <w:commentRangeEnd w:id="632"/>
      <w:r w:rsidR="001D73E0">
        <w:rPr>
          <w:rStyle w:val="CommentReference"/>
        </w:rPr>
        <w:commentReference w:id="632"/>
      </w:r>
      <w:r w:rsidRPr="00CE6CD2">
        <w:rPr>
          <w:highlight w:val="cyan"/>
        </w:rPr>
        <w:t xml:space="preserve"> that may be employed </w:t>
      </w:r>
      <w:r w:rsidR="00991740" w:rsidRPr="00CE6CD2">
        <w:rPr>
          <w:highlight w:val="cyan"/>
        </w:rPr>
        <w:t>by</w:t>
      </w:r>
      <w:r w:rsidRPr="00CE6CD2">
        <w:rPr>
          <w:highlight w:val="cyan"/>
        </w:rPr>
        <w:t xml:space="preserve"> the Master Fund calculated in accordance with the AIFM Directive</w:t>
      </w:r>
      <w:r w:rsidR="00854299" w:rsidRPr="00CE6CD2">
        <w:rPr>
          <w:highlight w:val="cyan"/>
        </w:rPr>
        <w:t>’</w:t>
      </w:r>
      <w:r w:rsidRPr="00CE6CD2">
        <w:rPr>
          <w:highlight w:val="cyan"/>
        </w:rPr>
        <w:t xml:space="preserve">s gross method and commitment method is </w:t>
      </w:r>
      <w:r w:rsidR="00A959EE" w:rsidRPr="00CE6CD2">
        <w:rPr>
          <w:highlight w:val="cyan"/>
        </w:rPr>
        <w:t>[</w:t>
      </w:r>
      <w:r w:rsidR="004D7019" w:rsidRPr="00CE6CD2">
        <w:rPr>
          <w:b/>
          <w:highlight w:val="cyan"/>
        </w:rPr>
        <w:t>●</w:t>
      </w:r>
      <w:r w:rsidR="00A959EE" w:rsidRPr="00CE6CD2">
        <w:rPr>
          <w:highlight w:val="cyan"/>
        </w:rPr>
        <w:t>]</w:t>
      </w:r>
      <w:r w:rsidRPr="00CE6CD2">
        <w:rPr>
          <w:highlight w:val="cyan"/>
        </w:rPr>
        <w:t xml:space="preserve">% and </w:t>
      </w:r>
      <w:r w:rsidR="00A959EE" w:rsidRPr="00CE6CD2">
        <w:rPr>
          <w:highlight w:val="cyan"/>
        </w:rPr>
        <w:t>[</w:t>
      </w:r>
      <w:r w:rsidR="004D7019" w:rsidRPr="00CE6CD2">
        <w:rPr>
          <w:b/>
          <w:highlight w:val="cyan"/>
        </w:rPr>
        <w:t>●</w:t>
      </w:r>
      <w:r w:rsidR="00A959EE" w:rsidRPr="00CE6CD2">
        <w:rPr>
          <w:highlight w:val="cyan"/>
        </w:rPr>
        <w:t>]</w:t>
      </w:r>
      <w:r w:rsidRPr="00CE6CD2">
        <w:rPr>
          <w:highlight w:val="cyan"/>
        </w:rPr>
        <w:t>%</w:t>
      </w:r>
      <w:r w:rsidR="00DA6FCF" w:rsidRPr="00CE6CD2">
        <w:rPr>
          <w:rStyle w:val="FootnoteReference"/>
          <w:highlight w:val="cyan"/>
        </w:rPr>
        <w:footnoteReference w:id="1"/>
      </w:r>
      <w:r w:rsidRPr="00CE6CD2">
        <w:rPr>
          <w:highlight w:val="cyan"/>
        </w:rPr>
        <w:t>, respectively, of the Master Fund</w:t>
      </w:r>
      <w:r w:rsidR="00854299" w:rsidRPr="00CE6CD2">
        <w:rPr>
          <w:highlight w:val="cyan"/>
        </w:rPr>
        <w:t>’</w:t>
      </w:r>
      <w:r w:rsidR="00897AEB" w:rsidRPr="00CE6CD2">
        <w:rPr>
          <w:highlight w:val="cyan"/>
        </w:rPr>
        <w:t>s net asset v</w:t>
      </w:r>
      <w:r w:rsidRPr="00CE6CD2">
        <w:rPr>
          <w:highlight w:val="cyan"/>
        </w:rPr>
        <w:t>alue.</w:t>
      </w:r>
    </w:p>
    <w:p w14:paraId="32A697F0" w14:textId="56E08E91" w:rsidR="001A1E83" w:rsidRPr="002C4A60" w:rsidRDefault="001A1E83" w:rsidP="00352D85">
      <w:pPr>
        <w:tabs>
          <w:tab w:val="left" w:pos="4111"/>
        </w:tabs>
        <w:spacing w:after="240"/>
      </w:pPr>
      <w:r w:rsidRPr="002C4A60">
        <w:t>The Fund or the Investment Manager will disclose to all Shareholders the total amount of leverage calculated in accordance with the AIFM Directive</w:t>
      </w:r>
      <w:r w:rsidR="00854299">
        <w:t>’</w:t>
      </w:r>
      <w:r w:rsidRPr="002C4A60">
        <w:t>s gross and commitment methods employed by the Master Fund through appropriate Investor Disclosure at least annually or sooner if required by applicable law.</w:t>
      </w:r>
      <w:r w:rsidR="00E63F19" w:rsidRPr="002C4A60">
        <w:t xml:space="preserve"> </w:t>
      </w:r>
      <w:r w:rsidRPr="002C4A60">
        <w:t>Any determination to limit the amount of leverage which may be employed by the Master Fund and/or the level thereof may be changed by the Master Fund or the Investment Manager without the consent of Shareholders.</w:t>
      </w:r>
    </w:p>
    <w:p w14:paraId="3C1F98C5" w14:textId="77777777" w:rsidR="001A1E83" w:rsidRPr="002C4A60" w:rsidRDefault="001A1E83" w:rsidP="00352D85">
      <w:pPr>
        <w:tabs>
          <w:tab w:val="left" w:pos="4111"/>
        </w:tabs>
        <w:spacing w:after="240"/>
      </w:pPr>
      <w:r w:rsidRPr="002C4A60">
        <w:t>The Master Fund, and not the Fund, will employ leverage.</w:t>
      </w:r>
    </w:p>
    <w:p w14:paraId="23349B74" w14:textId="77777777" w:rsidR="001A1E83" w:rsidRPr="002C4A60" w:rsidRDefault="001A1E83" w:rsidP="00352D85">
      <w:pPr>
        <w:tabs>
          <w:tab w:val="left" w:pos="4111"/>
        </w:tabs>
        <w:spacing w:after="240"/>
      </w:pPr>
      <w:r w:rsidRPr="002C4A60">
        <w:rPr>
          <w:rFonts w:cs="Arial"/>
        </w:rPr>
        <w:lastRenderedPageBreak/>
        <w:t xml:space="preserve">While leverage presents opportunities for increasing the total return on investments, it has the effect of potentially </w:t>
      </w:r>
      <w:r w:rsidRPr="002C4A60">
        <w:t>increasing</w:t>
      </w:r>
      <w:r w:rsidRPr="002C4A60">
        <w:rPr>
          <w:rFonts w:cs="Arial"/>
        </w:rPr>
        <w:t xml:space="preserve"> losses as well.</w:t>
      </w:r>
      <w:r w:rsidR="00E53173" w:rsidRPr="002C4A60">
        <w:rPr>
          <w:rFonts w:cs="Arial"/>
        </w:rPr>
        <w:t xml:space="preserve"> </w:t>
      </w:r>
      <w:r w:rsidRPr="002C4A60">
        <w:rPr>
          <w:rFonts w:cs="Arial"/>
        </w:rPr>
        <w:t xml:space="preserve">Accordingly, any event which adversely affects the value of an investment could be magnified to the extent leverage is utilised and may result in a substantial loss to the </w:t>
      </w:r>
      <w:r w:rsidRPr="002C4A60">
        <w:t>Master Fund</w:t>
      </w:r>
      <w:r w:rsidRPr="002C4A60">
        <w:rPr>
          <w:rFonts w:cs="Arial"/>
        </w:rPr>
        <w:t>.</w:t>
      </w:r>
    </w:p>
    <w:p w14:paraId="343C7B78" w14:textId="77777777" w:rsidR="00046776" w:rsidRPr="002C4A60" w:rsidRDefault="00DD4A03" w:rsidP="00352D85">
      <w:pPr>
        <w:pStyle w:val="BodySubHeadingsItalics"/>
        <w:tabs>
          <w:tab w:val="left" w:pos="4111"/>
        </w:tabs>
      </w:pPr>
      <w:r w:rsidRPr="002C4A60">
        <w:t>Borrowing for Cash Management Purposes</w:t>
      </w:r>
    </w:p>
    <w:p w14:paraId="0F598BA1" w14:textId="77777777" w:rsidR="003B4116" w:rsidRPr="002C4A60" w:rsidRDefault="00DD4A03" w:rsidP="00352D85">
      <w:pPr>
        <w:pStyle w:val="BodyTextSingle"/>
        <w:tabs>
          <w:tab w:val="left" w:pos="4111"/>
        </w:tabs>
      </w:pPr>
      <w:r w:rsidRPr="002C4A60">
        <w:t>The</w:t>
      </w:r>
      <w:r w:rsidR="00D61C30" w:rsidRPr="002C4A60">
        <w:t xml:space="preserve"> </w:t>
      </w:r>
      <w:r w:rsidR="00D61C30" w:rsidRPr="002C4A60">
        <w:rPr>
          <w:iCs/>
        </w:rPr>
        <w:t xml:space="preserve">Master </w:t>
      </w:r>
      <w:r w:rsidR="00D61C30" w:rsidRPr="002C4A60">
        <w:t>Fund may borrow for cash management purposes, such as to satisfy redemption requests.</w:t>
      </w:r>
      <w:r w:rsidR="0054671D" w:rsidRPr="002C4A60">
        <w:t xml:space="preserve"> </w:t>
      </w:r>
      <w:r w:rsidR="00D61C30" w:rsidRPr="002C4A60">
        <w:t xml:space="preserve">To facilitate such borrowings, the Master Fund may, among other things, enter into a credit facility with a service provider to the </w:t>
      </w:r>
      <w:r w:rsidR="00D61C30" w:rsidRPr="002C4A60">
        <w:rPr>
          <w:iCs/>
        </w:rPr>
        <w:t xml:space="preserve">Master </w:t>
      </w:r>
      <w:r w:rsidR="00D61C30" w:rsidRPr="002C4A60">
        <w:t xml:space="preserve">Fund or a </w:t>
      </w:r>
      <w:r w:rsidR="005F46E1" w:rsidRPr="002C4A60">
        <w:t>third-</w:t>
      </w:r>
      <w:r w:rsidR="00361562" w:rsidRPr="002C4A60">
        <w:t>party</w:t>
      </w:r>
      <w:r w:rsidR="00D61C30" w:rsidRPr="002C4A60">
        <w:t xml:space="preserve"> credit institution.</w:t>
      </w:r>
    </w:p>
    <w:p w14:paraId="794E5B94" w14:textId="6F98F951" w:rsidR="00EA1343" w:rsidRPr="002C4A60" w:rsidRDefault="00EA1343" w:rsidP="00352D85">
      <w:pPr>
        <w:pStyle w:val="LeftTitleBold-Nospace"/>
        <w:tabs>
          <w:tab w:val="left" w:pos="4111"/>
        </w:tabs>
        <w:spacing w:line="264" w:lineRule="auto"/>
        <w:rPr>
          <w:szCs w:val="22"/>
        </w:rPr>
      </w:pPr>
      <w:r w:rsidRPr="002C4A60">
        <w:rPr>
          <w:szCs w:val="22"/>
        </w:rPr>
        <w:t>Changes in the</w:t>
      </w:r>
      <w:bookmarkStart w:id="633" w:name="Investment_Program_Changes_Section"/>
      <w:bookmarkEnd w:id="633"/>
      <w:r w:rsidRPr="002C4A60">
        <w:rPr>
          <w:szCs w:val="22"/>
        </w:rPr>
        <w:t xml:space="preserve"> Investment Program</w:t>
      </w:r>
    </w:p>
    <w:p w14:paraId="4E1C3088" w14:textId="46D6EC5F" w:rsidR="00AA2C1B" w:rsidRPr="002C4A60" w:rsidRDefault="00AA2C1B" w:rsidP="00352D85">
      <w:pPr>
        <w:pStyle w:val="BodyTextSingle"/>
        <w:tabs>
          <w:tab w:val="left" w:pos="4111"/>
        </w:tabs>
      </w:pPr>
      <w:r w:rsidRPr="002C4A60">
        <w:t>The</w:t>
      </w:r>
      <w:r w:rsidRPr="002C4A60">
        <w:rPr>
          <w:b/>
        </w:rPr>
        <w:t xml:space="preserve"> </w:t>
      </w:r>
      <w:r w:rsidRPr="002C4A60">
        <w:t xml:space="preserve">Master Fund Board of Directors may authorise variations in the above investment program </w:t>
      </w:r>
      <w:r w:rsidR="0096327C" w:rsidRPr="002C4A60">
        <w:t>including</w:t>
      </w:r>
      <w:r w:rsidRPr="002C4A60">
        <w:t xml:space="preserve"> any investment strategy or investment policy.</w:t>
      </w:r>
      <w:r w:rsidR="00E53173" w:rsidRPr="002C4A60">
        <w:t xml:space="preserve"> </w:t>
      </w:r>
      <w:r w:rsidRPr="002C4A60">
        <w:t>In the event that the Master Fund Board of Directors considers that any such variations might reasonably in the aggregate be considered material, such variations will not be implemented without the approval of</w:t>
      </w:r>
      <w:r w:rsidR="005D68CB" w:rsidRPr="002C4A60">
        <w:t>,</w:t>
      </w:r>
      <w:r w:rsidRPr="002C4A60">
        <w:t xml:space="preserve"> </w:t>
      </w:r>
      <w:r w:rsidR="00556CF3" w:rsidRPr="002C4A60">
        <w:t>in aggregate</w:t>
      </w:r>
      <w:r w:rsidR="005D68CB" w:rsidRPr="002C4A60">
        <w:t>,</w:t>
      </w:r>
      <w:r w:rsidR="00556CF3" w:rsidRPr="002C4A60">
        <w:t xml:space="preserve"> </w:t>
      </w:r>
      <w:r w:rsidR="00E63F19" w:rsidRPr="002C4A60">
        <w:t>two-thirds</w:t>
      </w:r>
      <w:r w:rsidR="00556CF3" w:rsidRPr="002C4A60">
        <w:t xml:space="preserve"> </w:t>
      </w:r>
      <w:r w:rsidRPr="002C4A60">
        <w:t xml:space="preserve">by value of holding of investors in the Fund and any other feeder fund to the Master Fund or, </w:t>
      </w:r>
      <w:r w:rsidR="001C3AA4" w:rsidRPr="002C4A60">
        <w:t xml:space="preserve">in the alternative, following all Shareholders receiving notice and having </w:t>
      </w:r>
      <w:r w:rsidR="00A624F6" w:rsidRPr="002C4A60">
        <w:t xml:space="preserve">been given the right to redeem </w:t>
      </w:r>
      <w:r w:rsidR="00E63F19" w:rsidRPr="002C4A60">
        <w:t>100% of their Shares</w:t>
      </w:r>
      <w:r w:rsidRPr="002C4A60">
        <w:t>.</w:t>
      </w:r>
      <w:r w:rsidR="00E53173" w:rsidRPr="002C4A60">
        <w:t xml:space="preserve"> </w:t>
      </w:r>
      <w:r w:rsidRPr="002C4A60">
        <w:t>These provisions will not apply t</w:t>
      </w:r>
      <w:bookmarkStart w:id="634" w:name="_GoBack"/>
      <w:bookmarkEnd w:id="634"/>
      <w:r w:rsidRPr="002C4A60">
        <w:t>o any changes required by changes in applicable law or regulations which may be implemented by the Master Fund Board of Directors as it determines.</w:t>
      </w:r>
      <w:r w:rsidR="00E53173" w:rsidRPr="002C4A60">
        <w:t xml:space="preserve"> </w:t>
      </w:r>
      <w:r w:rsidRPr="002C4A60">
        <w:t>For the avoidance of doubt, notwithstanding the foregoing, the Master Fund Board of Directors will not be responsible for monitoring compliance by the Master Fund or the Investment Manager with the investment program other than periodic oversight consistent with the obligations of a non-executive director.</w:t>
      </w:r>
    </w:p>
    <w:p w14:paraId="2A7E9D4F" w14:textId="4F38422E" w:rsidR="00DD4A03" w:rsidRPr="002C4A60" w:rsidRDefault="00DD4A03" w:rsidP="00352D85">
      <w:pPr>
        <w:pStyle w:val="LegendStyle"/>
        <w:tabs>
          <w:tab w:val="left" w:pos="4111"/>
        </w:tabs>
        <w:rPr>
          <w:sz w:val="22"/>
          <w:szCs w:val="22"/>
        </w:rPr>
      </w:pPr>
      <w:r w:rsidRPr="002C4A60">
        <w:rPr>
          <w:sz w:val="22"/>
          <w:szCs w:val="22"/>
        </w:rPr>
        <w:t xml:space="preserve">The descriptions set forth in this Memorandum of specific strategies in which the </w:t>
      </w:r>
      <w:r w:rsidR="00C12CDF" w:rsidRPr="002C4A60">
        <w:rPr>
          <w:sz w:val="22"/>
          <w:szCs w:val="22"/>
        </w:rPr>
        <w:t xml:space="preserve">Master </w:t>
      </w:r>
      <w:r w:rsidRPr="002C4A60">
        <w:rPr>
          <w:sz w:val="22"/>
          <w:szCs w:val="22"/>
        </w:rPr>
        <w:t xml:space="preserve">Fund may engage or specific investments the </w:t>
      </w:r>
      <w:r w:rsidR="00C12CDF" w:rsidRPr="002C4A60">
        <w:rPr>
          <w:sz w:val="22"/>
          <w:szCs w:val="22"/>
        </w:rPr>
        <w:t xml:space="preserve">Master </w:t>
      </w:r>
      <w:r w:rsidRPr="002C4A60">
        <w:rPr>
          <w:sz w:val="22"/>
          <w:szCs w:val="22"/>
        </w:rPr>
        <w:t xml:space="preserve">Fund may make should not be </w:t>
      </w:r>
      <w:r w:rsidR="0018143D" w:rsidRPr="002C4A60">
        <w:rPr>
          <w:sz w:val="22"/>
          <w:szCs w:val="22"/>
        </w:rPr>
        <w:t>misu</w:t>
      </w:r>
      <w:r w:rsidRPr="002C4A60">
        <w:rPr>
          <w:sz w:val="22"/>
          <w:szCs w:val="22"/>
        </w:rPr>
        <w:t xml:space="preserve">nderstood to limit in any way the </w:t>
      </w:r>
      <w:r w:rsidR="00C12CDF" w:rsidRPr="002C4A60">
        <w:rPr>
          <w:sz w:val="22"/>
          <w:szCs w:val="22"/>
        </w:rPr>
        <w:t xml:space="preserve">Master </w:t>
      </w:r>
      <w:r w:rsidRPr="002C4A60">
        <w:rPr>
          <w:sz w:val="22"/>
          <w:szCs w:val="22"/>
        </w:rPr>
        <w:t>Fund</w:t>
      </w:r>
      <w:r w:rsidR="00854299">
        <w:rPr>
          <w:sz w:val="22"/>
          <w:szCs w:val="22"/>
        </w:rPr>
        <w:t>’</w:t>
      </w:r>
      <w:r w:rsidRPr="002C4A60">
        <w:rPr>
          <w:sz w:val="22"/>
          <w:szCs w:val="22"/>
        </w:rPr>
        <w:t>s investment activities.</w:t>
      </w:r>
      <w:r w:rsidR="0054671D" w:rsidRPr="002C4A60">
        <w:rPr>
          <w:sz w:val="22"/>
          <w:szCs w:val="22"/>
        </w:rPr>
        <w:t xml:space="preserve"> </w:t>
      </w:r>
      <w:r w:rsidRPr="002C4A60">
        <w:rPr>
          <w:sz w:val="22"/>
          <w:szCs w:val="22"/>
        </w:rPr>
        <w:t xml:space="preserve">The </w:t>
      </w:r>
      <w:r w:rsidR="00C12CDF" w:rsidRPr="002C4A60">
        <w:rPr>
          <w:sz w:val="22"/>
          <w:szCs w:val="22"/>
        </w:rPr>
        <w:t xml:space="preserve">Master </w:t>
      </w:r>
      <w:r w:rsidRPr="002C4A60">
        <w:rPr>
          <w:sz w:val="22"/>
          <w:szCs w:val="22"/>
        </w:rPr>
        <w:t xml:space="preserve">Fund may engage in any investment strategy and make any investment, including any not described in this Memorandum, that the Investment Manager considers appropriate to pursue the </w:t>
      </w:r>
      <w:r w:rsidR="00C12CDF" w:rsidRPr="002C4A60">
        <w:rPr>
          <w:sz w:val="22"/>
          <w:szCs w:val="22"/>
        </w:rPr>
        <w:t xml:space="preserve">Master </w:t>
      </w:r>
      <w:r w:rsidRPr="002C4A60">
        <w:rPr>
          <w:sz w:val="22"/>
          <w:szCs w:val="22"/>
        </w:rPr>
        <w:t>Fund</w:t>
      </w:r>
      <w:r w:rsidR="00854299">
        <w:rPr>
          <w:sz w:val="22"/>
          <w:szCs w:val="22"/>
        </w:rPr>
        <w:t>’</w:t>
      </w:r>
      <w:r w:rsidRPr="002C4A60">
        <w:rPr>
          <w:sz w:val="22"/>
          <w:szCs w:val="22"/>
        </w:rPr>
        <w:t>s investment objective.</w:t>
      </w:r>
      <w:r w:rsidR="0054671D" w:rsidRPr="002C4A60">
        <w:rPr>
          <w:sz w:val="22"/>
          <w:szCs w:val="22"/>
        </w:rPr>
        <w:t xml:space="preserve"> </w:t>
      </w:r>
      <w:r w:rsidRPr="002C4A60">
        <w:rPr>
          <w:sz w:val="22"/>
          <w:szCs w:val="22"/>
        </w:rPr>
        <w:t xml:space="preserve">The </w:t>
      </w:r>
      <w:r w:rsidR="00C12CDF" w:rsidRPr="002C4A60">
        <w:rPr>
          <w:sz w:val="22"/>
          <w:szCs w:val="22"/>
        </w:rPr>
        <w:t xml:space="preserve">Master </w:t>
      </w:r>
      <w:r w:rsidRPr="002C4A60">
        <w:rPr>
          <w:sz w:val="22"/>
          <w:szCs w:val="22"/>
        </w:rPr>
        <w:t>Fund</w:t>
      </w:r>
      <w:r w:rsidR="00854299">
        <w:rPr>
          <w:sz w:val="22"/>
          <w:szCs w:val="22"/>
        </w:rPr>
        <w:t>’</w:t>
      </w:r>
      <w:r w:rsidRPr="002C4A60">
        <w:rPr>
          <w:sz w:val="22"/>
          <w:szCs w:val="22"/>
        </w:rPr>
        <w:t>s investment program is speculative and entails substantial risks.</w:t>
      </w:r>
      <w:r w:rsidR="0054671D" w:rsidRPr="002C4A60">
        <w:rPr>
          <w:sz w:val="22"/>
          <w:szCs w:val="22"/>
        </w:rPr>
        <w:t xml:space="preserve"> </w:t>
      </w:r>
      <w:r w:rsidRPr="002C4A60">
        <w:rPr>
          <w:sz w:val="22"/>
          <w:szCs w:val="22"/>
        </w:rPr>
        <w:t xml:space="preserve">There can be no assurance that the investment objectives of the </w:t>
      </w:r>
      <w:r w:rsidR="00C12CDF" w:rsidRPr="002C4A60">
        <w:rPr>
          <w:sz w:val="22"/>
          <w:szCs w:val="22"/>
        </w:rPr>
        <w:t xml:space="preserve">Master </w:t>
      </w:r>
      <w:r w:rsidRPr="002C4A60">
        <w:rPr>
          <w:sz w:val="22"/>
          <w:szCs w:val="22"/>
        </w:rPr>
        <w:t>Fund will be achieved.</w:t>
      </w:r>
      <w:r w:rsidR="0054671D" w:rsidRPr="002C4A60">
        <w:rPr>
          <w:sz w:val="22"/>
          <w:szCs w:val="22"/>
        </w:rPr>
        <w:t xml:space="preserve"> </w:t>
      </w:r>
      <w:r w:rsidRPr="002C4A60">
        <w:rPr>
          <w:sz w:val="22"/>
          <w:szCs w:val="22"/>
        </w:rPr>
        <w:t>(See</w:t>
      </w:r>
      <w:r w:rsidR="00813433" w:rsidRPr="002C4A60">
        <w:rPr>
          <w:b w:val="0"/>
          <w:sz w:val="22"/>
          <w:szCs w:val="22"/>
        </w:rPr>
        <w:t xml:space="preserve"> </w:t>
      </w:r>
      <w:r w:rsidR="00854299">
        <w:rPr>
          <w:sz w:val="22"/>
          <w:szCs w:val="22"/>
        </w:rPr>
        <w:t>“</w:t>
      </w:r>
      <w:r w:rsidRPr="002C4A60">
        <w:rPr>
          <w:sz w:val="22"/>
          <w:szCs w:val="22"/>
        </w:rPr>
        <w:t>Certain Risk Factors</w:t>
      </w:r>
      <w:r w:rsidR="00854299">
        <w:rPr>
          <w:sz w:val="22"/>
          <w:szCs w:val="22"/>
        </w:rPr>
        <w:t>”</w:t>
      </w:r>
      <w:r w:rsidRPr="002C4A60">
        <w:rPr>
          <w:sz w:val="22"/>
          <w:szCs w:val="22"/>
        </w:rPr>
        <w:t>.)</w:t>
      </w:r>
      <w:r w:rsidR="0054671D" w:rsidRPr="002C4A60">
        <w:rPr>
          <w:sz w:val="22"/>
          <w:szCs w:val="22"/>
        </w:rPr>
        <w:t xml:space="preserve"> </w:t>
      </w:r>
    </w:p>
    <w:p w14:paraId="1FA0B2EA" w14:textId="308D908E" w:rsidR="007C5909" w:rsidRPr="002C4A60" w:rsidRDefault="007C5909" w:rsidP="00352D85">
      <w:pPr>
        <w:pStyle w:val="BodySubHeadingsItalics"/>
        <w:tabs>
          <w:tab w:val="left" w:pos="4111"/>
        </w:tabs>
      </w:pPr>
      <w:bookmarkStart w:id="635" w:name="_Toc341806752"/>
      <w:bookmarkStart w:id="636" w:name="_Toc342981966"/>
      <w:bookmarkStart w:id="637" w:name="_Toc343419179"/>
      <w:bookmarkStart w:id="638" w:name="_Toc343420880"/>
      <w:bookmarkStart w:id="639" w:name="_Toc343513463"/>
      <w:bookmarkStart w:id="640" w:name="_Toc343513586"/>
      <w:bookmarkStart w:id="641" w:name="_Toc343513844"/>
      <w:bookmarkStart w:id="642" w:name="_Toc343514343"/>
      <w:bookmarkStart w:id="643" w:name="_Toc345674211"/>
      <w:bookmarkStart w:id="644" w:name="_Toc345674499"/>
      <w:bookmarkStart w:id="645" w:name="_Toc346271962"/>
      <w:bookmarkStart w:id="646" w:name="_Toc353544256"/>
      <w:bookmarkStart w:id="647" w:name="_Toc354065981"/>
      <w:bookmarkStart w:id="648" w:name="_Toc354396172"/>
      <w:bookmarkStart w:id="649" w:name="_Toc354396323"/>
      <w:bookmarkStart w:id="650" w:name="_Toc354396468"/>
      <w:bookmarkStart w:id="651" w:name="_Toc354396755"/>
      <w:bookmarkStart w:id="652" w:name="_Toc354396900"/>
      <w:bookmarkStart w:id="653" w:name="_Toc354397045"/>
      <w:bookmarkStart w:id="654" w:name="_Toc354397190"/>
      <w:bookmarkStart w:id="655" w:name="_Toc354402276"/>
      <w:bookmarkStart w:id="656" w:name="_Toc355174692"/>
      <w:bookmarkStart w:id="657" w:name="_Toc355189453"/>
      <w:bookmarkStart w:id="658" w:name="_Toc355343610"/>
      <w:bookmarkStart w:id="659" w:name="_Toc355343755"/>
      <w:bookmarkStart w:id="660" w:name="_Toc355352056"/>
      <w:bookmarkStart w:id="661" w:name="_Toc363718129"/>
      <w:bookmarkStart w:id="662" w:name="_Toc370969229"/>
      <w:bookmarkStart w:id="663" w:name="_Toc370969374"/>
      <w:bookmarkStart w:id="664" w:name="_Toc370970184"/>
      <w:bookmarkStart w:id="665" w:name="_Toc370970370"/>
      <w:r w:rsidRPr="002C4A60">
        <w:t>Compensation</w:t>
      </w:r>
    </w:p>
    <w:p w14:paraId="72FC7DEA" w14:textId="77777777" w:rsidR="007C5909" w:rsidRPr="002C4A60" w:rsidRDefault="007C5909" w:rsidP="00352D85">
      <w:pPr>
        <w:pStyle w:val="BodyTextFlush"/>
        <w:tabs>
          <w:tab w:val="left" w:pos="4111"/>
        </w:tabs>
      </w:pPr>
      <w:r w:rsidRPr="002C4A60">
        <w:t>Compensation from the UK Financial Services Compensation Scheme will not be available to investors in the Fund.</w:t>
      </w:r>
    </w:p>
    <w:p w14:paraId="415D322C" w14:textId="77777777" w:rsidR="00D10216" w:rsidRPr="002C4A60" w:rsidRDefault="00D10216" w:rsidP="00D10216">
      <w:pPr>
        <w:pStyle w:val="LeftTitleBold-Nospace"/>
        <w:tabs>
          <w:tab w:val="left" w:pos="4111"/>
        </w:tabs>
        <w:spacing w:line="264" w:lineRule="auto"/>
        <w:rPr>
          <w:b w:val="0"/>
          <w:i/>
          <w:szCs w:val="22"/>
        </w:rPr>
      </w:pPr>
      <w:commentRangeStart w:id="666"/>
      <w:r w:rsidRPr="001D73E0">
        <w:rPr>
          <w:b w:val="0"/>
          <w:i/>
          <w:szCs w:val="22"/>
          <w:highlight w:val="magenta"/>
        </w:rPr>
        <w:t>Risk</w:t>
      </w:r>
      <w:commentRangeEnd w:id="666"/>
      <w:r w:rsidR="001D73E0">
        <w:rPr>
          <w:rStyle w:val="CommentReference"/>
          <w:b w:val="0"/>
        </w:rPr>
        <w:commentReference w:id="666"/>
      </w:r>
      <w:r w:rsidRPr="001D73E0">
        <w:rPr>
          <w:b w:val="0"/>
          <w:i/>
          <w:szCs w:val="22"/>
          <w:highlight w:val="magenta"/>
        </w:rPr>
        <w:t xml:space="preserve"> Management</w:t>
      </w:r>
    </w:p>
    <w:p w14:paraId="2F5AA7BD" w14:textId="5E9EFA72" w:rsidR="00D10216" w:rsidRPr="002C4A60" w:rsidRDefault="00D10216" w:rsidP="00D10216">
      <w:pPr>
        <w:pStyle w:val="AIFMDAppendixIndent2"/>
        <w:tabs>
          <w:tab w:val="left" w:pos="4111"/>
        </w:tabs>
        <w:ind w:left="0"/>
      </w:pPr>
      <w:r w:rsidRPr="001D73E0">
        <w:rPr>
          <w:highlight w:val="magenta"/>
        </w:rPr>
        <w:t>The Investment Manager will maintain an adequate and documented risk management policy that seeks to identify all relevant risks to which the Master Fund is or may be exposed. The Investment Manager</w:t>
      </w:r>
      <w:r w:rsidR="00854299" w:rsidRPr="001D73E0">
        <w:rPr>
          <w:highlight w:val="magenta"/>
        </w:rPr>
        <w:t>’</w:t>
      </w:r>
      <w:r w:rsidRPr="001D73E0">
        <w:rPr>
          <w:highlight w:val="magenta"/>
        </w:rPr>
        <w:t>s risk management policy will include such procedures as are necessary to enable the Investment Manager to assess the Master Fund</w:t>
      </w:r>
      <w:r w:rsidR="00854299" w:rsidRPr="001D73E0">
        <w:rPr>
          <w:highlight w:val="magenta"/>
        </w:rPr>
        <w:t>’</w:t>
      </w:r>
      <w:r w:rsidRPr="001D73E0">
        <w:rPr>
          <w:highlight w:val="magenta"/>
        </w:rPr>
        <w:t>s exposure to market, liquidity, counterparty and operational risks as well as all other relevant material risks.</w:t>
      </w:r>
    </w:p>
    <w:p w14:paraId="2FC01FB9" w14:textId="1AE511F6" w:rsidR="00B14AE2" w:rsidRPr="002C4A60" w:rsidRDefault="00D10216" w:rsidP="00D10216">
      <w:pPr>
        <w:pStyle w:val="BodyTextIndent"/>
        <w:tabs>
          <w:tab w:val="left" w:pos="4111"/>
        </w:tabs>
      </w:pPr>
      <w:r w:rsidRPr="00CE6CD2">
        <w:rPr>
          <w:highlight w:val="magenta"/>
        </w:rPr>
        <w:t>The risk profile of the Master Fund will be disclosed to Shareholders, including (i) the measures taken to assess the sensitivity of the Master Fund</w:t>
      </w:r>
      <w:r w:rsidR="00854299" w:rsidRPr="00CE6CD2">
        <w:rPr>
          <w:highlight w:val="magenta"/>
        </w:rPr>
        <w:t>’</w:t>
      </w:r>
      <w:r w:rsidRPr="00CE6CD2">
        <w:rPr>
          <w:highlight w:val="magenta"/>
        </w:rPr>
        <w:t>s portfolio to the most relevant risks to which the Master Fund is or could be exposed, and (ii) a description of the circumstances where the risk limits, if any, set by the Investment Manager have been exceeded (or are likely to be exceeded) and the remedial measures taken. The Fund or the Investment Manager will make this information available to all Shareholders to the extent not already made through this Memorandum through appropriate Investor Disclosure at least annually or sooner</w:t>
      </w:r>
      <w:r w:rsidR="00B14AE2" w:rsidRPr="00CE6CD2">
        <w:rPr>
          <w:highlight w:val="magenta"/>
        </w:rPr>
        <w:t xml:space="preserve"> if required by applicable law.</w:t>
      </w:r>
    </w:p>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sectPr w:rsidR="00B14AE2" w:rsidRPr="002C4A60" w:rsidSect="00AE2DB9">
      <w:headerReference w:type="even" r:id="rId24"/>
      <w:headerReference w:type="default" r:id="rId25"/>
      <w:footerReference w:type="even" r:id="rId26"/>
      <w:footerReference w:type="default" r:id="rId27"/>
      <w:headerReference w:type="first" r:id="rId28"/>
      <w:footerReference w:type="first" r:id="rId29"/>
      <w:pgSz w:w="11909" w:h="16834" w:code="9"/>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 w:author="Dell'Orso, Simone [Risk]" w:date="2020-04-23T19:15:00Z" w:initials="DS">
    <w:p w14:paraId="254465EF" w14:textId="77777777" w:rsidR="001D73E0" w:rsidRPr="00B541CB" w:rsidRDefault="001D73E0" w:rsidP="001D73E0">
      <w:pPr>
        <w:pStyle w:val="CommentText"/>
      </w:pPr>
      <w:r>
        <w:rPr>
          <w:rStyle w:val="CommentReference"/>
        </w:rPr>
        <w:annotationRef/>
      </w:r>
      <w:r>
        <w:rPr>
          <w:rStyle w:val="CommentReference"/>
        </w:rPr>
        <w:annotationRef/>
      </w:r>
      <w:r>
        <w:t xml:space="preserve">The section describe the presence of a </w:t>
      </w:r>
      <w:r w:rsidRPr="00B541CB">
        <w:rPr>
          <w:i/>
        </w:rPr>
        <w:t>(feeder</w:t>
      </w:r>
      <w:r>
        <w:rPr>
          <w:i/>
        </w:rPr>
        <w:t xml:space="preserve">) fund </w:t>
      </w:r>
      <w:r>
        <w:t xml:space="preserve">and a </w:t>
      </w:r>
      <w:r w:rsidRPr="00B541CB">
        <w:rPr>
          <w:i/>
        </w:rPr>
        <w:t>M</w:t>
      </w:r>
      <w:r>
        <w:rPr>
          <w:i/>
        </w:rPr>
        <w:t xml:space="preserve">aster Fund </w:t>
      </w:r>
      <w:r>
        <w:t>hence the structure is Master-Feeder</w:t>
      </w:r>
    </w:p>
    <w:p w14:paraId="6C2911AC" w14:textId="7E97EBF7" w:rsidR="001D73E0" w:rsidRDefault="001D73E0">
      <w:pPr>
        <w:pStyle w:val="CommentText"/>
      </w:pPr>
    </w:p>
  </w:comment>
  <w:comment w:id="153" w:author="Dell'Orso, Simone [Risk]" w:date="2020-04-23T19:16:00Z" w:initials="DS">
    <w:p w14:paraId="3DB22AAC" w14:textId="771BD116" w:rsidR="001D73E0" w:rsidRDefault="001D73E0" w:rsidP="001D73E0">
      <w:pPr>
        <w:pStyle w:val="CommentText"/>
      </w:pPr>
      <w:r>
        <w:rPr>
          <w:rStyle w:val="CommentReference"/>
        </w:rPr>
        <w:annotationRef/>
      </w:r>
      <w:r>
        <w:rPr>
          <w:rStyle w:val="CommentReference"/>
        </w:rPr>
        <w:annotationRef/>
      </w:r>
      <w:r>
        <w:t>Investment strategy equity long short with focus on a specific sector and capitalization. More on this below</w:t>
      </w:r>
    </w:p>
    <w:p w14:paraId="5AC533C8" w14:textId="5A605BE4" w:rsidR="001D73E0" w:rsidRDefault="001D73E0">
      <w:pPr>
        <w:pStyle w:val="CommentText"/>
      </w:pPr>
    </w:p>
  </w:comment>
  <w:comment w:id="226" w:author="Dell'Orso, Simone [Risk]" w:date="2020-04-23T19:17:00Z" w:initials="DS">
    <w:p w14:paraId="3FE74065" w14:textId="77777777" w:rsidR="001D73E0" w:rsidRDefault="001D73E0" w:rsidP="001D73E0">
      <w:pPr>
        <w:pStyle w:val="CommentText"/>
      </w:pPr>
      <w:r>
        <w:rPr>
          <w:rStyle w:val="CommentReference"/>
        </w:rPr>
        <w:annotationRef/>
      </w:r>
      <w:r>
        <w:rPr>
          <w:rStyle w:val="CommentReference"/>
        </w:rPr>
        <w:annotationRef/>
      </w:r>
      <w:r>
        <w:t>Investment manager. This info is often in the directory. The IA represents the entity which takes the decisions in order to achieve the investment objective, according to the investment policies and limits</w:t>
      </w:r>
    </w:p>
    <w:p w14:paraId="2C0F6495" w14:textId="65927D8C" w:rsidR="001D73E0" w:rsidRDefault="001D73E0">
      <w:pPr>
        <w:pStyle w:val="CommentText"/>
      </w:pPr>
    </w:p>
  </w:comment>
  <w:comment w:id="426" w:author="Dell'Orso, Simone [Risk]" w:date="2020-05-04T19:10:00Z" w:initials="DS">
    <w:p w14:paraId="1C6EFC1F" w14:textId="6A4AAD64" w:rsidR="001D73E0" w:rsidRDefault="001D73E0" w:rsidP="001D73E0">
      <w:pPr>
        <w:pStyle w:val="CommentText"/>
      </w:pPr>
      <w:r>
        <w:rPr>
          <w:rStyle w:val="CommentReference"/>
        </w:rPr>
        <w:annotationRef/>
      </w:r>
      <w:r>
        <w:rPr>
          <w:rStyle w:val="CommentReference"/>
        </w:rPr>
        <w:annotationRef/>
      </w:r>
      <w:r>
        <w:t xml:space="preserve">Description of the redemption terms </w:t>
      </w:r>
      <w:r w:rsidR="00E04E62">
        <w:t>. Quarterly redemption with 45 days’ notice</w:t>
      </w:r>
    </w:p>
    <w:p w14:paraId="4465097B" w14:textId="73298F65" w:rsidR="001D73E0" w:rsidRDefault="001D73E0">
      <w:pPr>
        <w:pStyle w:val="CommentText"/>
      </w:pPr>
    </w:p>
  </w:comment>
  <w:comment w:id="599" w:author="Dell'Orso, Simone [Risk]" w:date="2020-05-04T19:11:00Z" w:initials="DS">
    <w:p w14:paraId="4DEAD6BB" w14:textId="2567B26A" w:rsidR="00E04E62" w:rsidRDefault="00E04E62">
      <w:pPr>
        <w:pStyle w:val="CommentText"/>
      </w:pPr>
      <w:r>
        <w:rPr>
          <w:rStyle w:val="CommentReference"/>
        </w:rPr>
        <w:annotationRef/>
      </w:r>
      <w:r>
        <w:t>Further details on the strategy</w:t>
      </w:r>
    </w:p>
  </w:comment>
  <w:comment w:id="600" w:author="Dell'Orso, Simone [Risk]" w:date="2020-05-04T19:11:00Z" w:initials="DS">
    <w:p w14:paraId="5E2D2FDC" w14:textId="6F8CE120" w:rsidR="00E04E62" w:rsidRDefault="00E04E62">
      <w:pPr>
        <w:pStyle w:val="CommentText"/>
      </w:pPr>
      <w:r>
        <w:rPr>
          <w:rStyle w:val="CommentReference"/>
        </w:rPr>
        <w:annotationRef/>
      </w:r>
      <w:r>
        <w:t>Geographical focus of the investments</w:t>
      </w:r>
    </w:p>
  </w:comment>
  <w:comment w:id="601" w:author="Dell'Orso, Simone [Risk]" w:date="2020-05-04T19:11:00Z" w:initials="DS">
    <w:p w14:paraId="16346500" w14:textId="679BC6F9" w:rsidR="00E04E62" w:rsidRDefault="00E04E62">
      <w:pPr>
        <w:pStyle w:val="CommentText"/>
      </w:pPr>
      <w:r>
        <w:rPr>
          <w:rStyle w:val="CommentReference"/>
        </w:rPr>
        <w:annotationRef/>
      </w:r>
      <w:r>
        <w:t>Equity long short strategy</w:t>
      </w:r>
    </w:p>
  </w:comment>
  <w:comment w:id="632" w:author="Dell'Orso, Simone [Risk]" w:date="2020-04-23T19:19:00Z" w:initials="DS">
    <w:p w14:paraId="08245591" w14:textId="77777777" w:rsidR="001D73E0" w:rsidRDefault="001D73E0" w:rsidP="001D73E0">
      <w:pPr>
        <w:pStyle w:val="CommentText"/>
      </w:pPr>
      <w:r>
        <w:rPr>
          <w:rStyle w:val="CommentReference"/>
        </w:rPr>
        <w:annotationRef/>
      </w:r>
      <w:r>
        <w:rPr>
          <w:rStyle w:val="CommentReference"/>
        </w:rPr>
        <w:annotationRef/>
      </w:r>
      <w:r>
        <w:t>Description of the leverage level, gross and commitment</w:t>
      </w:r>
    </w:p>
    <w:p w14:paraId="74ED3535" w14:textId="345306CD" w:rsidR="001D73E0" w:rsidRDefault="001D73E0">
      <w:pPr>
        <w:pStyle w:val="CommentText"/>
      </w:pPr>
      <w:r>
        <w:t>(here, undisclosed)</w:t>
      </w:r>
    </w:p>
  </w:comment>
  <w:comment w:id="666" w:author="Dell'Orso, Simone [Risk]" w:date="2020-04-23T19:21:00Z" w:initials="DS">
    <w:p w14:paraId="00971BB4" w14:textId="58122ADD" w:rsidR="001D73E0" w:rsidRDefault="001D73E0" w:rsidP="001D73E0">
      <w:pPr>
        <w:pStyle w:val="CommentText"/>
      </w:pPr>
      <w:r>
        <w:rPr>
          <w:rStyle w:val="CommentReference"/>
        </w:rPr>
        <w:annotationRef/>
      </w:r>
      <w:r>
        <w:rPr>
          <w:rStyle w:val="CommentReference"/>
        </w:rPr>
        <w:annotationRef/>
      </w:r>
      <w:r>
        <w:t>Description of the main risk management features and constraints in the portfolio construction. Here the description is very high level and insufficient</w:t>
      </w:r>
    </w:p>
    <w:p w14:paraId="34CB4F09" w14:textId="76A3E728" w:rsidR="001D73E0" w:rsidRDefault="001D73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911AC" w15:done="0"/>
  <w15:commentEx w15:paraId="5AC533C8" w15:done="0"/>
  <w15:commentEx w15:paraId="2C0F6495" w15:done="0"/>
  <w15:commentEx w15:paraId="4465097B" w15:done="0"/>
  <w15:commentEx w15:paraId="4DEAD6BB" w15:done="0"/>
  <w15:commentEx w15:paraId="5E2D2FDC" w15:done="0"/>
  <w15:commentEx w15:paraId="16346500" w15:done="0"/>
  <w15:commentEx w15:paraId="74ED3535" w15:done="0"/>
  <w15:commentEx w15:paraId="34CB4F09" w15:done="0"/>
</w15:commentsEx>
</file>

<file path=word/customizations.xml><?xml version="1.0" encoding="utf-8"?>
<wne:tcg xmlns:r="http://schemas.openxmlformats.org/officeDocument/2006/relationships" xmlns:wne="http://schemas.microsoft.com/office/word/2006/wordml">
  <wne:keymaps>
    <wne:keymap wne:kcmPrimary="044C">
      <wne:acd wne:acdName="acd0"/>
    </wne:keymap>
  </wne:keymaps>
  <wne:toolbars>
    <wne:acdManifest>
      <wne:acdEntry wne:acdName="acd0"/>
    </wne:acdManifest>
  </wne:toolbars>
  <wne:acds>
    <wne:acd wne:argValue="AgBMAGUAZgB0ACAAVABpAHQAbABlACAAUwBjAG8AcgBlAG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2F231" w14:textId="77777777" w:rsidR="0097734B" w:rsidRDefault="0097734B" w:rsidP="00DD4A03">
      <w:r>
        <w:separator/>
      </w:r>
    </w:p>
  </w:endnote>
  <w:endnote w:type="continuationSeparator" w:id="0">
    <w:p w14:paraId="2126EDF9" w14:textId="77777777" w:rsidR="0097734B" w:rsidRDefault="0097734B" w:rsidP="00DD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3192"/>
      <w:gridCol w:w="3192"/>
      <w:gridCol w:w="3192"/>
    </w:tblGrid>
    <w:tr w:rsidR="0097734B" w14:paraId="7AE4B66E" w14:textId="77777777">
      <w:trPr>
        <w:jc w:val="center"/>
      </w:trPr>
      <w:tc>
        <w:tcPr>
          <w:tcW w:w="3192" w:type="dxa"/>
          <w:shd w:val="clear" w:color="auto" w:fill="auto"/>
        </w:tcPr>
        <w:p w14:paraId="38637658" w14:textId="42AE1470" w:rsidR="0097734B" w:rsidRDefault="0097734B">
          <w:pPr>
            <w:jc w:val="left"/>
            <w:rPr>
              <w:sz w:val="16"/>
            </w:rPr>
          </w:pPr>
          <w:r w:rsidRPr="0009078E">
            <w:rPr>
              <w:rStyle w:val="DocID"/>
            </w:rPr>
            <w:fldChar w:fldCharType="begin"/>
          </w:r>
          <w:r w:rsidRPr="0009078E">
            <w:rPr>
              <w:rStyle w:val="DocID"/>
            </w:rPr>
            <w:instrText xml:space="preserve"> DOCPROPERTY "DocID" \* MERGEFORMAT </w:instrText>
          </w:r>
          <w:r w:rsidRPr="0009078E">
            <w:rPr>
              <w:rStyle w:val="DocID"/>
            </w:rPr>
            <w:fldChar w:fldCharType="separate"/>
          </w:r>
          <w:r w:rsidRPr="002359EE">
            <w:rPr>
              <w:rStyle w:val="DocID"/>
            </w:rPr>
            <w:t>DOC ID - 3555364.5</w:t>
          </w:r>
          <w:r w:rsidRPr="0009078E">
            <w:rPr>
              <w:rStyle w:val="DocID"/>
            </w:rPr>
            <w:fldChar w:fldCharType="end"/>
          </w:r>
        </w:p>
      </w:tc>
      <w:tc>
        <w:tcPr>
          <w:tcW w:w="3192" w:type="dxa"/>
          <w:shd w:val="clear" w:color="auto" w:fill="auto"/>
        </w:tcPr>
        <w:p w14:paraId="5ABFCD0F" w14:textId="44BD414E" w:rsidR="0097734B" w:rsidRDefault="0097734B">
          <w:pP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444BA7">
            <w:rPr>
              <w:rStyle w:val="PageNumber"/>
              <w:noProof/>
            </w:rPr>
            <w:t>iii</w:t>
          </w:r>
          <w:r>
            <w:rPr>
              <w:rStyle w:val="PageNumber"/>
            </w:rPr>
            <w:fldChar w:fldCharType="end"/>
          </w:r>
          <w:r>
            <w:rPr>
              <w:rStyle w:val="PageNumber"/>
            </w:rPr>
            <w:t xml:space="preserve"> -</w:t>
          </w:r>
        </w:p>
      </w:tc>
      <w:tc>
        <w:tcPr>
          <w:tcW w:w="3192" w:type="dxa"/>
          <w:shd w:val="clear" w:color="auto" w:fill="auto"/>
        </w:tcPr>
        <w:p w14:paraId="0B2A900B" w14:textId="77777777" w:rsidR="0097734B" w:rsidRDefault="0097734B">
          <w:pPr>
            <w:jc w:val="right"/>
          </w:pPr>
        </w:p>
      </w:tc>
    </w:tr>
  </w:tbl>
  <w:p w14:paraId="3337A242" w14:textId="77777777" w:rsidR="0097734B" w:rsidRDefault="0097734B" w:rsidP="000907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3192"/>
      <w:gridCol w:w="3192"/>
      <w:gridCol w:w="3192"/>
    </w:tblGrid>
    <w:tr w:rsidR="0097734B" w14:paraId="3B527BB8" w14:textId="77777777">
      <w:trPr>
        <w:jc w:val="center"/>
      </w:trPr>
      <w:tc>
        <w:tcPr>
          <w:tcW w:w="3192" w:type="dxa"/>
          <w:shd w:val="clear" w:color="auto" w:fill="auto"/>
        </w:tcPr>
        <w:p w14:paraId="692CFCDB" w14:textId="164680AC" w:rsidR="0097734B" w:rsidRDefault="0097734B" w:rsidP="00E40170">
          <w:pPr>
            <w:pStyle w:val="Footer"/>
            <w:jc w:val="left"/>
          </w:pPr>
          <w:r w:rsidRPr="0009078E">
            <w:rPr>
              <w:rStyle w:val="DocID"/>
            </w:rPr>
            <w:fldChar w:fldCharType="begin"/>
          </w:r>
          <w:r w:rsidRPr="0009078E">
            <w:rPr>
              <w:rStyle w:val="DocID"/>
            </w:rPr>
            <w:instrText xml:space="preserve"> DOCPROPERTY "DocID" \* MERGEFORMAT </w:instrText>
          </w:r>
          <w:r w:rsidRPr="0009078E">
            <w:rPr>
              <w:rStyle w:val="DocID"/>
            </w:rPr>
            <w:fldChar w:fldCharType="separate"/>
          </w:r>
          <w:r w:rsidRPr="002359EE">
            <w:rPr>
              <w:rStyle w:val="DocID"/>
            </w:rPr>
            <w:t>DOC ID - 3555364.5</w:t>
          </w:r>
          <w:r w:rsidRPr="0009078E">
            <w:rPr>
              <w:rStyle w:val="DocID"/>
            </w:rPr>
            <w:fldChar w:fldCharType="end"/>
          </w:r>
        </w:p>
      </w:tc>
      <w:tc>
        <w:tcPr>
          <w:tcW w:w="3192" w:type="dxa"/>
          <w:shd w:val="clear" w:color="auto" w:fill="auto"/>
        </w:tcPr>
        <w:p w14:paraId="7DED4ACD" w14:textId="77777777" w:rsidR="0097734B" w:rsidRDefault="0097734B">
          <w:pPr>
            <w:pStyle w:val="Footer"/>
            <w:jc w:val="center"/>
          </w:pPr>
        </w:p>
      </w:tc>
      <w:tc>
        <w:tcPr>
          <w:tcW w:w="3192" w:type="dxa"/>
          <w:shd w:val="clear" w:color="auto" w:fill="auto"/>
        </w:tcPr>
        <w:p w14:paraId="135B943C" w14:textId="77777777" w:rsidR="0097734B" w:rsidRDefault="0097734B">
          <w:pPr>
            <w:pStyle w:val="Footer"/>
            <w:jc w:val="right"/>
          </w:pPr>
        </w:p>
      </w:tc>
    </w:tr>
  </w:tbl>
  <w:p w14:paraId="666104FA" w14:textId="77777777" w:rsidR="0097734B" w:rsidRDefault="0097734B" w:rsidP="00090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97F57" w14:textId="77777777" w:rsidR="0097734B" w:rsidRDefault="009773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3192"/>
      <w:gridCol w:w="3192"/>
      <w:gridCol w:w="3192"/>
    </w:tblGrid>
    <w:tr w:rsidR="0097734B" w14:paraId="1A3A6253" w14:textId="77777777">
      <w:trPr>
        <w:jc w:val="center"/>
      </w:trPr>
      <w:tc>
        <w:tcPr>
          <w:tcW w:w="3192" w:type="dxa"/>
          <w:shd w:val="clear" w:color="auto" w:fill="auto"/>
        </w:tcPr>
        <w:p w14:paraId="49F45E99" w14:textId="2C2529C4" w:rsidR="0097734B" w:rsidRDefault="0097734B">
          <w:pPr>
            <w:jc w:val="left"/>
            <w:rPr>
              <w:sz w:val="16"/>
            </w:rPr>
          </w:pPr>
          <w:r w:rsidRPr="0009078E">
            <w:rPr>
              <w:rStyle w:val="DocID"/>
            </w:rPr>
            <w:fldChar w:fldCharType="begin"/>
          </w:r>
          <w:r w:rsidRPr="0009078E">
            <w:rPr>
              <w:rStyle w:val="DocID"/>
            </w:rPr>
            <w:instrText xml:space="preserve"> DOCPROPERTY "DocID" \* MERGEFORMAT </w:instrText>
          </w:r>
          <w:r w:rsidRPr="0009078E">
            <w:rPr>
              <w:rStyle w:val="DocID"/>
            </w:rPr>
            <w:fldChar w:fldCharType="separate"/>
          </w:r>
          <w:r w:rsidRPr="002359EE">
            <w:rPr>
              <w:rStyle w:val="DocID"/>
            </w:rPr>
            <w:t>DOC ID - 3555364.5</w:t>
          </w:r>
          <w:r w:rsidRPr="0009078E">
            <w:rPr>
              <w:rStyle w:val="DocID"/>
            </w:rPr>
            <w:fldChar w:fldCharType="end"/>
          </w:r>
        </w:p>
      </w:tc>
      <w:tc>
        <w:tcPr>
          <w:tcW w:w="3192" w:type="dxa"/>
          <w:shd w:val="clear" w:color="auto" w:fill="auto"/>
        </w:tcPr>
        <w:p w14:paraId="3EDDFF7B" w14:textId="48A3A60B" w:rsidR="0097734B" w:rsidRDefault="0097734B">
          <w:pP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444BA7">
            <w:rPr>
              <w:rStyle w:val="PageNumber"/>
              <w:noProof/>
            </w:rPr>
            <w:t>vi</w:t>
          </w:r>
          <w:r>
            <w:rPr>
              <w:rStyle w:val="PageNumber"/>
            </w:rPr>
            <w:fldChar w:fldCharType="end"/>
          </w:r>
          <w:r>
            <w:rPr>
              <w:rStyle w:val="PageNumber"/>
            </w:rPr>
            <w:t xml:space="preserve"> -</w:t>
          </w:r>
        </w:p>
      </w:tc>
      <w:tc>
        <w:tcPr>
          <w:tcW w:w="3192" w:type="dxa"/>
          <w:shd w:val="clear" w:color="auto" w:fill="auto"/>
        </w:tcPr>
        <w:p w14:paraId="659EDABD" w14:textId="77777777" w:rsidR="0097734B" w:rsidRDefault="0097734B">
          <w:pPr>
            <w:jc w:val="right"/>
          </w:pPr>
        </w:p>
      </w:tc>
    </w:tr>
  </w:tbl>
  <w:p w14:paraId="4CDABF93" w14:textId="77777777" w:rsidR="0097734B" w:rsidRDefault="0097734B" w:rsidP="0009078E"/>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3192"/>
      <w:gridCol w:w="3192"/>
      <w:gridCol w:w="3192"/>
    </w:tblGrid>
    <w:tr w:rsidR="0097734B" w14:paraId="6B6B222F" w14:textId="77777777">
      <w:trPr>
        <w:jc w:val="center"/>
      </w:trPr>
      <w:tc>
        <w:tcPr>
          <w:tcW w:w="3192" w:type="dxa"/>
          <w:shd w:val="clear" w:color="auto" w:fill="auto"/>
        </w:tcPr>
        <w:p w14:paraId="2A2DA5AE" w14:textId="41E53517" w:rsidR="0097734B" w:rsidRDefault="0097734B" w:rsidP="0009078E">
          <w:pPr>
            <w:pStyle w:val="Footer"/>
          </w:pPr>
          <w:r w:rsidRPr="0009078E">
            <w:rPr>
              <w:rStyle w:val="DocID"/>
            </w:rPr>
            <w:fldChar w:fldCharType="begin"/>
          </w:r>
          <w:r w:rsidRPr="0009078E">
            <w:rPr>
              <w:rStyle w:val="DocID"/>
            </w:rPr>
            <w:instrText xml:space="preserve"> DOCPROPERTY "DocID" \* MERGEFORMAT </w:instrText>
          </w:r>
          <w:r w:rsidRPr="0009078E">
            <w:rPr>
              <w:rStyle w:val="DocID"/>
            </w:rPr>
            <w:fldChar w:fldCharType="separate"/>
          </w:r>
          <w:r w:rsidRPr="002359EE">
            <w:rPr>
              <w:rStyle w:val="DocID"/>
            </w:rPr>
            <w:t>DOC ID - 3555364.5</w:t>
          </w:r>
          <w:r w:rsidRPr="0009078E">
            <w:rPr>
              <w:rStyle w:val="DocID"/>
            </w:rPr>
            <w:fldChar w:fldCharType="end"/>
          </w:r>
        </w:p>
      </w:tc>
      <w:tc>
        <w:tcPr>
          <w:tcW w:w="3192" w:type="dxa"/>
          <w:shd w:val="clear" w:color="auto" w:fill="auto"/>
        </w:tcPr>
        <w:p w14:paraId="3439D463" w14:textId="44D7572D" w:rsidR="0097734B" w:rsidRDefault="0097734B">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444BA7">
            <w:rPr>
              <w:rStyle w:val="PageNumber"/>
              <w:noProof/>
            </w:rPr>
            <w:t>v</w:t>
          </w:r>
          <w:r>
            <w:rPr>
              <w:rStyle w:val="PageNumber"/>
            </w:rPr>
            <w:fldChar w:fldCharType="end"/>
          </w:r>
          <w:r>
            <w:rPr>
              <w:rStyle w:val="PageNumber"/>
            </w:rPr>
            <w:t xml:space="preserve"> -</w:t>
          </w:r>
        </w:p>
      </w:tc>
      <w:tc>
        <w:tcPr>
          <w:tcW w:w="3192" w:type="dxa"/>
          <w:shd w:val="clear" w:color="auto" w:fill="auto"/>
        </w:tcPr>
        <w:p w14:paraId="29959B14" w14:textId="77777777" w:rsidR="0097734B" w:rsidRDefault="0097734B">
          <w:pPr>
            <w:pStyle w:val="Footer"/>
            <w:jc w:val="right"/>
          </w:pPr>
        </w:p>
      </w:tc>
    </w:tr>
  </w:tbl>
  <w:p w14:paraId="080B4FB3" w14:textId="77777777" w:rsidR="0097734B" w:rsidRDefault="0097734B" w:rsidP="000907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41D77" w14:textId="77777777" w:rsidR="0097734B" w:rsidRDefault="0097734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3192"/>
      <w:gridCol w:w="3192"/>
      <w:gridCol w:w="3192"/>
    </w:tblGrid>
    <w:tr w:rsidR="0097734B" w14:paraId="67F4598C" w14:textId="77777777">
      <w:trPr>
        <w:jc w:val="center"/>
      </w:trPr>
      <w:tc>
        <w:tcPr>
          <w:tcW w:w="3192" w:type="dxa"/>
          <w:shd w:val="clear" w:color="auto" w:fill="auto"/>
        </w:tcPr>
        <w:p w14:paraId="11CCE24F" w14:textId="3D29C790" w:rsidR="0097734B" w:rsidRDefault="0097734B">
          <w:pPr>
            <w:jc w:val="left"/>
            <w:rPr>
              <w:sz w:val="16"/>
            </w:rPr>
          </w:pPr>
        </w:p>
      </w:tc>
      <w:tc>
        <w:tcPr>
          <w:tcW w:w="3192" w:type="dxa"/>
          <w:shd w:val="clear" w:color="auto" w:fill="auto"/>
        </w:tcPr>
        <w:p w14:paraId="7C12AC44" w14:textId="2FCE0EF8" w:rsidR="0097734B" w:rsidRDefault="0097734B" w:rsidP="007628C6">
          <w:pPr>
            <w:jc w:val="center"/>
          </w:pPr>
          <w:r>
            <w:fldChar w:fldCharType="begin"/>
          </w:r>
          <w:r>
            <w:instrText xml:space="preserve"> PAGE   \* MERGEFORMAT </w:instrText>
          </w:r>
          <w:r>
            <w:fldChar w:fldCharType="separate"/>
          </w:r>
          <w:r w:rsidR="00444BA7">
            <w:rPr>
              <w:noProof/>
            </w:rPr>
            <w:t>5</w:t>
          </w:r>
          <w:r>
            <w:rPr>
              <w:noProof/>
            </w:rPr>
            <w:fldChar w:fldCharType="end"/>
          </w:r>
          <w:r>
            <w:t xml:space="preserve"> </w:t>
          </w:r>
        </w:p>
      </w:tc>
      <w:tc>
        <w:tcPr>
          <w:tcW w:w="3192" w:type="dxa"/>
          <w:shd w:val="clear" w:color="auto" w:fill="auto"/>
        </w:tcPr>
        <w:p w14:paraId="7367960D" w14:textId="77777777" w:rsidR="0097734B" w:rsidRDefault="0097734B">
          <w:pPr>
            <w:jc w:val="right"/>
          </w:pPr>
        </w:p>
      </w:tc>
    </w:tr>
  </w:tbl>
  <w:p w14:paraId="241C2E32" w14:textId="77777777" w:rsidR="0097734B" w:rsidRDefault="0097734B" w:rsidP="0009078E"/>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3192"/>
      <w:gridCol w:w="3192"/>
      <w:gridCol w:w="3192"/>
    </w:tblGrid>
    <w:tr w:rsidR="0097734B" w14:paraId="1D4A5D7A" w14:textId="77777777">
      <w:trPr>
        <w:jc w:val="center"/>
      </w:trPr>
      <w:tc>
        <w:tcPr>
          <w:tcW w:w="3192" w:type="dxa"/>
          <w:shd w:val="clear" w:color="auto" w:fill="auto"/>
        </w:tcPr>
        <w:p w14:paraId="55ABD8F9" w14:textId="3B12ECA7" w:rsidR="0097734B" w:rsidRDefault="0097734B" w:rsidP="0009078E">
          <w:pPr>
            <w:pStyle w:val="Footer"/>
          </w:pPr>
          <w:r w:rsidRPr="0009078E">
            <w:rPr>
              <w:rStyle w:val="DocID"/>
            </w:rPr>
            <w:fldChar w:fldCharType="begin"/>
          </w:r>
          <w:r w:rsidRPr="0009078E">
            <w:rPr>
              <w:rStyle w:val="DocID"/>
            </w:rPr>
            <w:instrText xml:space="preserve"> DOCPROPERTY "DocID" \* MERGEFORMAT </w:instrText>
          </w:r>
          <w:r w:rsidRPr="0009078E">
            <w:rPr>
              <w:rStyle w:val="DocID"/>
            </w:rPr>
            <w:fldChar w:fldCharType="separate"/>
          </w:r>
          <w:r w:rsidRPr="002359EE">
            <w:rPr>
              <w:rStyle w:val="DocID"/>
            </w:rPr>
            <w:t>DOC ID - 3555364.5</w:t>
          </w:r>
          <w:r w:rsidRPr="0009078E">
            <w:rPr>
              <w:rStyle w:val="DocID"/>
            </w:rPr>
            <w:fldChar w:fldCharType="end"/>
          </w:r>
        </w:p>
      </w:tc>
      <w:tc>
        <w:tcPr>
          <w:tcW w:w="3192" w:type="dxa"/>
          <w:shd w:val="clear" w:color="auto" w:fill="auto"/>
        </w:tcPr>
        <w:p w14:paraId="3CAFB21B" w14:textId="77777777" w:rsidR="0097734B" w:rsidRDefault="0097734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c>
        <w:tcPr>
          <w:tcW w:w="3192" w:type="dxa"/>
          <w:shd w:val="clear" w:color="auto" w:fill="auto"/>
        </w:tcPr>
        <w:p w14:paraId="3B5093FE" w14:textId="77777777" w:rsidR="0097734B" w:rsidRDefault="0097734B">
          <w:pPr>
            <w:pStyle w:val="Footer"/>
            <w:jc w:val="right"/>
          </w:pPr>
        </w:p>
      </w:tc>
    </w:tr>
  </w:tbl>
  <w:p w14:paraId="48F0E1DE" w14:textId="77777777" w:rsidR="0097734B" w:rsidRDefault="0097734B" w:rsidP="00090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2E08F" w14:textId="77777777" w:rsidR="0097734B" w:rsidRDefault="0097734B" w:rsidP="00DD4A03">
      <w:r>
        <w:separator/>
      </w:r>
    </w:p>
  </w:footnote>
  <w:footnote w:type="continuationSeparator" w:id="0">
    <w:p w14:paraId="324E43AA" w14:textId="77777777" w:rsidR="0097734B" w:rsidRDefault="0097734B" w:rsidP="00DD4A03">
      <w:r>
        <w:continuationSeparator/>
      </w:r>
    </w:p>
  </w:footnote>
  <w:footnote w:id="1">
    <w:p w14:paraId="3BA0AA7C" w14:textId="543AB588" w:rsidR="0097734B" w:rsidRPr="009B6170" w:rsidRDefault="0097734B">
      <w:pPr>
        <w:pStyle w:val="FootnoteText"/>
      </w:pPr>
      <w:r w:rsidRPr="009B6170">
        <w:rPr>
          <w:rStyle w:val="FootnoteReference"/>
        </w:rPr>
        <w:footnoteRef/>
      </w:r>
      <w:r w:rsidRPr="009B6170">
        <w:t xml:space="preserve"> </w:t>
      </w:r>
      <w:r w:rsidRPr="009B6170">
        <w:tab/>
        <w:t>[NOTE</w:t>
      </w:r>
      <w:r>
        <w:t xml:space="preserve"> TO </w:t>
      </w:r>
      <w:r w:rsidR="00CE6CD2">
        <w:t xml:space="preserve">TT </w:t>
      </w:r>
      <w:r>
        <w:t xml:space="preserve"> -</w:t>
      </w:r>
      <w:r w:rsidRPr="009B6170">
        <w:t xml:space="preserve"> To be provided.]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050E2" w14:textId="77777777" w:rsidR="0097734B" w:rsidRDefault="0097734B" w:rsidP="003362B2">
    <w:pPr>
      <w:pStyle w:val="Header"/>
      <w:tabs>
        <w:tab w:val="left" w:pos="7200"/>
      </w:tabs>
      <w:rPr>
        <w:b/>
      </w:rPr>
    </w:pPr>
    <w:r>
      <w:rPr>
        <w:b/>
      </w:rPr>
      <w:t>PRIVATE AND CONFIDENTIAL</w:t>
    </w:r>
    <w:r>
      <w:rPr>
        <w:b/>
      </w:rPr>
      <w:tab/>
      <w:t>SRZ DRAFT</w:t>
    </w:r>
  </w:p>
  <w:p w14:paraId="1E1B8D6D" w14:textId="6B60F03F" w:rsidR="0097734B" w:rsidRPr="007C530D" w:rsidRDefault="0097734B" w:rsidP="003362B2">
    <w:pPr>
      <w:pStyle w:val="Header"/>
      <w:tabs>
        <w:tab w:val="left" w:pos="7200"/>
      </w:tabs>
      <w:rPr>
        <w:b/>
      </w:rPr>
    </w:pPr>
    <w:r>
      <w:rPr>
        <w:b/>
      </w:rPr>
      <w:t>FOR DISCUSSION PURPOSES ONLY</w:t>
    </w:r>
    <w:r>
      <w:rPr>
        <w:b/>
      </w:rPr>
      <w:tab/>
    </w:r>
    <w:r w:rsidR="0010391A">
      <w:rPr>
        <w:b/>
      </w:rPr>
      <w:t>18</w:t>
    </w:r>
    <w:r w:rsidR="00CC3427">
      <w:rPr>
        <w:b/>
      </w:rPr>
      <w:t xml:space="preserve"> FEB</w:t>
    </w:r>
    <w:r>
      <w:rPr>
        <w:b/>
      </w:rPr>
      <w:t xml:space="preserve"> 2020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F697C" w14:textId="77777777" w:rsidR="0097734B" w:rsidRDefault="0097734B">
    <w:r>
      <w:cr/>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B25E9" w14:textId="77777777" w:rsidR="0097734B" w:rsidRDefault="0097734B">
    <w:r>
      <w:cr/>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951D4" w14:textId="77777777" w:rsidR="0097734B" w:rsidRDefault="0097734B">
    <w:r>
      <w:cr/>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49394" w14:textId="77777777" w:rsidR="0097734B" w:rsidRDefault="0097734B">
    <w:r>
      <w:cr/>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0E70" w14:textId="77777777" w:rsidR="0097734B" w:rsidRDefault="0097734B">
    <w:r>
      <w:cr/>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945BE" w14:textId="77777777" w:rsidR="0097734B" w:rsidRDefault="0097734B">
    <w:r>
      <w:cr/>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A242B" w14:textId="77777777" w:rsidR="0097734B" w:rsidRDefault="0097734B">
    <w:r>
      <w:cr/>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842DB" w14:textId="77777777" w:rsidR="0097734B" w:rsidRDefault="0097734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24C58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C72BCA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A291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0EC56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EA07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EB7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7AE3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1A37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A65B28"/>
    <w:lvl w:ilvl="0">
      <w:start w:val="1"/>
      <w:numFmt w:val="lowerLetter"/>
      <w:lvlText w:val="%1."/>
      <w:lvlJc w:val="left"/>
      <w:pPr>
        <w:tabs>
          <w:tab w:val="num" w:pos="360"/>
        </w:tabs>
        <w:ind w:left="360" w:hanging="360"/>
      </w:pPr>
      <w:rPr>
        <w:rFonts w:hint="default"/>
      </w:rPr>
    </w:lvl>
  </w:abstractNum>
  <w:abstractNum w:abstractNumId="9" w15:restartNumberingAfterBreak="0">
    <w:nsid w:val="FFFFFF89"/>
    <w:multiLevelType w:val="singleLevel"/>
    <w:tmpl w:val="065A0E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E72BC4"/>
    <w:multiLevelType w:val="multilevel"/>
    <w:tmpl w:val="FA6C9618"/>
    <w:lvl w:ilvl="0">
      <w:start w:val="1"/>
      <w:numFmt w:val="none"/>
      <w:suff w:val="nothing"/>
      <w:lvlText w:val=""/>
      <w:lvlJc w:val="left"/>
      <w:pPr>
        <w:tabs>
          <w:tab w:val="num" w:pos="0"/>
        </w:tabs>
        <w:ind w:left="0" w:firstLine="0"/>
      </w:pPr>
      <w:rPr>
        <w:rFonts w:ascii="Times New Roman" w:hAnsi="Times New Roman" w:cs="Times New Roman"/>
        <w:b/>
        <w:i w:val="0"/>
        <w:caps w:val="0"/>
        <w:smallCaps w:val="0"/>
        <w:color w:val="auto"/>
        <w:sz w:val="22"/>
        <w:u w:val="single"/>
      </w:rPr>
    </w:lvl>
    <w:lvl w:ilvl="1">
      <w:start w:val="1"/>
      <w:numFmt w:val="none"/>
      <w:suff w:val="nothing"/>
      <w:lvlText w:val=""/>
      <w:lvlJc w:val="left"/>
      <w:pPr>
        <w:tabs>
          <w:tab w:val="num" w:pos="1440"/>
        </w:tabs>
        <w:ind w:left="0" w:firstLine="720"/>
      </w:pPr>
      <w:rPr>
        <w:rFonts w:ascii="Times New Roman" w:hAnsi="Times New Roman" w:cs="Times New Roman"/>
        <w:b/>
        <w:caps w:val="0"/>
        <w:color w:val="auto"/>
        <w:sz w:val="22"/>
        <w:u w:val="none"/>
      </w:rPr>
    </w:lvl>
    <w:lvl w:ilvl="2">
      <w:start w:val="1"/>
      <w:numFmt w:val="decimal"/>
      <w:suff w:val="nothing"/>
      <w:lvlText w:val="%3."/>
      <w:lvlJc w:val="left"/>
      <w:pPr>
        <w:tabs>
          <w:tab w:val="num" w:pos="2160"/>
        </w:tabs>
        <w:ind w:left="0" w:firstLine="1440"/>
      </w:pPr>
      <w:rPr>
        <w:rFonts w:ascii="Times New Roman" w:hAnsi="Times New Roman" w:cs="Times New Roman"/>
        <w:b w:val="0"/>
        <w:caps w:val="0"/>
        <w:color w:val="auto"/>
        <w:sz w:val="22"/>
        <w:u w:val="none"/>
      </w:rPr>
    </w:lvl>
    <w:lvl w:ilvl="3">
      <w:start w:val="1"/>
      <w:numFmt w:val="lowerLetter"/>
      <w:suff w:val="nothing"/>
      <w:lvlText w:val="(%4)"/>
      <w:lvlJc w:val="left"/>
      <w:pPr>
        <w:tabs>
          <w:tab w:val="num" w:pos="2880"/>
        </w:tabs>
        <w:ind w:left="0" w:firstLine="2160"/>
      </w:pPr>
      <w:rPr>
        <w:rFonts w:ascii="Times New Roman" w:hAnsi="Times New Roman" w:cs="Times New Roman"/>
        <w:b w:val="0"/>
        <w:caps w:val="0"/>
        <w:color w:val="auto"/>
        <w:sz w:val="22"/>
        <w:u w:val="none"/>
      </w:rPr>
    </w:lvl>
    <w:lvl w:ilvl="4">
      <w:start w:val="1"/>
      <w:numFmt w:val="lowerRoman"/>
      <w:suff w:val="nothing"/>
      <w:lvlText w:val="(%5)"/>
      <w:lvlJc w:val="left"/>
      <w:pPr>
        <w:tabs>
          <w:tab w:val="num" w:pos="3600"/>
        </w:tabs>
        <w:ind w:left="0" w:firstLine="2880"/>
      </w:pPr>
      <w:rPr>
        <w:rFonts w:ascii="Times New Roman" w:hAnsi="Times New Roman" w:cs="Times New Roman"/>
        <w:b w:val="0"/>
        <w:caps w:val="0"/>
        <w:color w:val="auto"/>
        <w:sz w:val="22"/>
        <w:u w:val="none"/>
      </w:rPr>
    </w:lvl>
    <w:lvl w:ilvl="5">
      <w:start w:val="1"/>
      <w:numFmt w:val="decimal"/>
      <w:suff w:val="nothing"/>
      <w:lvlText w:val="(%6)"/>
      <w:lvlJc w:val="left"/>
      <w:pPr>
        <w:tabs>
          <w:tab w:val="num" w:pos="4320"/>
        </w:tabs>
        <w:ind w:left="0" w:firstLine="3600"/>
      </w:pPr>
      <w:rPr>
        <w:rFonts w:ascii="Times New Roman" w:hAnsi="Times New Roman" w:cs="Times New Roman"/>
        <w:b w:val="0"/>
        <w:caps w:val="0"/>
        <w:color w:val="auto"/>
        <w:sz w:val="22"/>
        <w:u w:val="none"/>
      </w:rPr>
    </w:lvl>
    <w:lvl w:ilvl="6">
      <w:start w:val="1"/>
      <w:numFmt w:val="lowerLetter"/>
      <w:suff w:val="nothing"/>
      <w:lvlText w:val="%7."/>
      <w:lvlJc w:val="left"/>
      <w:pPr>
        <w:tabs>
          <w:tab w:val="num" w:pos="0"/>
        </w:tabs>
        <w:ind w:left="0" w:firstLine="0"/>
      </w:pPr>
      <w:rPr>
        <w:rFonts w:ascii="Times New Roman" w:hAnsi="Times New Roman" w:cs="Times New Roman"/>
        <w:b w:val="0"/>
        <w:caps w:val="0"/>
        <w:color w:val="auto"/>
        <w:sz w:val="22"/>
        <w:u w:val="none"/>
      </w:rPr>
    </w:lvl>
    <w:lvl w:ilvl="7">
      <w:start w:val="1"/>
      <w:numFmt w:val="lowerRoman"/>
      <w:suff w:val="nothing"/>
      <w:lvlText w:val="%8."/>
      <w:lvlJc w:val="left"/>
      <w:pPr>
        <w:tabs>
          <w:tab w:val="num" w:pos="720"/>
        </w:tabs>
        <w:ind w:left="720" w:hanging="720"/>
      </w:pPr>
      <w:rPr>
        <w:rFonts w:ascii="Times New Roman" w:hAnsi="Times New Roman" w:cs="Times New Roman"/>
        <w:b w:val="0"/>
        <w:caps w:val="0"/>
        <w:color w:val="auto"/>
        <w:sz w:val="22"/>
        <w:u w:val="none"/>
      </w:rPr>
    </w:lvl>
    <w:lvl w:ilvl="8">
      <w:start w:val="1"/>
      <w:numFmt w:val="lowerRoman"/>
      <w:lvlText w:val="(%9)"/>
      <w:lvlJc w:val="left"/>
      <w:pPr>
        <w:tabs>
          <w:tab w:val="num" w:pos="6480"/>
        </w:tabs>
        <w:ind w:left="1080" w:hanging="720"/>
      </w:pPr>
      <w:rPr>
        <w:rFonts w:ascii="Times New Roman" w:hAnsi="Times New Roman" w:cs="Times New Roman"/>
        <w:b w:val="0"/>
        <w:i w:val="0"/>
        <w:caps w:val="0"/>
        <w:color w:val="auto"/>
        <w:sz w:val="22"/>
        <w:u w:val="none"/>
      </w:rPr>
    </w:lvl>
  </w:abstractNum>
  <w:abstractNum w:abstractNumId="11" w15:restartNumberingAfterBreak="0">
    <w:nsid w:val="172515FE"/>
    <w:multiLevelType w:val="hybridMultilevel"/>
    <w:tmpl w:val="4740D254"/>
    <w:lvl w:ilvl="0" w:tplc="FFFFFFFF">
      <w:start w:val="1"/>
      <w:numFmt w:val="upperLetter"/>
      <w:lvlText w:val="(%1)"/>
      <w:lvlJc w:val="left"/>
      <w:pPr>
        <w:tabs>
          <w:tab w:val="num" w:pos="720"/>
        </w:tabs>
        <w:ind w:left="720" w:hanging="720"/>
      </w:pPr>
      <w:rPr>
        <w:b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458547E6"/>
    <w:multiLevelType w:val="hybridMultilevel"/>
    <w:tmpl w:val="0D8E74C0"/>
    <w:lvl w:ilvl="0" w:tplc="83B2DC72">
      <w:start w:val="1"/>
      <w:numFmt w:val="bullet"/>
      <w:lvlRestart w:val="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15670F"/>
    <w:multiLevelType w:val="hybridMultilevel"/>
    <w:tmpl w:val="E9227C0A"/>
    <w:lvl w:ilvl="0" w:tplc="FFFFFFFF">
      <w:start w:val="1"/>
      <w:numFmt w:val="decimal"/>
      <w:lvlText w:val="%1."/>
      <w:lvlJc w:val="left"/>
      <w:pPr>
        <w:tabs>
          <w:tab w:val="num" w:pos="2160"/>
        </w:tabs>
        <w:ind w:left="2160" w:hanging="360"/>
      </w:pPr>
    </w:lvl>
    <w:lvl w:ilvl="1" w:tplc="FFFFFFFF">
      <w:start w:val="1"/>
      <w:numFmt w:val="decimal"/>
      <w:lvlText w:val="(%2)"/>
      <w:lvlJc w:val="left"/>
      <w:pPr>
        <w:tabs>
          <w:tab w:val="num" w:pos="720"/>
        </w:tabs>
        <w:ind w:left="720" w:hanging="720"/>
      </w:pPr>
      <w:rPr>
        <w:rFonts w:hint="default"/>
      </w:r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15" w15:restartNumberingAfterBreak="0">
    <w:nsid w:val="5B8E1DC8"/>
    <w:multiLevelType w:val="hybridMultilevel"/>
    <w:tmpl w:val="94AC2724"/>
    <w:lvl w:ilvl="0" w:tplc="3FE6C6EA">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F7F98"/>
    <w:multiLevelType w:val="multilevel"/>
    <w:tmpl w:val="553A1C1E"/>
    <w:name w:val="(Unnamed Numbering Scheme)2"/>
    <w:lvl w:ilvl="0">
      <w:start w:val="1"/>
      <w:numFmt w:val="none"/>
      <w:pStyle w:val="Heading1"/>
      <w:suff w:val="nothing"/>
      <w:lvlText w:val=""/>
      <w:lvlJc w:val="left"/>
      <w:pPr>
        <w:ind w:left="0" w:firstLine="0"/>
      </w:pPr>
      <w:rPr>
        <w:rFonts w:hint="default"/>
        <w:b/>
        <w:i w:val="0"/>
        <w:vanish w:val="0"/>
        <w:color w:val="auto"/>
        <w:u w:val="single"/>
      </w:rPr>
    </w:lvl>
    <w:lvl w:ilvl="1">
      <w:start w:val="1"/>
      <w:numFmt w:val="none"/>
      <w:pStyle w:val="Heading2"/>
      <w:suff w:val="nothing"/>
      <w:lvlText w:val=""/>
      <w:lvlJc w:val="left"/>
      <w:pPr>
        <w:ind w:left="0" w:firstLine="720"/>
      </w:pPr>
      <w:rPr>
        <w:rFonts w:hint="default"/>
        <w:vanish w:val="0"/>
        <w:color w:val="auto"/>
        <w:u w:val="none"/>
      </w:rPr>
    </w:lvl>
    <w:lvl w:ilvl="2">
      <w:start w:val="1"/>
      <w:numFmt w:val="decimal"/>
      <w:pStyle w:val="Heading3"/>
      <w:suff w:val="nothing"/>
      <w:lvlText w:val="%3."/>
      <w:lvlJc w:val="left"/>
      <w:pPr>
        <w:ind w:left="0" w:firstLine="1440"/>
      </w:pPr>
      <w:rPr>
        <w:rFonts w:hint="default"/>
        <w:vanish w:val="0"/>
        <w:u w:val="none"/>
      </w:rPr>
    </w:lvl>
    <w:lvl w:ilvl="3">
      <w:start w:val="1"/>
      <w:numFmt w:val="lowerLetter"/>
      <w:pStyle w:val="Heading4"/>
      <w:suff w:val="nothing"/>
      <w:lvlText w:val="(%4)"/>
      <w:lvlJc w:val="left"/>
      <w:pPr>
        <w:ind w:left="0" w:firstLine="2160"/>
      </w:pPr>
      <w:rPr>
        <w:rFonts w:hint="default"/>
        <w:vanish w:val="0"/>
        <w:u w:val="none"/>
      </w:rPr>
    </w:lvl>
    <w:lvl w:ilvl="4">
      <w:start w:val="1"/>
      <w:numFmt w:val="lowerRoman"/>
      <w:pStyle w:val="Heading5"/>
      <w:suff w:val="nothing"/>
      <w:lvlText w:val="(%5)"/>
      <w:lvlJc w:val="left"/>
      <w:pPr>
        <w:ind w:left="0" w:firstLine="2880"/>
      </w:pPr>
      <w:rPr>
        <w:rFonts w:hint="default"/>
        <w:vanish w:val="0"/>
        <w:u w:val="none"/>
      </w:rPr>
    </w:lvl>
    <w:lvl w:ilvl="5">
      <w:start w:val="1"/>
      <w:numFmt w:val="decimal"/>
      <w:pStyle w:val="Heading6"/>
      <w:suff w:val="nothing"/>
      <w:lvlText w:val="(%6)"/>
      <w:lvlJc w:val="left"/>
      <w:pPr>
        <w:ind w:left="0" w:firstLine="3600"/>
      </w:pPr>
      <w:rPr>
        <w:rFonts w:hint="default"/>
        <w:vanish w:val="0"/>
        <w:u w:val="none"/>
      </w:rPr>
    </w:lvl>
    <w:lvl w:ilvl="6">
      <w:start w:val="1"/>
      <w:numFmt w:val="lowerLetter"/>
      <w:suff w:val="nothing"/>
      <w:lvlText w:val="%7."/>
      <w:lvlJc w:val="left"/>
      <w:pPr>
        <w:ind w:left="0" w:firstLine="4320"/>
      </w:pPr>
      <w:rPr>
        <w:rFonts w:hint="default"/>
        <w:vanish w:val="0"/>
        <w:u w:val="none"/>
      </w:rPr>
    </w:lvl>
    <w:lvl w:ilvl="7">
      <w:start w:val="1"/>
      <w:numFmt w:val="lowerRoman"/>
      <w:suff w:val="nothing"/>
      <w:lvlText w:val="%8."/>
      <w:lvlJc w:val="left"/>
      <w:pPr>
        <w:ind w:left="0" w:firstLine="5040"/>
      </w:pPr>
      <w:rPr>
        <w:rFonts w:hint="default"/>
        <w:vanish w:val="0"/>
        <w:u w:val="none"/>
      </w:rPr>
    </w:lvl>
    <w:lvl w:ilvl="8">
      <w:start w:val="1"/>
      <w:numFmt w:val="lowerRoman"/>
      <w:pStyle w:val="Heading9"/>
      <w:lvlText w:val="(%9)"/>
      <w:lvlJc w:val="left"/>
      <w:pPr>
        <w:ind w:left="1080" w:hanging="720"/>
      </w:pPr>
      <w:rPr>
        <w:rFonts w:hint="default"/>
        <w:b w:val="0"/>
        <w:i w:val="0"/>
        <w:caps w:val="0"/>
        <w:vanish w:val="0"/>
        <w:sz w:val="22"/>
        <w:u w:val="none"/>
      </w:rPr>
    </w:lvl>
  </w:abstractNum>
  <w:abstractNum w:abstractNumId="17" w15:restartNumberingAfterBreak="0">
    <w:nsid w:val="765440A0"/>
    <w:multiLevelType w:val="hybridMultilevel"/>
    <w:tmpl w:val="D5E8B9F4"/>
    <w:lvl w:ilvl="0" w:tplc="1D5A8618">
      <w:start w:val="1"/>
      <w:numFmt w:val="bullet"/>
      <w:lvlRestart w:val="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364F5C"/>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D2020"/>
    <w:multiLevelType w:val="multilevel"/>
    <w:tmpl w:val="0F3A72F4"/>
    <w:name w:val="(Unnamed Numbering Schem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nothing"/>
      <w:lvlText w:val="Appendix %7 "/>
      <w:lvlJc w:val="left"/>
      <w:pPr>
        <w:ind w:left="0" w:firstLine="0"/>
      </w:pPr>
      <w:rPr>
        <w:rFonts w:ascii="Times New Roman Bold" w:hAnsi="Times New Roman Bold" w:hint="default"/>
        <w:b/>
        <w:i w:val="0"/>
        <w:caps/>
        <w:strike w:val="0"/>
        <w:dstrike w:val="0"/>
        <w:vanish w:val="0"/>
        <w:color w:val="auto"/>
        <w:sz w:val="22"/>
        <w:szCs w:val="22"/>
        <w:u w:val="single"/>
        <w:vertAlign w:val="baseline"/>
      </w:rPr>
    </w:lvl>
    <w:lvl w:ilvl="7">
      <w:start w:val="1"/>
      <w:numFmt w:val="lowerLetter"/>
      <w:pStyle w:val="Heading8"/>
      <w:lvlText w:val="(%8)"/>
      <w:lvlJc w:val="left"/>
      <w:pPr>
        <w:ind w:left="720" w:hanging="720"/>
      </w:pPr>
      <w:rPr>
        <w:rFonts w:ascii="Times New Roman" w:hAnsi="Times New Roman" w:hint="default"/>
        <w:b w:val="0"/>
        <w:i w:val="0"/>
        <w:caps w:val="0"/>
        <w:strike w:val="0"/>
        <w:dstrike w:val="0"/>
        <w:vanish w:val="0"/>
        <w:sz w:val="22"/>
        <w:szCs w:val="22"/>
        <w:u w:val="none"/>
        <w:vertAlign w:val="baseline"/>
      </w:rPr>
    </w:lvl>
    <w:lvl w:ilvl="8">
      <w:start w:val="1"/>
      <w:numFmt w:val="lowerRoman"/>
      <w:lvlText w:val="(%9)"/>
      <w:lvlJc w:val="left"/>
      <w:pPr>
        <w:ind w:left="1080" w:hanging="360"/>
      </w:pPr>
      <w:rPr>
        <w:rFonts w:hint="default"/>
      </w:rPr>
    </w:lvl>
  </w:abstractNum>
  <w:num w:numId="1">
    <w:abstractNumId w:val="16"/>
  </w:num>
  <w:num w:numId="2">
    <w:abstractNumId w:val="7"/>
  </w:num>
  <w:num w:numId="3">
    <w:abstractNumId w:val="9"/>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5"/>
  </w:num>
  <w:num w:numId="14">
    <w:abstractNumId w:val="16"/>
    <w:lvlOverride w:ilvl="0">
      <w:startOverride w:val="22"/>
      <w:lvl w:ilvl="0">
        <w:start w:val="22"/>
        <w:numFmt w:val="none"/>
        <w:pStyle w:val="Heading1"/>
        <w:suff w:val="nothing"/>
        <w:lvlText w:val=""/>
        <w:lvlJc w:val="left"/>
        <w:pPr>
          <w:ind w:left="0" w:firstLine="0"/>
        </w:pPr>
        <w:rPr>
          <w:rFonts w:hint="default"/>
          <w:b/>
          <w:i w:val="0"/>
          <w:vanish w:val="0"/>
          <w:color w:val="auto"/>
          <w:u w:val="single"/>
        </w:rPr>
      </w:lvl>
    </w:lvlOverride>
    <w:lvlOverride w:ilvl="1">
      <w:startOverride w:val="1"/>
      <w:lvl w:ilvl="1">
        <w:start w:val="1"/>
        <w:numFmt w:val="none"/>
        <w:pStyle w:val="Heading2"/>
        <w:suff w:val="nothing"/>
        <w:lvlText w:val=""/>
        <w:lvlJc w:val="left"/>
        <w:pPr>
          <w:ind w:left="0" w:firstLine="720"/>
        </w:pPr>
        <w:rPr>
          <w:rFonts w:hint="default"/>
          <w:vanish w:val="0"/>
          <w:color w:val="auto"/>
          <w:u w:val="none"/>
        </w:rPr>
      </w:lvl>
    </w:lvlOverride>
    <w:lvlOverride w:ilvl="2">
      <w:startOverride w:val="1"/>
      <w:lvl w:ilvl="2">
        <w:start w:val="1"/>
        <w:numFmt w:val="decimal"/>
        <w:pStyle w:val="Heading3"/>
        <w:suff w:val="nothing"/>
        <w:lvlText w:val="%3."/>
        <w:lvlJc w:val="left"/>
        <w:pPr>
          <w:ind w:left="0" w:firstLine="1440"/>
        </w:pPr>
        <w:rPr>
          <w:rFonts w:hint="default"/>
          <w:vanish w:val="0"/>
          <w:u w:val="none"/>
        </w:rPr>
      </w:lvl>
    </w:lvlOverride>
    <w:lvlOverride w:ilvl="3">
      <w:startOverride w:val="1"/>
      <w:lvl w:ilvl="3">
        <w:start w:val="1"/>
        <w:numFmt w:val="lowerLetter"/>
        <w:pStyle w:val="Heading4"/>
        <w:suff w:val="nothing"/>
        <w:lvlText w:val="(%4)"/>
        <w:lvlJc w:val="left"/>
        <w:pPr>
          <w:ind w:left="0" w:firstLine="2160"/>
        </w:pPr>
        <w:rPr>
          <w:rFonts w:hint="default"/>
          <w:vanish w:val="0"/>
          <w:u w:val="none"/>
        </w:rPr>
      </w:lvl>
    </w:lvlOverride>
    <w:lvlOverride w:ilvl="4">
      <w:startOverride w:val="1"/>
      <w:lvl w:ilvl="4">
        <w:start w:val="1"/>
        <w:numFmt w:val="lowerRoman"/>
        <w:pStyle w:val="Heading5"/>
        <w:suff w:val="nothing"/>
        <w:lvlText w:val="(%5)"/>
        <w:lvlJc w:val="left"/>
        <w:pPr>
          <w:ind w:left="0" w:firstLine="2880"/>
        </w:pPr>
        <w:rPr>
          <w:rFonts w:hint="default"/>
          <w:vanish w:val="0"/>
          <w:u w:val="none"/>
        </w:rPr>
      </w:lvl>
    </w:lvlOverride>
    <w:lvlOverride w:ilvl="5">
      <w:startOverride w:val="1"/>
      <w:lvl w:ilvl="5">
        <w:start w:val="1"/>
        <w:numFmt w:val="decimal"/>
        <w:pStyle w:val="Heading6"/>
        <w:suff w:val="nothing"/>
        <w:lvlText w:val="(%6)"/>
        <w:lvlJc w:val="left"/>
        <w:pPr>
          <w:ind w:left="0" w:firstLine="3600"/>
        </w:pPr>
        <w:rPr>
          <w:rFonts w:hint="default"/>
          <w:vanish w:val="0"/>
          <w:u w:val="none"/>
        </w:rPr>
      </w:lvl>
    </w:lvlOverride>
    <w:lvlOverride w:ilvl="6">
      <w:startOverride w:val="1"/>
      <w:lvl w:ilvl="6">
        <w:start w:val="1"/>
        <w:numFmt w:val="lowerLetter"/>
        <w:suff w:val="nothing"/>
        <w:lvlText w:val="%7."/>
        <w:lvlJc w:val="left"/>
        <w:pPr>
          <w:ind w:left="0" w:firstLine="4320"/>
        </w:pPr>
        <w:rPr>
          <w:rFonts w:hint="default"/>
          <w:vanish w:val="0"/>
          <w:u w:val="none"/>
        </w:rPr>
      </w:lvl>
    </w:lvlOverride>
    <w:lvlOverride w:ilvl="7">
      <w:startOverride w:val="1"/>
      <w:lvl w:ilvl="7">
        <w:start w:val="1"/>
        <w:numFmt w:val="lowerRoman"/>
        <w:suff w:val="nothing"/>
        <w:lvlText w:val="%8."/>
        <w:lvlJc w:val="left"/>
        <w:pPr>
          <w:ind w:left="0" w:firstLine="5040"/>
        </w:pPr>
        <w:rPr>
          <w:rFonts w:hint="default"/>
          <w:vanish w:val="0"/>
          <w:u w:val="none"/>
        </w:rPr>
      </w:lvl>
    </w:lvlOverride>
    <w:lvlOverride w:ilvl="8">
      <w:startOverride w:val="2"/>
      <w:lvl w:ilvl="8">
        <w:start w:val="2"/>
        <w:numFmt w:val="lowerRoman"/>
        <w:pStyle w:val="Heading9"/>
        <w:lvlText w:val="(%9)"/>
        <w:lvlJc w:val="left"/>
        <w:pPr>
          <w:ind w:left="720" w:hanging="360"/>
        </w:pPr>
        <w:rPr>
          <w:rFonts w:hint="default"/>
          <w:b w:val="0"/>
          <w:i w:val="0"/>
          <w:caps w:val="0"/>
          <w:vanish w:val="0"/>
          <w:sz w:val="22"/>
          <w:u w:val="none"/>
        </w:rPr>
      </w:lvl>
    </w:lvlOverride>
  </w:num>
  <w:num w:numId="15">
    <w:abstractNumId w:val="16"/>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16">
    <w:abstractNumId w:val="16"/>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17">
    <w:abstractNumId w:val="16"/>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6"/>
  </w:num>
  <w:num w:numId="28">
    <w:abstractNumId w:val="16"/>
  </w:num>
  <w:num w:numId="29">
    <w:abstractNumId w:val="16"/>
  </w:num>
  <w:num w:numId="30">
    <w:abstractNumId w:val="16"/>
  </w:num>
  <w:num w:numId="31">
    <w:abstractNumId w:val="11"/>
  </w:num>
  <w:num w:numId="32">
    <w:abstractNumId w:val="19"/>
  </w:num>
  <w:num w:numId="33">
    <w:abstractNumId w:val="13"/>
  </w:num>
  <w:num w:numId="34">
    <w:abstractNumId w:val="16"/>
  </w:num>
  <w:num w:numId="35">
    <w:abstractNumId w:val="17"/>
  </w:num>
  <w:num w:numId="36">
    <w:abstractNumId w:val="16"/>
  </w:num>
  <w:num w:numId="37">
    <w:abstractNumId w:val="16"/>
  </w:num>
  <w:num w:numId="38">
    <w:abstractNumId w:val="16"/>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en-GB" w:vendorID="64" w:dllVersion="131078" w:nlCheck="1" w:checkStyle="0"/>
  <w:activeWritingStyle w:appName="MSWord" w:lang="en-IE" w:vendorID="64" w:dllVersion="131078" w:nlCheck="1" w:checkStyle="1"/>
  <w:stylePaneFormatFilter w:val="0005" w:allStyles="1"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52"/>
  <w:displayHorizontalDrawingGridEvery w:val="2"/>
  <w:displayVerticalDrawingGridEvery w:val="2"/>
  <w:characterSpacingControl w:val="doNotCompress"/>
  <w:hdrShapeDefaults>
    <o:shapedefaults v:ext="edit" spidmax="931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5D"/>
    <w:rsid w:val="0000028B"/>
    <w:rsid w:val="00000510"/>
    <w:rsid w:val="00000768"/>
    <w:rsid w:val="000009CD"/>
    <w:rsid w:val="000009F8"/>
    <w:rsid w:val="00000BCD"/>
    <w:rsid w:val="00000C12"/>
    <w:rsid w:val="00001E07"/>
    <w:rsid w:val="00002410"/>
    <w:rsid w:val="00002A7D"/>
    <w:rsid w:val="00002F27"/>
    <w:rsid w:val="00004431"/>
    <w:rsid w:val="000044E2"/>
    <w:rsid w:val="00004670"/>
    <w:rsid w:val="000046D9"/>
    <w:rsid w:val="00004BD7"/>
    <w:rsid w:val="00004EB8"/>
    <w:rsid w:val="00006083"/>
    <w:rsid w:val="00006D8F"/>
    <w:rsid w:val="0000724B"/>
    <w:rsid w:val="0000787D"/>
    <w:rsid w:val="00010CB1"/>
    <w:rsid w:val="00011366"/>
    <w:rsid w:val="000117AE"/>
    <w:rsid w:val="00011CE3"/>
    <w:rsid w:val="00013B29"/>
    <w:rsid w:val="00015028"/>
    <w:rsid w:val="00015605"/>
    <w:rsid w:val="00015AE9"/>
    <w:rsid w:val="00015B55"/>
    <w:rsid w:val="00016B3D"/>
    <w:rsid w:val="00017066"/>
    <w:rsid w:val="000174FF"/>
    <w:rsid w:val="00020CA7"/>
    <w:rsid w:val="000217DC"/>
    <w:rsid w:val="0002252C"/>
    <w:rsid w:val="0002326C"/>
    <w:rsid w:val="00023699"/>
    <w:rsid w:val="00024E63"/>
    <w:rsid w:val="000250CF"/>
    <w:rsid w:val="00025336"/>
    <w:rsid w:val="0002577C"/>
    <w:rsid w:val="0002578E"/>
    <w:rsid w:val="000265B4"/>
    <w:rsid w:val="00027879"/>
    <w:rsid w:val="00027BF6"/>
    <w:rsid w:val="00030706"/>
    <w:rsid w:val="00030A30"/>
    <w:rsid w:val="00030D56"/>
    <w:rsid w:val="00030EFD"/>
    <w:rsid w:val="00031A95"/>
    <w:rsid w:val="00031CCD"/>
    <w:rsid w:val="00031D95"/>
    <w:rsid w:val="00032085"/>
    <w:rsid w:val="00032562"/>
    <w:rsid w:val="00032716"/>
    <w:rsid w:val="000334F0"/>
    <w:rsid w:val="00033791"/>
    <w:rsid w:val="00034D73"/>
    <w:rsid w:val="000351D3"/>
    <w:rsid w:val="00035D87"/>
    <w:rsid w:val="00036092"/>
    <w:rsid w:val="0003689C"/>
    <w:rsid w:val="00036E87"/>
    <w:rsid w:val="00036EEA"/>
    <w:rsid w:val="00037112"/>
    <w:rsid w:val="00037761"/>
    <w:rsid w:val="00037878"/>
    <w:rsid w:val="00037BAC"/>
    <w:rsid w:val="000404B2"/>
    <w:rsid w:val="000426E0"/>
    <w:rsid w:val="000427AD"/>
    <w:rsid w:val="000428E5"/>
    <w:rsid w:val="00042B1F"/>
    <w:rsid w:val="00042EBA"/>
    <w:rsid w:val="00043403"/>
    <w:rsid w:val="000443B6"/>
    <w:rsid w:val="00044C14"/>
    <w:rsid w:val="00044E3E"/>
    <w:rsid w:val="00044FA8"/>
    <w:rsid w:val="000454F5"/>
    <w:rsid w:val="000459EA"/>
    <w:rsid w:val="000462FF"/>
    <w:rsid w:val="00046776"/>
    <w:rsid w:val="00046884"/>
    <w:rsid w:val="0005172C"/>
    <w:rsid w:val="00051787"/>
    <w:rsid w:val="00051979"/>
    <w:rsid w:val="00051A01"/>
    <w:rsid w:val="00051BF3"/>
    <w:rsid w:val="000521B0"/>
    <w:rsid w:val="00052577"/>
    <w:rsid w:val="0005269F"/>
    <w:rsid w:val="00052D0A"/>
    <w:rsid w:val="00053287"/>
    <w:rsid w:val="00053586"/>
    <w:rsid w:val="000537A7"/>
    <w:rsid w:val="00054059"/>
    <w:rsid w:val="000549C5"/>
    <w:rsid w:val="00054D28"/>
    <w:rsid w:val="000550C1"/>
    <w:rsid w:val="0005572D"/>
    <w:rsid w:val="00055DB6"/>
    <w:rsid w:val="0005606F"/>
    <w:rsid w:val="00056249"/>
    <w:rsid w:val="00056515"/>
    <w:rsid w:val="0005651B"/>
    <w:rsid w:val="000566D8"/>
    <w:rsid w:val="00056D1F"/>
    <w:rsid w:val="00057237"/>
    <w:rsid w:val="000572F6"/>
    <w:rsid w:val="00057416"/>
    <w:rsid w:val="00060A76"/>
    <w:rsid w:val="0006102F"/>
    <w:rsid w:val="000613C4"/>
    <w:rsid w:val="000613F8"/>
    <w:rsid w:val="00061917"/>
    <w:rsid w:val="00061A0B"/>
    <w:rsid w:val="00062115"/>
    <w:rsid w:val="000628F3"/>
    <w:rsid w:val="00062C4B"/>
    <w:rsid w:val="000633B1"/>
    <w:rsid w:val="000652A5"/>
    <w:rsid w:val="0006559D"/>
    <w:rsid w:val="00065A64"/>
    <w:rsid w:val="00066567"/>
    <w:rsid w:val="00066CDE"/>
    <w:rsid w:val="000670D7"/>
    <w:rsid w:val="00067287"/>
    <w:rsid w:val="00067434"/>
    <w:rsid w:val="00067BE9"/>
    <w:rsid w:val="000709DA"/>
    <w:rsid w:val="00071BBB"/>
    <w:rsid w:val="00071FBE"/>
    <w:rsid w:val="00071FE8"/>
    <w:rsid w:val="00072170"/>
    <w:rsid w:val="0007278B"/>
    <w:rsid w:val="000737F2"/>
    <w:rsid w:val="00073944"/>
    <w:rsid w:val="000751AD"/>
    <w:rsid w:val="00075859"/>
    <w:rsid w:val="00075BE7"/>
    <w:rsid w:val="0007632D"/>
    <w:rsid w:val="0007719D"/>
    <w:rsid w:val="00077417"/>
    <w:rsid w:val="00077E59"/>
    <w:rsid w:val="000802AA"/>
    <w:rsid w:val="00080784"/>
    <w:rsid w:val="0008105F"/>
    <w:rsid w:val="0008119F"/>
    <w:rsid w:val="00081232"/>
    <w:rsid w:val="0008156C"/>
    <w:rsid w:val="00081D14"/>
    <w:rsid w:val="000825D0"/>
    <w:rsid w:val="0008390B"/>
    <w:rsid w:val="00083BFF"/>
    <w:rsid w:val="000840F2"/>
    <w:rsid w:val="000847CA"/>
    <w:rsid w:val="00084ACA"/>
    <w:rsid w:val="00085461"/>
    <w:rsid w:val="00085626"/>
    <w:rsid w:val="00085C42"/>
    <w:rsid w:val="00085C79"/>
    <w:rsid w:val="000876EE"/>
    <w:rsid w:val="0009078E"/>
    <w:rsid w:val="000908F8"/>
    <w:rsid w:val="0009142C"/>
    <w:rsid w:val="000914AF"/>
    <w:rsid w:val="000916AD"/>
    <w:rsid w:val="00091D80"/>
    <w:rsid w:val="000928E7"/>
    <w:rsid w:val="00092D0A"/>
    <w:rsid w:val="00093217"/>
    <w:rsid w:val="00093292"/>
    <w:rsid w:val="000932EF"/>
    <w:rsid w:val="00093411"/>
    <w:rsid w:val="00093540"/>
    <w:rsid w:val="000938AF"/>
    <w:rsid w:val="00093DE0"/>
    <w:rsid w:val="00094BDE"/>
    <w:rsid w:val="00094FFA"/>
    <w:rsid w:val="00095483"/>
    <w:rsid w:val="0009697C"/>
    <w:rsid w:val="00097C3B"/>
    <w:rsid w:val="00097C68"/>
    <w:rsid w:val="000A0E7F"/>
    <w:rsid w:val="000A0ED3"/>
    <w:rsid w:val="000A13EC"/>
    <w:rsid w:val="000A1A89"/>
    <w:rsid w:val="000A1F58"/>
    <w:rsid w:val="000A296C"/>
    <w:rsid w:val="000A2BF1"/>
    <w:rsid w:val="000A2ECA"/>
    <w:rsid w:val="000A4065"/>
    <w:rsid w:val="000A4AD3"/>
    <w:rsid w:val="000A4BFF"/>
    <w:rsid w:val="000A4C18"/>
    <w:rsid w:val="000A4C90"/>
    <w:rsid w:val="000A64C0"/>
    <w:rsid w:val="000A6E4B"/>
    <w:rsid w:val="000A6F8B"/>
    <w:rsid w:val="000A73E3"/>
    <w:rsid w:val="000B0269"/>
    <w:rsid w:val="000B02CA"/>
    <w:rsid w:val="000B0A54"/>
    <w:rsid w:val="000B1764"/>
    <w:rsid w:val="000B1D89"/>
    <w:rsid w:val="000B2AA2"/>
    <w:rsid w:val="000B335A"/>
    <w:rsid w:val="000B3AEE"/>
    <w:rsid w:val="000B4562"/>
    <w:rsid w:val="000B4598"/>
    <w:rsid w:val="000B562C"/>
    <w:rsid w:val="000B6254"/>
    <w:rsid w:val="000B66E2"/>
    <w:rsid w:val="000B683B"/>
    <w:rsid w:val="000B6968"/>
    <w:rsid w:val="000B7561"/>
    <w:rsid w:val="000B774F"/>
    <w:rsid w:val="000B7A82"/>
    <w:rsid w:val="000B7DEB"/>
    <w:rsid w:val="000C03CF"/>
    <w:rsid w:val="000C098C"/>
    <w:rsid w:val="000C09A2"/>
    <w:rsid w:val="000C0B38"/>
    <w:rsid w:val="000C16E8"/>
    <w:rsid w:val="000C1A3B"/>
    <w:rsid w:val="000C1F29"/>
    <w:rsid w:val="000C2F4C"/>
    <w:rsid w:val="000C30E8"/>
    <w:rsid w:val="000C3E24"/>
    <w:rsid w:val="000C5559"/>
    <w:rsid w:val="000C57FA"/>
    <w:rsid w:val="000C59A2"/>
    <w:rsid w:val="000C7365"/>
    <w:rsid w:val="000C73ED"/>
    <w:rsid w:val="000C79AF"/>
    <w:rsid w:val="000C7BA7"/>
    <w:rsid w:val="000D069C"/>
    <w:rsid w:val="000D071E"/>
    <w:rsid w:val="000D08B9"/>
    <w:rsid w:val="000D0BC9"/>
    <w:rsid w:val="000D2124"/>
    <w:rsid w:val="000D2411"/>
    <w:rsid w:val="000D3ED1"/>
    <w:rsid w:val="000D52E7"/>
    <w:rsid w:val="000D554C"/>
    <w:rsid w:val="000D5760"/>
    <w:rsid w:val="000D5A4D"/>
    <w:rsid w:val="000D6103"/>
    <w:rsid w:val="000D6201"/>
    <w:rsid w:val="000D64DA"/>
    <w:rsid w:val="000D700C"/>
    <w:rsid w:val="000D7251"/>
    <w:rsid w:val="000D74F1"/>
    <w:rsid w:val="000D791B"/>
    <w:rsid w:val="000D799C"/>
    <w:rsid w:val="000D7DE1"/>
    <w:rsid w:val="000D7F08"/>
    <w:rsid w:val="000E014D"/>
    <w:rsid w:val="000E03D7"/>
    <w:rsid w:val="000E180A"/>
    <w:rsid w:val="000E2194"/>
    <w:rsid w:val="000E298B"/>
    <w:rsid w:val="000E2C28"/>
    <w:rsid w:val="000E30C5"/>
    <w:rsid w:val="000E3140"/>
    <w:rsid w:val="000E31E0"/>
    <w:rsid w:val="000E38FE"/>
    <w:rsid w:val="000E3A81"/>
    <w:rsid w:val="000E3BCE"/>
    <w:rsid w:val="000E4656"/>
    <w:rsid w:val="000E4FA0"/>
    <w:rsid w:val="000E55CD"/>
    <w:rsid w:val="000E5B55"/>
    <w:rsid w:val="000E68E1"/>
    <w:rsid w:val="000E6C47"/>
    <w:rsid w:val="000E7056"/>
    <w:rsid w:val="000E7851"/>
    <w:rsid w:val="000E7F57"/>
    <w:rsid w:val="000F01C4"/>
    <w:rsid w:val="000F0A5B"/>
    <w:rsid w:val="000F1520"/>
    <w:rsid w:val="000F1585"/>
    <w:rsid w:val="000F1AE7"/>
    <w:rsid w:val="000F250F"/>
    <w:rsid w:val="000F2578"/>
    <w:rsid w:val="000F2B75"/>
    <w:rsid w:val="000F2CBD"/>
    <w:rsid w:val="000F35C1"/>
    <w:rsid w:val="000F38AC"/>
    <w:rsid w:val="000F3C15"/>
    <w:rsid w:val="000F4178"/>
    <w:rsid w:val="000F43E5"/>
    <w:rsid w:val="000F5D68"/>
    <w:rsid w:val="000F5E40"/>
    <w:rsid w:val="000F5EB0"/>
    <w:rsid w:val="000F600C"/>
    <w:rsid w:val="000F754B"/>
    <w:rsid w:val="000F75C7"/>
    <w:rsid w:val="000F7E9B"/>
    <w:rsid w:val="001001A3"/>
    <w:rsid w:val="001011D2"/>
    <w:rsid w:val="00101852"/>
    <w:rsid w:val="00101A4D"/>
    <w:rsid w:val="001024DD"/>
    <w:rsid w:val="00102F89"/>
    <w:rsid w:val="0010340E"/>
    <w:rsid w:val="0010391A"/>
    <w:rsid w:val="00104C60"/>
    <w:rsid w:val="00104E74"/>
    <w:rsid w:val="00104E8A"/>
    <w:rsid w:val="00104F72"/>
    <w:rsid w:val="00105541"/>
    <w:rsid w:val="0010641F"/>
    <w:rsid w:val="0010649F"/>
    <w:rsid w:val="001068CF"/>
    <w:rsid w:val="00106B5E"/>
    <w:rsid w:val="00106C54"/>
    <w:rsid w:val="00106FEA"/>
    <w:rsid w:val="00107262"/>
    <w:rsid w:val="001074FB"/>
    <w:rsid w:val="00107FBE"/>
    <w:rsid w:val="0011031A"/>
    <w:rsid w:val="0011146F"/>
    <w:rsid w:val="00111F68"/>
    <w:rsid w:val="001121FD"/>
    <w:rsid w:val="00112C60"/>
    <w:rsid w:val="001132D8"/>
    <w:rsid w:val="00113A23"/>
    <w:rsid w:val="00114085"/>
    <w:rsid w:val="00114A55"/>
    <w:rsid w:val="0011562C"/>
    <w:rsid w:val="001159AC"/>
    <w:rsid w:val="00115B9E"/>
    <w:rsid w:val="00116029"/>
    <w:rsid w:val="00116282"/>
    <w:rsid w:val="00116654"/>
    <w:rsid w:val="0011668C"/>
    <w:rsid w:val="00117075"/>
    <w:rsid w:val="0011748D"/>
    <w:rsid w:val="001174A5"/>
    <w:rsid w:val="00117D52"/>
    <w:rsid w:val="00120349"/>
    <w:rsid w:val="0012040D"/>
    <w:rsid w:val="00120AF0"/>
    <w:rsid w:val="00120D8D"/>
    <w:rsid w:val="00121687"/>
    <w:rsid w:val="001216AA"/>
    <w:rsid w:val="001226AB"/>
    <w:rsid w:val="0012274A"/>
    <w:rsid w:val="00122761"/>
    <w:rsid w:val="00122A98"/>
    <w:rsid w:val="00122EC9"/>
    <w:rsid w:val="00122EEB"/>
    <w:rsid w:val="00123476"/>
    <w:rsid w:val="00125729"/>
    <w:rsid w:val="00125E73"/>
    <w:rsid w:val="00126044"/>
    <w:rsid w:val="001263D3"/>
    <w:rsid w:val="00126ACC"/>
    <w:rsid w:val="001273CF"/>
    <w:rsid w:val="00127474"/>
    <w:rsid w:val="00127C4D"/>
    <w:rsid w:val="00130A07"/>
    <w:rsid w:val="00130FBB"/>
    <w:rsid w:val="00131907"/>
    <w:rsid w:val="001321AB"/>
    <w:rsid w:val="001323D8"/>
    <w:rsid w:val="00132407"/>
    <w:rsid w:val="0013274A"/>
    <w:rsid w:val="001329E0"/>
    <w:rsid w:val="0013314B"/>
    <w:rsid w:val="001331A7"/>
    <w:rsid w:val="001338B5"/>
    <w:rsid w:val="00133A97"/>
    <w:rsid w:val="00133B37"/>
    <w:rsid w:val="00134A94"/>
    <w:rsid w:val="001355D4"/>
    <w:rsid w:val="00136265"/>
    <w:rsid w:val="00136FE7"/>
    <w:rsid w:val="00137176"/>
    <w:rsid w:val="0013723C"/>
    <w:rsid w:val="001372FF"/>
    <w:rsid w:val="00137BA4"/>
    <w:rsid w:val="00140824"/>
    <w:rsid w:val="00140A25"/>
    <w:rsid w:val="0014197D"/>
    <w:rsid w:val="0014222C"/>
    <w:rsid w:val="0014227B"/>
    <w:rsid w:val="001433D3"/>
    <w:rsid w:val="00144CE2"/>
    <w:rsid w:val="00145293"/>
    <w:rsid w:val="0014645D"/>
    <w:rsid w:val="00146B72"/>
    <w:rsid w:val="001476EB"/>
    <w:rsid w:val="00147935"/>
    <w:rsid w:val="00147C6C"/>
    <w:rsid w:val="0015035D"/>
    <w:rsid w:val="00150AD5"/>
    <w:rsid w:val="00150E11"/>
    <w:rsid w:val="00150E98"/>
    <w:rsid w:val="00150F1A"/>
    <w:rsid w:val="001519B8"/>
    <w:rsid w:val="00152539"/>
    <w:rsid w:val="00152842"/>
    <w:rsid w:val="0015290F"/>
    <w:rsid w:val="001537C5"/>
    <w:rsid w:val="001538BC"/>
    <w:rsid w:val="0015514E"/>
    <w:rsid w:val="001563CB"/>
    <w:rsid w:val="00156755"/>
    <w:rsid w:val="00156A05"/>
    <w:rsid w:val="00156B96"/>
    <w:rsid w:val="00157240"/>
    <w:rsid w:val="00157E25"/>
    <w:rsid w:val="001600B2"/>
    <w:rsid w:val="00160512"/>
    <w:rsid w:val="00161663"/>
    <w:rsid w:val="00161AAC"/>
    <w:rsid w:val="001621F5"/>
    <w:rsid w:val="00162CF4"/>
    <w:rsid w:val="00162DE5"/>
    <w:rsid w:val="00163C9B"/>
    <w:rsid w:val="00164351"/>
    <w:rsid w:val="00164A8F"/>
    <w:rsid w:val="00164DAB"/>
    <w:rsid w:val="0016586C"/>
    <w:rsid w:val="001659FA"/>
    <w:rsid w:val="00167424"/>
    <w:rsid w:val="00167E73"/>
    <w:rsid w:val="00170609"/>
    <w:rsid w:val="001709D0"/>
    <w:rsid w:val="00170A10"/>
    <w:rsid w:val="00170AD8"/>
    <w:rsid w:val="00170DA6"/>
    <w:rsid w:val="0017126B"/>
    <w:rsid w:val="0017162D"/>
    <w:rsid w:val="0017168F"/>
    <w:rsid w:val="0017194F"/>
    <w:rsid w:val="00171FF8"/>
    <w:rsid w:val="0017225D"/>
    <w:rsid w:val="00172401"/>
    <w:rsid w:val="00173857"/>
    <w:rsid w:val="001742E5"/>
    <w:rsid w:val="0017595F"/>
    <w:rsid w:val="00175F8E"/>
    <w:rsid w:val="00176068"/>
    <w:rsid w:val="0017663A"/>
    <w:rsid w:val="00176A72"/>
    <w:rsid w:val="00177C90"/>
    <w:rsid w:val="00181110"/>
    <w:rsid w:val="0018119C"/>
    <w:rsid w:val="00181210"/>
    <w:rsid w:val="0018143D"/>
    <w:rsid w:val="00181EC4"/>
    <w:rsid w:val="00182600"/>
    <w:rsid w:val="00182682"/>
    <w:rsid w:val="00182F4F"/>
    <w:rsid w:val="0018334F"/>
    <w:rsid w:val="001834A3"/>
    <w:rsid w:val="00183A64"/>
    <w:rsid w:val="0018492A"/>
    <w:rsid w:val="001850F7"/>
    <w:rsid w:val="001854E5"/>
    <w:rsid w:val="001857DB"/>
    <w:rsid w:val="001858B9"/>
    <w:rsid w:val="001860FC"/>
    <w:rsid w:val="00186514"/>
    <w:rsid w:val="00186A10"/>
    <w:rsid w:val="0018715C"/>
    <w:rsid w:val="0018784A"/>
    <w:rsid w:val="00190D81"/>
    <w:rsid w:val="00191A22"/>
    <w:rsid w:val="00192042"/>
    <w:rsid w:val="00192AC8"/>
    <w:rsid w:val="00194001"/>
    <w:rsid w:val="001942CC"/>
    <w:rsid w:val="00194BA5"/>
    <w:rsid w:val="00194E0E"/>
    <w:rsid w:val="00194F5C"/>
    <w:rsid w:val="00195380"/>
    <w:rsid w:val="00195403"/>
    <w:rsid w:val="00195EAC"/>
    <w:rsid w:val="0019789A"/>
    <w:rsid w:val="00197D9C"/>
    <w:rsid w:val="001A00B1"/>
    <w:rsid w:val="001A08BD"/>
    <w:rsid w:val="001A0B5D"/>
    <w:rsid w:val="001A0D95"/>
    <w:rsid w:val="001A144E"/>
    <w:rsid w:val="001A168B"/>
    <w:rsid w:val="001A1E83"/>
    <w:rsid w:val="001A2840"/>
    <w:rsid w:val="001A29FE"/>
    <w:rsid w:val="001A2A1D"/>
    <w:rsid w:val="001A34F1"/>
    <w:rsid w:val="001A3BAA"/>
    <w:rsid w:val="001A3F2F"/>
    <w:rsid w:val="001A4199"/>
    <w:rsid w:val="001A43D0"/>
    <w:rsid w:val="001A48D4"/>
    <w:rsid w:val="001A4F65"/>
    <w:rsid w:val="001A5F37"/>
    <w:rsid w:val="001A6E24"/>
    <w:rsid w:val="001A6F36"/>
    <w:rsid w:val="001A72B8"/>
    <w:rsid w:val="001A75DD"/>
    <w:rsid w:val="001B03FA"/>
    <w:rsid w:val="001B0674"/>
    <w:rsid w:val="001B0C47"/>
    <w:rsid w:val="001B0F20"/>
    <w:rsid w:val="001B113E"/>
    <w:rsid w:val="001B17BC"/>
    <w:rsid w:val="001B1F5B"/>
    <w:rsid w:val="001B2CFF"/>
    <w:rsid w:val="001B2E66"/>
    <w:rsid w:val="001B34DC"/>
    <w:rsid w:val="001B3597"/>
    <w:rsid w:val="001B3CC9"/>
    <w:rsid w:val="001B3DCD"/>
    <w:rsid w:val="001B4AF4"/>
    <w:rsid w:val="001B4E04"/>
    <w:rsid w:val="001B59A4"/>
    <w:rsid w:val="001B5B2C"/>
    <w:rsid w:val="001B5DAF"/>
    <w:rsid w:val="001B5F06"/>
    <w:rsid w:val="001B66BF"/>
    <w:rsid w:val="001B6CCE"/>
    <w:rsid w:val="001B73B6"/>
    <w:rsid w:val="001B78C6"/>
    <w:rsid w:val="001C14D8"/>
    <w:rsid w:val="001C1C2E"/>
    <w:rsid w:val="001C2582"/>
    <w:rsid w:val="001C27D2"/>
    <w:rsid w:val="001C35B0"/>
    <w:rsid w:val="001C3695"/>
    <w:rsid w:val="001C3AA4"/>
    <w:rsid w:val="001C3C87"/>
    <w:rsid w:val="001C3EBC"/>
    <w:rsid w:val="001C4884"/>
    <w:rsid w:val="001C4A74"/>
    <w:rsid w:val="001C4B6E"/>
    <w:rsid w:val="001C53B5"/>
    <w:rsid w:val="001C55F9"/>
    <w:rsid w:val="001C5AED"/>
    <w:rsid w:val="001C5C1A"/>
    <w:rsid w:val="001C64F0"/>
    <w:rsid w:val="001D0A07"/>
    <w:rsid w:val="001D1EC6"/>
    <w:rsid w:val="001D25D8"/>
    <w:rsid w:val="001D45C4"/>
    <w:rsid w:val="001D4EF7"/>
    <w:rsid w:val="001D6DEB"/>
    <w:rsid w:val="001D73E0"/>
    <w:rsid w:val="001E0A01"/>
    <w:rsid w:val="001E0CF2"/>
    <w:rsid w:val="001E12DF"/>
    <w:rsid w:val="001E2047"/>
    <w:rsid w:val="001E32E7"/>
    <w:rsid w:val="001E337C"/>
    <w:rsid w:val="001E3393"/>
    <w:rsid w:val="001E33F2"/>
    <w:rsid w:val="001E3E0F"/>
    <w:rsid w:val="001E4A09"/>
    <w:rsid w:val="001E4E1E"/>
    <w:rsid w:val="001E6066"/>
    <w:rsid w:val="001E64DF"/>
    <w:rsid w:val="001E65CE"/>
    <w:rsid w:val="001E7312"/>
    <w:rsid w:val="001E7A2A"/>
    <w:rsid w:val="001E7F2A"/>
    <w:rsid w:val="001F0040"/>
    <w:rsid w:val="001F0702"/>
    <w:rsid w:val="001F08F8"/>
    <w:rsid w:val="001F0CC6"/>
    <w:rsid w:val="001F222C"/>
    <w:rsid w:val="001F2715"/>
    <w:rsid w:val="001F30D8"/>
    <w:rsid w:val="001F35F6"/>
    <w:rsid w:val="001F4750"/>
    <w:rsid w:val="001F48FE"/>
    <w:rsid w:val="001F558D"/>
    <w:rsid w:val="001F5D92"/>
    <w:rsid w:val="001F6487"/>
    <w:rsid w:val="001F6D50"/>
    <w:rsid w:val="001F739E"/>
    <w:rsid w:val="001F759D"/>
    <w:rsid w:val="001F7B66"/>
    <w:rsid w:val="002002E0"/>
    <w:rsid w:val="00200732"/>
    <w:rsid w:val="0020073B"/>
    <w:rsid w:val="00200844"/>
    <w:rsid w:val="00200CDD"/>
    <w:rsid w:val="00200FCA"/>
    <w:rsid w:val="0020126A"/>
    <w:rsid w:val="00201339"/>
    <w:rsid w:val="0020160C"/>
    <w:rsid w:val="002020FE"/>
    <w:rsid w:val="002021E5"/>
    <w:rsid w:val="00202288"/>
    <w:rsid w:val="0020246D"/>
    <w:rsid w:val="002025F0"/>
    <w:rsid w:val="00203423"/>
    <w:rsid w:val="00203437"/>
    <w:rsid w:val="00203910"/>
    <w:rsid w:val="00204477"/>
    <w:rsid w:val="00204E4F"/>
    <w:rsid w:val="00205B88"/>
    <w:rsid w:val="002064F2"/>
    <w:rsid w:val="002065DF"/>
    <w:rsid w:val="00210058"/>
    <w:rsid w:val="002100AB"/>
    <w:rsid w:val="00211C8D"/>
    <w:rsid w:val="0021212F"/>
    <w:rsid w:val="002124FC"/>
    <w:rsid w:val="0021268A"/>
    <w:rsid w:val="00212A78"/>
    <w:rsid w:val="00212FEB"/>
    <w:rsid w:val="002132F9"/>
    <w:rsid w:val="00213361"/>
    <w:rsid w:val="00213AE0"/>
    <w:rsid w:val="00213BFE"/>
    <w:rsid w:val="00213FFC"/>
    <w:rsid w:val="00214224"/>
    <w:rsid w:val="0021519E"/>
    <w:rsid w:val="002151DB"/>
    <w:rsid w:val="0021582C"/>
    <w:rsid w:val="00216032"/>
    <w:rsid w:val="002161AF"/>
    <w:rsid w:val="00216922"/>
    <w:rsid w:val="00217713"/>
    <w:rsid w:val="00217BB4"/>
    <w:rsid w:val="00217CB0"/>
    <w:rsid w:val="00217D28"/>
    <w:rsid w:val="002200DA"/>
    <w:rsid w:val="00221114"/>
    <w:rsid w:val="002211D8"/>
    <w:rsid w:val="00221227"/>
    <w:rsid w:val="002213C7"/>
    <w:rsid w:val="00221615"/>
    <w:rsid w:val="002238B9"/>
    <w:rsid w:val="0022480D"/>
    <w:rsid w:val="00224E41"/>
    <w:rsid w:val="002259D5"/>
    <w:rsid w:val="00226C18"/>
    <w:rsid w:val="00226D18"/>
    <w:rsid w:val="00227085"/>
    <w:rsid w:val="00227306"/>
    <w:rsid w:val="00227540"/>
    <w:rsid w:val="00227958"/>
    <w:rsid w:val="002301D1"/>
    <w:rsid w:val="00230316"/>
    <w:rsid w:val="00230BAB"/>
    <w:rsid w:val="00230DDA"/>
    <w:rsid w:val="00230E9A"/>
    <w:rsid w:val="0023170F"/>
    <w:rsid w:val="0023214E"/>
    <w:rsid w:val="00232AA5"/>
    <w:rsid w:val="00232CA4"/>
    <w:rsid w:val="002332F7"/>
    <w:rsid w:val="0023422E"/>
    <w:rsid w:val="00234B3C"/>
    <w:rsid w:val="00234DF2"/>
    <w:rsid w:val="002355FB"/>
    <w:rsid w:val="0023586E"/>
    <w:rsid w:val="002359EE"/>
    <w:rsid w:val="00235DD8"/>
    <w:rsid w:val="00236849"/>
    <w:rsid w:val="00237281"/>
    <w:rsid w:val="00237614"/>
    <w:rsid w:val="00237EC8"/>
    <w:rsid w:val="00237F17"/>
    <w:rsid w:val="00240201"/>
    <w:rsid w:val="00240441"/>
    <w:rsid w:val="002405EC"/>
    <w:rsid w:val="00240782"/>
    <w:rsid w:val="0024087F"/>
    <w:rsid w:val="00241304"/>
    <w:rsid w:val="00241C30"/>
    <w:rsid w:val="00242D59"/>
    <w:rsid w:val="0024366A"/>
    <w:rsid w:val="0024372D"/>
    <w:rsid w:val="00244C94"/>
    <w:rsid w:val="00245097"/>
    <w:rsid w:val="00245F8F"/>
    <w:rsid w:val="00246546"/>
    <w:rsid w:val="0024667F"/>
    <w:rsid w:val="00246B2B"/>
    <w:rsid w:val="00246DAE"/>
    <w:rsid w:val="00250638"/>
    <w:rsid w:val="002508EC"/>
    <w:rsid w:val="002509FC"/>
    <w:rsid w:val="00251835"/>
    <w:rsid w:val="00251927"/>
    <w:rsid w:val="00252C12"/>
    <w:rsid w:val="00253B6C"/>
    <w:rsid w:val="002541BC"/>
    <w:rsid w:val="00254D2A"/>
    <w:rsid w:val="0025545E"/>
    <w:rsid w:val="00256377"/>
    <w:rsid w:val="002563F8"/>
    <w:rsid w:val="002568A1"/>
    <w:rsid w:val="00256949"/>
    <w:rsid w:val="00257023"/>
    <w:rsid w:val="00257171"/>
    <w:rsid w:val="00257296"/>
    <w:rsid w:val="0025764C"/>
    <w:rsid w:val="00257DFB"/>
    <w:rsid w:val="00260073"/>
    <w:rsid w:val="002601D1"/>
    <w:rsid w:val="00260DD1"/>
    <w:rsid w:val="00261A5D"/>
    <w:rsid w:val="00261C46"/>
    <w:rsid w:val="00262C88"/>
    <w:rsid w:val="00263A7C"/>
    <w:rsid w:val="00263CD3"/>
    <w:rsid w:val="0026448B"/>
    <w:rsid w:val="002650E0"/>
    <w:rsid w:val="002652E9"/>
    <w:rsid w:val="00265C17"/>
    <w:rsid w:val="00265D2C"/>
    <w:rsid w:val="00266A9C"/>
    <w:rsid w:val="00266F57"/>
    <w:rsid w:val="00266FF4"/>
    <w:rsid w:val="002677F1"/>
    <w:rsid w:val="00267F33"/>
    <w:rsid w:val="002706AB"/>
    <w:rsid w:val="00270A0D"/>
    <w:rsid w:val="00270E92"/>
    <w:rsid w:val="00271543"/>
    <w:rsid w:val="0027161F"/>
    <w:rsid w:val="002724C9"/>
    <w:rsid w:val="0027260B"/>
    <w:rsid w:val="00272915"/>
    <w:rsid w:val="002731AD"/>
    <w:rsid w:val="00273957"/>
    <w:rsid w:val="00273CEE"/>
    <w:rsid w:val="00273EEF"/>
    <w:rsid w:val="00275245"/>
    <w:rsid w:val="0027598B"/>
    <w:rsid w:val="00275A9A"/>
    <w:rsid w:val="002766AA"/>
    <w:rsid w:val="00276FCD"/>
    <w:rsid w:val="00277CC2"/>
    <w:rsid w:val="00280165"/>
    <w:rsid w:val="00280307"/>
    <w:rsid w:val="0028055E"/>
    <w:rsid w:val="002806AD"/>
    <w:rsid w:val="00280AB7"/>
    <w:rsid w:val="00280BDA"/>
    <w:rsid w:val="00280E67"/>
    <w:rsid w:val="002811A8"/>
    <w:rsid w:val="00281BA8"/>
    <w:rsid w:val="002820DE"/>
    <w:rsid w:val="002829DD"/>
    <w:rsid w:val="00283017"/>
    <w:rsid w:val="00283A83"/>
    <w:rsid w:val="00284A39"/>
    <w:rsid w:val="002857AF"/>
    <w:rsid w:val="002867E6"/>
    <w:rsid w:val="002867F5"/>
    <w:rsid w:val="00286CE3"/>
    <w:rsid w:val="00286E2A"/>
    <w:rsid w:val="002871ED"/>
    <w:rsid w:val="00287269"/>
    <w:rsid w:val="0028730A"/>
    <w:rsid w:val="0028732B"/>
    <w:rsid w:val="002873D0"/>
    <w:rsid w:val="002879A0"/>
    <w:rsid w:val="00287A2B"/>
    <w:rsid w:val="00290A66"/>
    <w:rsid w:val="00290E45"/>
    <w:rsid w:val="00290EA5"/>
    <w:rsid w:val="00291323"/>
    <w:rsid w:val="002921D9"/>
    <w:rsid w:val="00292F1D"/>
    <w:rsid w:val="00293353"/>
    <w:rsid w:val="0029389A"/>
    <w:rsid w:val="002941BD"/>
    <w:rsid w:val="002942C3"/>
    <w:rsid w:val="0029450C"/>
    <w:rsid w:val="002946F5"/>
    <w:rsid w:val="00294976"/>
    <w:rsid w:val="00295573"/>
    <w:rsid w:val="00295D3F"/>
    <w:rsid w:val="00297FD3"/>
    <w:rsid w:val="002A0A44"/>
    <w:rsid w:val="002A0B59"/>
    <w:rsid w:val="002A1177"/>
    <w:rsid w:val="002A13F7"/>
    <w:rsid w:val="002A14EE"/>
    <w:rsid w:val="002A2D11"/>
    <w:rsid w:val="002A2DE9"/>
    <w:rsid w:val="002A3407"/>
    <w:rsid w:val="002A3F0F"/>
    <w:rsid w:val="002A40DD"/>
    <w:rsid w:val="002A41FE"/>
    <w:rsid w:val="002A4983"/>
    <w:rsid w:val="002A4A4A"/>
    <w:rsid w:val="002A51FD"/>
    <w:rsid w:val="002A5352"/>
    <w:rsid w:val="002A63E8"/>
    <w:rsid w:val="002B0EC1"/>
    <w:rsid w:val="002B119A"/>
    <w:rsid w:val="002B1C00"/>
    <w:rsid w:val="002B1C40"/>
    <w:rsid w:val="002B232E"/>
    <w:rsid w:val="002B235C"/>
    <w:rsid w:val="002B2836"/>
    <w:rsid w:val="002B3203"/>
    <w:rsid w:val="002B35D2"/>
    <w:rsid w:val="002B3876"/>
    <w:rsid w:val="002B602B"/>
    <w:rsid w:val="002B65EF"/>
    <w:rsid w:val="002B7B7D"/>
    <w:rsid w:val="002C076C"/>
    <w:rsid w:val="002C1410"/>
    <w:rsid w:val="002C1B83"/>
    <w:rsid w:val="002C1CF8"/>
    <w:rsid w:val="002C1E4B"/>
    <w:rsid w:val="002C20E3"/>
    <w:rsid w:val="002C25AE"/>
    <w:rsid w:val="002C25CB"/>
    <w:rsid w:val="002C2817"/>
    <w:rsid w:val="002C29D5"/>
    <w:rsid w:val="002C38BC"/>
    <w:rsid w:val="002C3D78"/>
    <w:rsid w:val="002C410E"/>
    <w:rsid w:val="002C43B0"/>
    <w:rsid w:val="002C43C4"/>
    <w:rsid w:val="002C4A60"/>
    <w:rsid w:val="002C4C4F"/>
    <w:rsid w:val="002C4FDA"/>
    <w:rsid w:val="002C56ED"/>
    <w:rsid w:val="002C67AB"/>
    <w:rsid w:val="002C6D75"/>
    <w:rsid w:val="002C7CEE"/>
    <w:rsid w:val="002D00DF"/>
    <w:rsid w:val="002D0EBF"/>
    <w:rsid w:val="002D13DD"/>
    <w:rsid w:val="002D14E7"/>
    <w:rsid w:val="002D1649"/>
    <w:rsid w:val="002D1E28"/>
    <w:rsid w:val="002D1E3F"/>
    <w:rsid w:val="002D1F1B"/>
    <w:rsid w:val="002D32E1"/>
    <w:rsid w:val="002D461D"/>
    <w:rsid w:val="002D4A25"/>
    <w:rsid w:val="002D4AEC"/>
    <w:rsid w:val="002D4D1A"/>
    <w:rsid w:val="002D57D1"/>
    <w:rsid w:val="002D6F79"/>
    <w:rsid w:val="002D73D5"/>
    <w:rsid w:val="002D7D46"/>
    <w:rsid w:val="002E0461"/>
    <w:rsid w:val="002E05C5"/>
    <w:rsid w:val="002E2033"/>
    <w:rsid w:val="002E2152"/>
    <w:rsid w:val="002E284B"/>
    <w:rsid w:val="002E288C"/>
    <w:rsid w:val="002E2AAF"/>
    <w:rsid w:val="002E2F5F"/>
    <w:rsid w:val="002E37EE"/>
    <w:rsid w:val="002E3EB4"/>
    <w:rsid w:val="002E4483"/>
    <w:rsid w:val="002E45DA"/>
    <w:rsid w:val="002E4952"/>
    <w:rsid w:val="002E4AC6"/>
    <w:rsid w:val="002E58F9"/>
    <w:rsid w:val="002E6830"/>
    <w:rsid w:val="002E6A04"/>
    <w:rsid w:val="002E6F20"/>
    <w:rsid w:val="002F0BEE"/>
    <w:rsid w:val="002F0E83"/>
    <w:rsid w:val="002F1532"/>
    <w:rsid w:val="002F1B5D"/>
    <w:rsid w:val="002F2565"/>
    <w:rsid w:val="002F28DE"/>
    <w:rsid w:val="002F2C6E"/>
    <w:rsid w:val="002F4BA5"/>
    <w:rsid w:val="002F5C9E"/>
    <w:rsid w:val="002F688F"/>
    <w:rsid w:val="002F7C53"/>
    <w:rsid w:val="002F7F89"/>
    <w:rsid w:val="003009D1"/>
    <w:rsid w:val="00301138"/>
    <w:rsid w:val="00301270"/>
    <w:rsid w:val="00301880"/>
    <w:rsid w:val="00301D68"/>
    <w:rsid w:val="003031A7"/>
    <w:rsid w:val="00303280"/>
    <w:rsid w:val="00303846"/>
    <w:rsid w:val="00303E8C"/>
    <w:rsid w:val="00304959"/>
    <w:rsid w:val="00304994"/>
    <w:rsid w:val="003049A7"/>
    <w:rsid w:val="00304AC3"/>
    <w:rsid w:val="00304DA1"/>
    <w:rsid w:val="00306E13"/>
    <w:rsid w:val="00306FD4"/>
    <w:rsid w:val="0030789F"/>
    <w:rsid w:val="00307A67"/>
    <w:rsid w:val="00310FCE"/>
    <w:rsid w:val="0031129E"/>
    <w:rsid w:val="003113FA"/>
    <w:rsid w:val="0031207B"/>
    <w:rsid w:val="003124A1"/>
    <w:rsid w:val="00312E08"/>
    <w:rsid w:val="0031302D"/>
    <w:rsid w:val="0031492F"/>
    <w:rsid w:val="00314B99"/>
    <w:rsid w:val="00314D37"/>
    <w:rsid w:val="00314DA9"/>
    <w:rsid w:val="00315FCB"/>
    <w:rsid w:val="00316BE3"/>
    <w:rsid w:val="00317065"/>
    <w:rsid w:val="0031728E"/>
    <w:rsid w:val="003173FC"/>
    <w:rsid w:val="003206EF"/>
    <w:rsid w:val="00320DB4"/>
    <w:rsid w:val="00321A22"/>
    <w:rsid w:val="00321CB3"/>
    <w:rsid w:val="0032231E"/>
    <w:rsid w:val="00322C01"/>
    <w:rsid w:val="00323625"/>
    <w:rsid w:val="00323655"/>
    <w:rsid w:val="003237A4"/>
    <w:rsid w:val="00323FA7"/>
    <w:rsid w:val="00324345"/>
    <w:rsid w:val="003247AF"/>
    <w:rsid w:val="00324B63"/>
    <w:rsid w:val="00324F35"/>
    <w:rsid w:val="00325569"/>
    <w:rsid w:val="00325E39"/>
    <w:rsid w:val="0032671A"/>
    <w:rsid w:val="00326918"/>
    <w:rsid w:val="00326D3C"/>
    <w:rsid w:val="003273FA"/>
    <w:rsid w:val="00327FD8"/>
    <w:rsid w:val="003300F0"/>
    <w:rsid w:val="003304FD"/>
    <w:rsid w:val="00332024"/>
    <w:rsid w:val="003324BB"/>
    <w:rsid w:val="00333D93"/>
    <w:rsid w:val="00334F7F"/>
    <w:rsid w:val="003351D8"/>
    <w:rsid w:val="003351E5"/>
    <w:rsid w:val="0033522B"/>
    <w:rsid w:val="003354F1"/>
    <w:rsid w:val="0033563C"/>
    <w:rsid w:val="00335A1E"/>
    <w:rsid w:val="003362B2"/>
    <w:rsid w:val="00336B76"/>
    <w:rsid w:val="0033756C"/>
    <w:rsid w:val="003401E5"/>
    <w:rsid w:val="00340462"/>
    <w:rsid w:val="0034087B"/>
    <w:rsid w:val="00340A22"/>
    <w:rsid w:val="00340A36"/>
    <w:rsid w:val="0034246B"/>
    <w:rsid w:val="003425BD"/>
    <w:rsid w:val="003427B8"/>
    <w:rsid w:val="003429D6"/>
    <w:rsid w:val="00342D47"/>
    <w:rsid w:val="00343049"/>
    <w:rsid w:val="00343098"/>
    <w:rsid w:val="003438A4"/>
    <w:rsid w:val="00343B21"/>
    <w:rsid w:val="0034421C"/>
    <w:rsid w:val="003442E0"/>
    <w:rsid w:val="00344333"/>
    <w:rsid w:val="00344392"/>
    <w:rsid w:val="00344507"/>
    <w:rsid w:val="00344550"/>
    <w:rsid w:val="00345A50"/>
    <w:rsid w:val="0034644D"/>
    <w:rsid w:val="003469B3"/>
    <w:rsid w:val="003469D8"/>
    <w:rsid w:val="00346DF9"/>
    <w:rsid w:val="0034733C"/>
    <w:rsid w:val="003475FF"/>
    <w:rsid w:val="0034776D"/>
    <w:rsid w:val="00347C26"/>
    <w:rsid w:val="00347E2C"/>
    <w:rsid w:val="0035026C"/>
    <w:rsid w:val="003509B0"/>
    <w:rsid w:val="0035281D"/>
    <w:rsid w:val="00352C7F"/>
    <w:rsid w:val="00352D85"/>
    <w:rsid w:val="0035328B"/>
    <w:rsid w:val="00353545"/>
    <w:rsid w:val="00353689"/>
    <w:rsid w:val="00353772"/>
    <w:rsid w:val="00354606"/>
    <w:rsid w:val="0035483C"/>
    <w:rsid w:val="003558AC"/>
    <w:rsid w:val="003558E5"/>
    <w:rsid w:val="003562B9"/>
    <w:rsid w:val="0035680D"/>
    <w:rsid w:val="00356DB5"/>
    <w:rsid w:val="00356F91"/>
    <w:rsid w:val="003577BD"/>
    <w:rsid w:val="003611F0"/>
    <w:rsid w:val="00361486"/>
    <w:rsid w:val="00361562"/>
    <w:rsid w:val="003618E9"/>
    <w:rsid w:val="0036219E"/>
    <w:rsid w:val="003627A8"/>
    <w:rsid w:val="003627A9"/>
    <w:rsid w:val="003627DA"/>
    <w:rsid w:val="00362C50"/>
    <w:rsid w:val="003639F4"/>
    <w:rsid w:val="00364500"/>
    <w:rsid w:val="00364AFF"/>
    <w:rsid w:val="00364BB2"/>
    <w:rsid w:val="00365693"/>
    <w:rsid w:val="003656F2"/>
    <w:rsid w:val="003658CF"/>
    <w:rsid w:val="00366BD0"/>
    <w:rsid w:val="003670FB"/>
    <w:rsid w:val="00367A52"/>
    <w:rsid w:val="00370E70"/>
    <w:rsid w:val="00371175"/>
    <w:rsid w:val="00371BDF"/>
    <w:rsid w:val="00371CA0"/>
    <w:rsid w:val="00371D8C"/>
    <w:rsid w:val="00372E3C"/>
    <w:rsid w:val="00373047"/>
    <w:rsid w:val="00373D56"/>
    <w:rsid w:val="00374115"/>
    <w:rsid w:val="003746DB"/>
    <w:rsid w:val="0037477F"/>
    <w:rsid w:val="00374EC0"/>
    <w:rsid w:val="003750BE"/>
    <w:rsid w:val="003750E1"/>
    <w:rsid w:val="00375529"/>
    <w:rsid w:val="003759F4"/>
    <w:rsid w:val="003769FC"/>
    <w:rsid w:val="00377628"/>
    <w:rsid w:val="00380C16"/>
    <w:rsid w:val="00380F2A"/>
    <w:rsid w:val="00381187"/>
    <w:rsid w:val="00381888"/>
    <w:rsid w:val="0038199A"/>
    <w:rsid w:val="00381CE9"/>
    <w:rsid w:val="003820F1"/>
    <w:rsid w:val="0038262A"/>
    <w:rsid w:val="0038285B"/>
    <w:rsid w:val="00382F80"/>
    <w:rsid w:val="00382FE7"/>
    <w:rsid w:val="00383E9B"/>
    <w:rsid w:val="0038403F"/>
    <w:rsid w:val="00385039"/>
    <w:rsid w:val="00385363"/>
    <w:rsid w:val="003853F3"/>
    <w:rsid w:val="003856C9"/>
    <w:rsid w:val="00385FFD"/>
    <w:rsid w:val="0038779A"/>
    <w:rsid w:val="00387C07"/>
    <w:rsid w:val="00387FF7"/>
    <w:rsid w:val="00390C54"/>
    <w:rsid w:val="0039211B"/>
    <w:rsid w:val="0039361D"/>
    <w:rsid w:val="00393838"/>
    <w:rsid w:val="003939BB"/>
    <w:rsid w:val="0039472A"/>
    <w:rsid w:val="00394823"/>
    <w:rsid w:val="00395E5C"/>
    <w:rsid w:val="00396378"/>
    <w:rsid w:val="00396628"/>
    <w:rsid w:val="003972A6"/>
    <w:rsid w:val="003975F5"/>
    <w:rsid w:val="00397DBC"/>
    <w:rsid w:val="00397EDA"/>
    <w:rsid w:val="003A0756"/>
    <w:rsid w:val="003A162C"/>
    <w:rsid w:val="003A17E3"/>
    <w:rsid w:val="003A1B41"/>
    <w:rsid w:val="003A21DA"/>
    <w:rsid w:val="003A27B3"/>
    <w:rsid w:val="003A2A22"/>
    <w:rsid w:val="003A2B4F"/>
    <w:rsid w:val="003A33BE"/>
    <w:rsid w:val="003A3547"/>
    <w:rsid w:val="003A3B81"/>
    <w:rsid w:val="003A3F2D"/>
    <w:rsid w:val="003A4AD4"/>
    <w:rsid w:val="003A4F15"/>
    <w:rsid w:val="003A5508"/>
    <w:rsid w:val="003A587D"/>
    <w:rsid w:val="003A5E46"/>
    <w:rsid w:val="003A6968"/>
    <w:rsid w:val="003A76C8"/>
    <w:rsid w:val="003A778F"/>
    <w:rsid w:val="003B0FAB"/>
    <w:rsid w:val="003B1095"/>
    <w:rsid w:val="003B1D3E"/>
    <w:rsid w:val="003B2429"/>
    <w:rsid w:val="003B26AA"/>
    <w:rsid w:val="003B30D4"/>
    <w:rsid w:val="003B4116"/>
    <w:rsid w:val="003B430B"/>
    <w:rsid w:val="003B4CB5"/>
    <w:rsid w:val="003B5FC5"/>
    <w:rsid w:val="003B62CC"/>
    <w:rsid w:val="003B6B32"/>
    <w:rsid w:val="003B6E88"/>
    <w:rsid w:val="003B761B"/>
    <w:rsid w:val="003B773A"/>
    <w:rsid w:val="003B7D4E"/>
    <w:rsid w:val="003B7D8D"/>
    <w:rsid w:val="003B7E5B"/>
    <w:rsid w:val="003B7FAB"/>
    <w:rsid w:val="003C0175"/>
    <w:rsid w:val="003C02F9"/>
    <w:rsid w:val="003C0A1C"/>
    <w:rsid w:val="003C0B9E"/>
    <w:rsid w:val="003C11A9"/>
    <w:rsid w:val="003C1D31"/>
    <w:rsid w:val="003C21A2"/>
    <w:rsid w:val="003C23A3"/>
    <w:rsid w:val="003C2596"/>
    <w:rsid w:val="003C2650"/>
    <w:rsid w:val="003C28E1"/>
    <w:rsid w:val="003C2936"/>
    <w:rsid w:val="003C3496"/>
    <w:rsid w:val="003C37A0"/>
    <w:rsid w:val="003C3E48"/>
    <w:rsid w:val="003C41F3"/>
    <w:rsid w:val="003C4678"/>
    <w:rsid w:val="003C4F80"/>
    <w:rsid w:val="003C570A"/>
    <w:rsid w:val="003C5967"/>
    <w:rsid w:val="003C5977"/>
    <w:rsid w:val="003C64AC"/>
    <w:rsid w:val="003C68A3"/>
    <w:rsid w:val="003C6C28"/>
    <w:rsid w:val="003C6C56"/>
    <w:rsid w:val="003C73DB"/>
    <w:rsid w:val="003D030D"/>
    <w:rsid w:val="003D1674"/>
    <w:rsid w:val="003D1DC1"/>
    <w:rsid w:val="003D2133"/>
    <w:rsid w:val="003D23A6"/>
    <w:rsid w:val="003D27AF"/>
    <w:rsid w:val="003D2A23"/>
    <w:rsid w:val="003D2EAA"/>
    <w:rsid w:val="003D315F"/>
    <w:rsid w:val="003D3A4A"/>
    <w:rsid w:val="003D4412"/>
    <w:rsid w:val="003D4AD2"/>
    <w:rsid w:val="003D55B7"/>
    <w:rsid w:val="003D58F7"/>
    <w:rsid w:val="003D5F61"/>
    <w:rsid w:val="003D5FA6"/>
    <w:rsid w:val="003D60D7"/>
    <w:rsid w:val="003D6265"/>
    <w:rsid w:val="003D7158"/>
    <w:rsid w:val="003D75C5"/>
    <w:rsid w:val="003D7B6C"/>
    <w:rsid w:val="003E0154"/>
    <w:rsid w:val="003E07DD"/>
    <w:rsid w:val="003E0DDC"/>
    <w:rsid w:val="003E1904"/>
    <w:rsid w:val="003E1F68"/>
    <w:rsid w:val="003E1F9F"/>
    <w:rsid w:val="003E312D"/>
    <w:rsid w:val="003E3465"/>
    <w:rsid w:val="003E5632"/>
    <w:rsid w:val="003E5C1C"/>
    <w:rsid w:val="003E5C73"/>
    <w:rsid w:val="003E5FF3"/>
    <w:rsid w:val="003E71F0"/>
    <w:rsid w:val="003E747A"/>
    <w:rsid w:val="003E77A4"/>
    <w:rsid w:val="003E79F7"/>
    <w:rsid w:val="003F09A0"/>
    <w:rsid w:val="003F0BE8"/>
    <w:rsid w:val="003F19C1"/>
    <w:rsid w:val="003F21E3"/>
    <w:rsid w:val="003F269D"/>
    <w:rsid w:val="003F2DC3"/>
    <w:rsid w:val="003F31B0"/>
    <w:rsid w:val="003F5885"/>
    <w:rsid w:val="003F5A3D"/>
    <w:rsid w:val="003F5B4F"/>
    <w:rsid w:val="003F6649"/>
    <w:rsid w:val="003F681D"/>
    <w:rsid w:val="003F694D"/>
    <w:rsid w:val="003F6EE6"/>
    <w:rsid w:val="003F73BC"/>
    <w:rsid w:val="003F7C0A"/>
    <w:rsid w:val="004004CB"/>
    <w:rsid w:val="00400B34"/>
    <w:rsid w:val="00401C97"/>
    <w:rsid w:val="004022A9"/>
    <w:rsid w:val="0040282E"/>
    <w:rsid w:val="00402996"/>
    <w:rsid w:val="00403450"/>
    <w:rsid w:val="004034B4"/>
    <w:rsid w:val="00403684"/>
    <w:rsid w:val="00403E2B"/>
    <w:rsid w:val="00404245"/>
    <w:rsid w:val="0040444C"/>
    <w:rsid w:val="004057F4"/>
    <w:rsid w:val="00406C57"/>
    <w:rsid w:val="00406ED7"/>
    <w:rsid w:val="00406F86"/>
    <w:rsid w:val="00407192"/>
    <w:rsid w:val="004073F3"/>
    <w:rsid w:val="0041075F"/>
    <w:rsid w:val="00411999"/>
    <w:rsid w:val="00411BF0"/>
    <w:rsid w:val="0041231B"/>
    <w:rsid w:val="00413E7A"/>
    <w:rsid w:val="00413FD7"/>
    <w:rsid w:val="004149A8"/>
    <w:rsid w:val="00415534"/>
    <w:rsid w:val="004159B8"/>
    <w:rsid w:val="00415AF6"/>
    <w:rsid w:val="00415E08"/>
    <w:rsid w:val="00415F1C"/>
    <w:rsid w:val="00416271"/>
    <w:rsid w:val="00416C6D"/>
    <w:rsid w:val="0041747D"/>
    <w:rsid w:val="00417948"/>
    <w:rsid w:val="00417AF6"/>
    <w:rsid w:val="004202F4"/>
    <w:rsid w:val="00420338"/>
    <w:rsid w:val="00420461"/>
    <w:rsid w:val="0042067F"/>
    <w:rsid w:val="00420B16"/>
    <w:rsid w:val="00420CF5"/>
    <w:rsid w:val="00421885"/>
    <w:rsid w:val="00422285"/>
    <w:rsid w:val="004223EC"/>
    <w:rsid w:val="004224D0"/>
    <w:rsid w:val="00422679"/>
    <w:rsid w:val="00422999"/>
    <w:rsid w:val="0042354D"/>
    <w:rsid w:val="00423B9D"/>
    <w:rsid w:val="0042435B"/>
    <w:rsid w:val="004253F0"/>
    <w:rsid w:val="00425703"/>
    <w:rsid w:val="00426E77"/>
    <w:rsid w:val="004273FB"/>
    <w:rsid w:val="004276F8"/>
    <w:rsid w:val="004313E2"/>
    <w:rsid w:val="0043181D"/>
    <w:rsid w:val="00431A11"/>
    <w:rsid w:val="00432CB9"/>
    <w:rsid w:val="004333C8"/>
    <w:rsid w:val="00433457"/>
    <w:rsid w:val="00433D7A"/>
    <w:rsid w:val="00435539"/>
    <w:rsid w:val="00435A2F"/>
    <w:rsid w:val="004362DF"/>
    <w:rsid w:val="004363AF"/>
    <w:rsid w:val="00436CD8"/>
    <w:rsid w:val="004375CD"/>
    <w:rsid w:val="00440646"/>
    <w:rsid w:val="004407E5"/>
    <w:rsid w:val="00441431"/>
    <w:rsid w:val="004415C1"/>
    <w:rsid w:val="0044176B"/>
    <w:rsid w:val="004418C6"/>
    <w:rsid w:val="004419CD"/>
    <w:rsid w:val="00441D0E"/>
    <w:rsid w:val="00441ECE"/>
    <w:rsid w:val="004422B0"/>
    <w:rsid w:val="00442F9D"/>
    <w:rsid w:val="0044396A"/>
    <w:rsid w:val="00443CA1"/>
    <w:rsid w:val="0044454F"/>
    <w:rsid w:val="004449F1"/>
    <w:rsid w:val="00444A4E"/>
    <w:rsid w:val="00444BA7"/>
    <w:rsid w:val="004452D6"/>
    <w:rsid w:val="0044676A"/>
    <w:rsid w:val="00446D54"/>
    <w:rsid w:val="004470A7"/>
    <w:rsid w:val="00447230"/>
    <w:rsid w:val="00447484"/>
    <w:rsid w:val="00447613"/>
    <w:rsid w:val="004505EE"/>
    <w:rsid w:val="00451FCE"/>
    <w:rsid w:val="004520F3"/>
    <w:rsid w:val="00452851"/>
    <w:rsid w:val="00452BD2"/>
    <w:rsid w:val="00453553"/>
    <w:rsid w:val="00453C4B"/>
    <w:rsid w:val="00454223"/>
    <w:rsid w:val="0045457C"/>
    <w:rsid w:val="004546BD"/>
    <w:rsid w:val="00454756"/>
    <w:rsid w:val="00454A3A"/>
    <w:rsid w:val="0045507E"/>
    <w:rsid w:val="004555B0"/>
    <w:rsid w:val="00456FD9"/>
    <w:rsid w:val="00457223"/>
    <w:rsid w:val="00457641"/>
    <w:rsid w:val="00457905"/>
    <w:rsid w:val="0045790B"/>
    <w:rsid w:val="00460151"/>
    <w:rsid w:val="0046048A"/>
    <w:rsid w:val="00460616"/>
    <w:rsid w:val="00460C5F"/>
    <w:rsid w:val="00461169"/>
    <w:rsid w:val="00461876"/>
    <w:rsid w:val="00461E12"/>
    <w:rsid w:val="00462236"/>
    <w:rsid w:val="0046378A"/>
    <w:rsid w:val="0046452D"/>
    <w:rsid w:val="004648B6"/>
    <w:rsid w:val="0046491A"/>
    <w:rsid w:val="00464970"/>
    <w:rsid w:val="004652AD"/>
    <w:rsid w:val="0046554A"/>
    <w:rsid w:val="004655F9"/>
    <w:rsid w:val="00465BA4"/>
    <w:rsid w:val="0047027E"/>
    <w:rsid w:val="004702F4"/>
    <w:rsid w:val="004715A1"/>
    <w:rsid w:val="00471624"/>
    <w:rsid w:val="00473CB2"/>
    <w:rsid w:val="00473F14"/>
    <w:rsid w:val="004748A1"/>
    <w:rsid w:val="004752D8"/>
    <w:rsid w:val="00475883"/>
    <w:rsid w:val="004761D4"/>
    <w:rsid w:val="0047653F"/>
    <w:rsid w:val="00476AA8"/>
    <w:rsid w:val="00476E98"/>
    <w:rsid w:val="00477887"/>
    <w:rsid w:val="00477D1E"/>
    <w:rsid w:val="0048013A"/>
    <w:rsid w:val="00480E03"/>
    <w:rsid w:val="00480EFE"/>
    <w:rsid w:val="00481B90"/>
    <w:rsid w:val="00481BB5"/>
    <w:rsid w:val="004820DB"/>
    <w:rsid w:val="00482139"/>
    <w:rsid w:val="00482C92"/>
    <w:rsid w:val="0048329B"/>
    <w:rsid w:val="0048347C"/>
    <w:rsid w:val="00483B36"/>
    <w:rsid w:val="004855B2"/>
    <w:rsid w:val="00485BF9"/>
    <w:rsid w:val="0048610F"/>
    <w:rsid w:val="00486A1B"/>
    <w:rsid w:val="00486DF2"/>
    <w:rsid w:val="004872B4"/>
    <w:rsid w:val="004900EB"/>
    <w:rsid w:val="00490230"/>
    <w:rsid w:val="004931F2"/>
    <w:rsid w:val="004933F2"/>
    <w:rsid w:val="004936DB"/>
    <w:rsid w:val="00493C2A"/>
    <w:rsid w:val="00493F42"/>
    <w:rsid w:val="0049408D"/>
    <w:rsid w:val="00494592"/>
    <w:rsid w:val="004949B6"/>
    <w:rsid w:val="00495650"/>
    <w:rsid w:val="00495815"/>
    <w:rsid w:val="004959E9"/>
    <w:rsid w:val="00495FA4"/>
    <w:rsid w:val="00496713"/>
    <w:rsid w:val="0049740A"/>
    <w:rsid w:val="00497CA4"/>
    <w:rsid w:val="00497D1C"/>
    <w:rsid w:val="00497EEC"/>
    <w:rsid w:val="004A0689"/>
    <w:rsid w:val="004A1858"/>
    <w:rsid w:val="004A1D4A"/>
    <w:rsid w:val="004A22BA"/>
    <w:rsid w:val="004A23A8"/>
    <w:rsid w:val="004A2886"/>
    <w:rsid w:val="004A292C"/>
    <w:rsid w:val="004A2A58"/>
    <w:rsid w:val="004A2AAC"/>
    <w:rsid w:val="004A30B6"/>
    <w:rsid w:val="004A36C3"/>
    <w:rsid w:val="004A3F1E"/>
    <w:rsid w:val="004A4298"/>
    <w:rsid w:val="004A4E16"/>
    <w:rsid w:val="004A647A"/>
    <w:rsid w:val="004A6FD2"/>
    <w:rsid w:val="004A70E7"/>
    <w:rsid w:val="004A71EA"/>
    <w:rsid w:val="004A7588"/>
    <w:rsid w:val="004A7B95"/>
    <w:rsid w:val="004B0816"/>
    <w:rsid w:val="004B162F"/>
    <w:rsid w:val="004B1F15"/>
    <w:rsid w:val="004B208F"/>
    <w:rsid w:val="004B2B8E"/>
    <w:rsid w:val="004B3002"/>
    <w:rsid w:val="004B3FAC"/>
    <w:rsid w:val="004B4F67"/>
    <w:rsid w:val="004B507B"/>
    <w:rsid w:val="004B5778"/>
    <w:rsid w:val="004B587C"/>
    <w:rsid w:val="004B79E9"/>
    <w:rsid w:val="004B7CD3"/>
    <w:rsid w:val="004C0DBA"/>
    <w:rsid w:val="004C0FB4"/>
    <w:rsid w:val="004C1CAE"/>
    <w:rsid w:val="004C1D88"/>
    <w:rsid w:val="004C1DB8"/>
    <w:rsid w:val="004C238F"/>
    <w:rsid w:val="004C267C"/>
    <w:rsid w:val="004C276A"/>
    <w:rsid w:val="004C2F76"/>
    <w:rsid w:val="004C4896"/>
    <w:rsid w:val="004C4B56"/>
    <w:rsid w:val="004C5390"/>
    <w:rsid w:val="004C560F"/>
    <w:rsid w:val="004C5A6E"/>
    <w:rsid w:val="004C5B37"/>
    <w:rsid w:val="004C5BB6"/>
    <w:rsid w:val="004C5EE7"/>
    <w:rsid w:val="004C6505"/>
    <w:rsid w:val="004C67C7"/>
    <w:rsid w:val="004C7324"/>
    <w:rsid w:val="004C771E"/>
    <w:rsid w:val="004C7F78"/>
    <w:rsid w:val="004D0C64"/>
    <w:rsid w:val="004D1068"/>
    <w:rsid w:val="004D10E1"/>
    <w:rsid w:val="004D1CEC"/>
    <w:rsid w:val="004D3070"/>
    <w:rsid w:val="004D3C55"/>
    <w:rsid w:val="004D3E97"/>
    <w:rsid w:val="004D471B"/>
    <w:rsid w:val="004D5523"/>
    <w:rsid w:val="004D55FA"/>
    <w:rsid w:val="004D5938"/>
    <w:rsid w:val="004D6E9A"/>
    <w:rsid w:val="004D6FE2"/>
    <w:rsid w:val="004D7019"/>
    <w:rsid w:val="004D74A1"/>
    <w:rsid w:val="004E038A"/>
    <w:rsid w:val="004E0B50"/>
    <w:rsid w:val="004E2B7F"/>
    <w:rsid w:val="004E33F2"/>
    <w:rsid w:val="004E3C16"/>
    <w:rsid w:val="004E3F67"/>
    <w:rsid w:val="004E400C"/>
    <w:rsid w:val="004E42A8"/>
    <w:rsid w:val="004E5390"/>
    <w:rsid w:val="004E5FD3"/>
    <w:rsid w:val="004E6B99"/>
    <w:rsid w:val="004E6F2A"/>
    <w:rsid w:val="004E6F53"/>
    <w:rsid w:val="004E75B8"/>
    <w:rsid w:val="004F0A13"/>
    <w:rsid w:val="004F12C5"/>
    <w:rsid w:val="004F21F7"/>
    <w:rsid w:val="004F22A6"/>
    <w:rsid w:val="004F29D6"/>
    <w:rsid w:val="004F2AF9"/>
    <w:rsid w:val="004F3223"/>
    <w:rsid w:val="004F3A54"/>
    <w:rsid w:val="004F410B"/>
    <w:rsid w:val="004F4A14"/>
    <w:rsid w:val="004F4CC1"/>
    <w:rsid w:val="004F54E1"/>
    <w:rsid w:val="004F5DE3"/>
    <w:rsid w:val="004F665A"/>
    <w:rsid w:val="004F7251"/>
    <w:rsid w:val="004F737F"/>
    <w:rsid w:val="004F7A11"/>
    <w:rsid w:val="004F7CB5"/>
    <w:rsid w:val="004F7FC1"/>
    <w:rsid w:val="005009E0"/>
    <w:rsid w:val="0050153D"/>
    <w:rsid w:val="0050193A"/>
    <w:rsid w:val="005019F8"/>
    <w:rsid w:val="00501C14"/>
    <w:rsid w:val="00501E16"/>
    <w:rsid w:val="005022B5"/>
    <w:rsid w:val="00502880"/>
    <w:rsid w:val="00502EED"/>
    <w:rsid w:val="005030CF"/>
    <w:rsid w:val="00503575"/>
    <w:rsid w:val="00504431"/>
    <w:rsid w:val="00505295"/>
    <w:rsid w:val="00505454"/>
    <w:rsid w:val="00505C02"/>
    <w:rsid w:val="00505F4B"/>
    <w:rsid w:val="00506032"/>
    <w:rsid w:val="00506302"/>
    <w:rsid w:val="0050635F"/>
    <w:rsid w:val="00506A18"/>
    <w:rsid w:val="005070CE"/>
    <w:rsid w:val="005073D9"/>
    <w:rsid w:val="00507477"/>
    <w:rsid w:val="005079A6"/>
    <w:rsid w:val="00507DC3"/>
    <w:rsid w:val="005105F1"/>
    <w:rsid w:val="00510E3E"/>
    <w:rsid w:val="00511CAA"/>
    <w:rsid w:val="00511D2E"/>
    <w:rsid w:val="005121D0"/>
    <w:rsid w:val="00512270"/>
    <w:rsid w:val="0051310E"/>
    <w:rsid w:val="005131BF"/>
    <w:rsid w:val="00513F09"/>
    <w:rsid w:val="005144C5"/>
    <w:rsid w:val="005147A1"/>
    <w:rsid w:val="00514B99"/>
    <w:rsid w:val="00514E44"/>
    <w:rsid w:val="00514E72"/>
    <w:rsid w:val="0051574C"/>
    <w:rsid w:val="0051593A"/>
    <w:rsid w:val="00515C63"/>
    <w:rsid w:val="00515CAA"/>
    <w:rsid w:val="005163B9"/>
    <w:rsid w:val="00516B99"/>
    <w:rsid w:val="00516CD4"/>
    <w:rsid w:val="00517652"/>
    <w:rsid w:val="005177E6"/>
    <w:rsid w:val="00517BC6"/>
    <w:rsid w:val="00517BE4"/>
    <w:rsid w:val="00517E25"/>
    <w:rsid w:val="0052070B"/>
    <w:rsid w:val="00520A7B"/>
    <w:rsid w:val="0052101C"/>
    <w:rsid w:val="005214AC"/>
    <w:rsid w:val="00521C7F"/>
    <w:rsid w:val="00521F12"/>
    <w:rsid w:val="005224CD"/>
    <w:rsid w:val="0052265A"/>
    <w:rsid w:val="00524B4D"/>
    <w:rsid w:val="00525231"/>
    <w:rsid w:val="00525261"/>
    <w:rsid w:val="00525491"/>
    <w:rsid w:val="00525A2B"/>
    <w:rsid w:val="00525AC3"/>
    <w:rsid w:val="00525EA3"/>
    <w:rsid w:val="005262B0"/>
    <w:rsid w:val="005266FA"/>
    <w:rsid w:val="005275E1"/>
    <w:rsid w:val="00527741"/>
    <w:rsid w:val="00527A0F"/>
    <w:rsid w:val="005320B6"/>
    <w:rsid w:val="005327D2"/>
    <w:rsid w:val="00532B57"/>
    <w:rsid w:val="00534251"/>
    <w:rsid w:val="0053606A"/>
    <w:rsid w:val="005368A7"/>
    <w:rsid w:val="00536976"/>
    <w:rsid w:val="00536BA2"/>
    <w:rsid w:val="00537405"/>
    <w:rsid w:val="0054014C"/>
    <w:rsid w:val="0054094F"/>
    <w:rsid w:val="005409FE"/>
    <w:rsid w:val="005415F2"/>
    <w:rsid w:val="00541647"/>
    <w:rsid w:val="00541843"/>
    <w:rsid w:val="005418AC"/>
    <w:rsid w:val="00541BC7"/>
    <w:rsid w:val="00542000"/>
    <w:rsid w:val="00542407"/>
    <w:rsid w:val="00542CAB"/>
    <w:rsid w:val="005435A5"/>
    <w:rsid w:val="00543898"/>
    <w:rsid w:val="00543BA0"/>
    <w:rsid w:val="00543BF1"/>
    <w:rsid w:val="00543C2C"/>
    <w:rsid w:val="00543DE7"/>
    <w:rsid w:val="00543F24"/>
    <w:rsid w:val="005442C7"/>
    <w:rsid w:val="00544677"/>
    <w:rsid w:val="00544794"/>
    <w:rsid w:val="00544946"/>
    <w:rsid w:val="00544D5D"/>
    <w:rsid w:val="00544EDE"/>
    <w:rsid w:val="005451B9"/>
    <w:rsid w:val="00545447"/>
    <w:rsid w:val="00545FE4"/>
    <w:rsid w:val="00546264"/>
    <w:rsid w:val="0054671D"/>
    <w:rsid w:val="00546869"/>
    <w:rsid w:val="0054694E"/>
    <w:rsid w:val="00546A4D"/>
    <w:rsid w:val="00546B49"/>
    <w:rsid w:val="005471F2"/>
    <w:rsid w:val="0055026C"/>
    <w:rsid w:val="005503FC"/>
    <w:rsid w:val="005504C7"/>
    <w:rsid w:val="00550B2B"/>
    <w:rsid w:val="00551253"/>
    <w:rsid w:val="0055143B"/>
    <w:rsid w:val="00551E65"/>
    <w:rsid w:val="00552321"/>
    <w:rsid w:val="0055254B"/>
    <w:rsid w:val="005530D3"/>
    <w:rsid w:val="0055360E"/>
    <w:rsid w:val="00553EA3"/>
    <w:rsid w:val="00553EFF"/>
    <w:rsid w:val="0055455F"/>
    <w:rsid w:val="00554763"/>
    <w:rsid w:val="00555389"/>
    <w:rsid w:val="005560A9"/>
    <w:rsid w:val="00556CF3"/>
    <w:rsid w:val="00556F2B"/>
    <w:rsid w:val="00556F6A"/>
    <w:rsid w:val="00557D9F"/>
    <w:rsid w:val="00560444"/>
    <w:rsid w:val="00560B8E"/>
    <w:rsid w:val="005610CF"/>
    <w:rsid w:val="00561AD6"/>
    <w:rsid w:val="00562318"/>
    <w:rsid w:val="00562F8C"/>
    <w:rsid w:val="00563052"/>
    <w:rsid w:val="005630E7"/>
    <w:rsid w:val="0056385D"/>
    <w:rsid w:val="00564438"/>
    <w:rsid w:val="00564FC8"/>
    <w:rsid w:val="00565292"/>
    <w:rsid w:val="0056724E"/>
    <w:rsid w:val="00570721"/>
    <w:rsid w:val="005707A9"/>
    <w:rsid w:val="00571428"/>
    <w:rsid w:val="005714BE"/>
    <w:rsid w:val="00571820"/>
    <w:rsid w:val="00571CE0"/>
    <w:rsid w:val="00572031"/>
    <w:rsid w:val="00572394"/>
    <w:rsid w:val="005727F2"/>
    <w:rsid w:val="00572A2E"/>
    <w:rsid w:val="00572C9E"/>
    <w:rsid w:val="00572DAC"/>
    <w:rsid w:val="00573D76"/>
    <w:rsid w:val="00573E38"/>
    <w:rsid w:val="00573E4E"/>
    <w:rsid w:val="0057435E"/>
    <w:rsid w:val="00575305"/>
    <w:rsid w:val="00575ECD"/>
    <w:rsid w:val="00576196"/>
    <w:rsid w:val="00576F11"/>
    <w:rsid w:val="00577675"/>
    <w:rsid w:val="00577751"/>
    <w:rsid w:val="00577813"/>
    <w:rsid w:val="00580C66"/>
    <w:rsid w:val="00581078"/>
    <w:rsid w:val="00581922"/>
    <w:rsid w:val="005822E8"/>
    <w:rsid w:val="005826E6"/>
    <w:rsid w:val="00582C2D"/>
    <w:rsid w:val="00583D34"/>
    <w:rsid w:val="0058411B"/>
    <w:rsid w:val="0058453C"/>
    <w:rsid w:val="0058471F"/>
    <w:rsid w:val="005866AA"/>
    <w:rsid w:val="005866CF"/>
    <w:rsid w:val="00586B45"/>
    <w:rsid w:val="00591428"/>
    <w:rsid w:val="00591657"/>
    <w:rsid w:val="005917DD"/>
    <w:rsid w:val="00591C8D"/>
    <w:rsid w:val="00591FB9"/>
    <w:rsid w:val="00592424"/>
    <w:rsid w:val="0059255E"/>
    <w:rsid w:val="00593C04"/>
    <w:rsid w:val="00594805"/>
    <w:rsid w:val="005948FB"/>
    <w:rsid w:val="00595162"/>
    <w:rsid w:val="005954CB"/>
    <w:rsid w:val="00596E0A"/>
    <w:rsid w:val="00596ECF"/>
    <w:rsid w:val="005975C1"/>
    <w:rsid w:val="00597AA4"/>
    <w:rsid w:val="00597EE6"/>
    <w:rsid w:val="005A0825"/>
    <w:rsid w:val="005A18EB"/>
    <w:rsid w:val="005A26D9"/>
    <w:rsid w:val="005A2C02"/>
    <w:rsid w:val="005A2D8B"/>
    <w:rsid w:val="005A35FC"/>
    <w:rsid w:val="005A40BB"/>
    <w:rsid w:val="005A492D"/>
    <w:rsid w:val="005A559A"/>
    <w:rsid w:val="005A58A8"/>
    <w:rsid w:val="005A6233"/>
    <w:rsid w:val="005A75F2"/>
    <w:rsid w:val="005B23C0"/>
    <w:rsid w:val="005B2F97"/>
    <w:rsid w:val="005B3F50"/>
    <w:rsid w:val="005B42EC"/>
    <w:rsid w:val="005B4951"/>
    <w:rsid w:val="005B4D38"/>
    <w:rsid w:val="005B53B2"/>
    <w:rsid w:val="005B54A5"/>
    <w:rsid w:val="005B54D0"/>
    <w:rsid w:val="005B56F5"/>
    <w:rsid w:val="005B5A33"/>
    <w:rsid w:val="005B6770"/>
    <w:rsid w:val="005B6BCE"/>
    <w:rsid w:val="005B7EA3"/>
    <w:rsid w:val="005C0F13"/>
    <w:rsid w:val="005C1185"/>
    <w:rsid w:val="005C2B3A"/>
    <w:rsid w:val="005C318E"/>
    <w:rsid w:val="005C545D"/>
    <w:rsid w:val="005C6976"/>
    <w:rsid w:val="005C6996"/>
    <w:rsid w:val="005C6ABE"/>
    <w:rsid w:val="005C6DED"/>
    <w:rsid w:val="005C78A1"/>
    <w:rsid w:val="005C79E0"/>
    <w:rsid w:val="005D0123"/>
    <w:rsid w:val="005D1151"/>
    <w:rsid w:val="005D1C03"/>
    <w:rsid w:val="005D1DE5"/>
    <w:rsid w:val="005D27BD"/>
    <w:rsid w:val="005D2A06"/>
    <w:rsid w:val="005D2C94"/>
    <w:rsid w:val="005D2E0E"/>
    <w:rsid w:val="005D2F9A"/>
    <w:rsid w:val="005D3952"/>
    <w:rsid w:val="005D3F39"/>
    <w:rsid w:val="005D3FFC"/>
    <w:rsid w:val="005D5739"/>
    <w:rsid w:val="005D68CB"/>
    <w:rsid w:val="005D7653"/>
    <w:rsid w:val="005D7F51"/>
    <w:rsid w:val="005E0607"/>
    <w:rsid w:val="005E068D"/>
    <w:rsid w:val="005E157C"/>
    <w:rsid w:val="005E226B"/>
    <w:rsid w:val="005E2C0B"/>
    <w:rsid w:val="005E2C4A"/>
    <w:rsid w:val="005E2F59"/>
    <w:rsid w:val="005E3118"/>
    <w:rsid w:val="005E3B93"/>
    <w:rsid w:val="005E4726"/>
    <w:rsid w:val="005E507A"/>
    <w:rsid w:val="005E533B"/>
    <w:rsid w:val="005E604C"/>
    <w:rsid w:val="005E6A53"/>
    <w:rsid w:val="005E7619"/>
    <w:rsid w:val="005E7C42"/>
    <w:rsid w:val="005F0083"/>
    <w:rsid w:val="005F0D83"/>
    <w:rsid w:val="005F0F1D"/>
    <w:rsid w:val="005F1362"/>
    <w:rsid w:val="005F1653"/>
    <w:rsid w:val="005F16DB"/>
    <w:rsid w:val="005F1AF3"/>
    <w:rsid w:val="005F2BD9"/>
    <w:rsid w:val="005F3680"/>
    <w:rsid w:val="005F38BE"/>
    <w:rsid w:val="005F42DF"/>
    <w:rsid w:val="005F46E1"/>
    <w:rsid w:val="005F4A85"/>
    <w:rsid w:val="005F51B0"/>
    <w:rsid w:val="005F5729"/>
    <w:rsid w:val="005F584C"/>
    <w:rsid w:val="005F5C3E"/>
    <w:rsid w:val="005F62B1"/>
    <w:rsid w:val="005F676E"/>
    <w:rsid w:val="005F6818"/>
    <w:rsid w:val="005F68D8"/>
    <w:rsid w:val="005F695D"/>
    <w:rsid w:val="005F72AE"/>
    <w:rsid w:val="005F777B"/>
    <w:rsid w:val="00600305"/>
    <w:rsid w:val="006009D7"/>
    <w:rsid w:val="00601A33"/>
    <w:rsid w:val="00601B34"/>
    <w:rsid w:val="00601CB5"/>
    <w:rsid w:val="0060250F"/>
    <w:rsid w:val="00602599"/>
    <w:rsid w:val="006035D5"/>
    <w:rsid w:val="00603A2A"/>
    <w:rsid w:val="00603E24"/>
    <w:rsid w:val="0060474B"/>
    <w:rsid w:val="00606247"/>
    <w:rsid w:val="00606751"/>
    <w:rsid w:val="00606803"/>
    <w:rsid w:val="0060740F"/>
    <w:rsid w:val="006074C1"/>
    <w:rsid w:val="006074F2"/>
    <w:rsid w:val="00610476"/>
    <w:rsid w:val="00610C3C"/>
    <w:rsid w:val="00610F94"/>
    <w:rsid w:val="006119C7"/>
    <w:rsid w:val="00611E7C"/>
    <w:rsid w:val="00612967"/>
    <w:rsid w:val="00612AEB"/>
    <w:rsid w:val="00612C1D"/>
    <w:rsid w:val="00612C4D"/>
    <w:rsid w:val="00612D99"/>
    <w:rsid w:val="006130B4"/>
    <w:rsid w:val="00613776"/>
    <w:rsid w:val="0061430C"/>
    <w:rsid w:val="0061598B"/>
    <w:rsid w:val="00615D64"/>
    <w:rsid w:val="00615E02"/>
    <w:rsid w:val="00615F08"/>
    <w:rsid w:val="00616929"/>
    <w:rsid w:val="00616E01"/>
    <w:rsid w:val="006175FC"/>
    <w:rsid w:val="006179A4"/>
    <w:rsid w:val="00617F86"/>
    <w:rsid w:val="00620C4A"/>
    <w:rsid w:val="0062118B"/>
    <w:rsid w:val="00621514"/>
    <w:rsid w:val="006216D5"/>
    <w:rsid w:val="006222EB"/>
    <w:rsid w:val="00622835"/>
    <w:rsid w:val="0062305A"/>
    <w:rsid w:val="006230FA"/>
    <w:rsid w:val="006234B1"/>
    <w:rsid w:val="006235DB"/>
    <w:rsid w:val="006248EC"/>
    <w:rsid w:val="00624DFC"/>
    <w:rsid w:val="0062548C"/>
    <w:rsid w:val="00626304"/>
    <w:rsid w:val="0062631A"/>
    <w:rsid w:val="00626E1D"/>
    <w:rsid w:val="00630FFF"/>
    <w:rsid w:val="0063134B"/>
    <w:rsid w:val="00631552"/>
    <w:rsid w:val="00631DE4"/>
    <w:rsid w:val="00632019"/>
    <w:rsid w:val="00633005"/>
    <w:rsid w:val="0063326E"/>
    <w:rsid w:val="00633883"/>
    <w:rsid w:val="006338F3"/>
    <w:rsid w:val="0063423C"/>
    <w:rsid w:val="006342EF"/>
    <w:rsid w:val="00634372"/>
    <w:rsid w:val="00634635"/>
    <w:rsid w:val="00634D21"/>
    <w:rsid w:val="00636059"/>
    <w:rsid w:val="0063656A"/>
    <w:rsid w:val="00636C7B"/>
    <w:rsid w:val="00637A69"/>
    <w:rsid w:val="006408CE"/>
    <w:rsid w:val="00640CB4"/>
    <w:rsid w:val="00641327"/>
    <w:rsid w:val="006416F2"/>
    <w:rsid w:val="0064233B"/>
    <w:rsid w:val="00642462"/>
    <w:rsid w:val="00643DED"/>
    <w:rsid w:val="0064427E"/>
    <w:rsid w:val="00644382"/>
    <w:rsid w:val="00644BF6"/>
    <w:rsid w:val="00644F90"/>
    <w:rsid w:val="0064526A"/>
    <w:rsid w:val="00645DE2"/>
    <w:rsid w:val="00645E24"/>
    <w:rsid w:val="00646ACD"/>
    <w:rsid w:val="00646F89"/>
    <w:rsid w:val="00647C30"/>
    <w:rsid w:val="00647DFD"/>
    <w:rsid w:val="0065011E"/>
    <w:rsid w:val="00650F9D"/>
    <w:rsid w:val="00651EFD"/>
    <w:rsid w:val="006522EE"/>
    <w:rsid w:val="00652B92"/>
    <w:rsid w:val="00652C5A"/>
    <w:rsid w:val="00652FBD"/>
    <w:rsid w:val="00652FEB"/>
    <w:rsid w:val="00653B00"/>
    <w:rsid w:val="00653D5F"/>
    <w:rsid w:val="00654DBA"/>
    <w:rsid w:val="006556C0"/>
    <w:rsid w:val="00655A65"/>
    <w:rsid w:val="00655FB1"/>
    <w:rsid w:val="00656159"/>
    <w:rsid w:val="0066029F"/>
    <w:rsid w:val="00660360"/>
    <w:rsid w:val="0066053A"/>
    <w:rsid w:val="00661527"/>
    <w:rsid w:val="00661A8C"/>
    <w:rsid w:val="006622C3"/>
    <w:rsid w:val="00662F49"/>
    <w:rsid w:val="00662FE6"/>
    <w:rsid w:val="006632C3"/>
    <w:rsid w:val="00663847"/>
    <w:rsid w:val="00666219"/>
    <w:rsid w:val="00666A72"/>
    <w:rsid w:val="00666C34"/>
    <w:rsid w:val="00667093"/>
    <w:rsid w:val="00667505"/>
    <w:rsid w:val="00667D70"/>
    <w:rsid w:val="00670269"/>
    <w:rsid w:val="00670468"/>
    <w:rsid w:val="00670A65"/>
    <w:rsid w:val="00670DA5"/>
    <w:rsid w:val="0067116F"/>
    <w:rsid w:val="0067190A"/>
    <w:rsid w:val="00672B65"/>
    <w:rsid w:val="00673E98"/>
    <w:rsid w:val="006746D6"/>
    <w:rsid w:val="0067492E"/>
    <w:rsid w:val="00674A7E"/>
    <w:rsid w:val="00675C0D"/>
    <w:rsid w:val="00676CDD"/>
    <w:rsid w:val="00676DEB"/>
    <w:rsid w:val="00676FA6"/>
    <w:rsid w:val="00677B88"/>
    <w:rsid w:val="00677D43"/>
    <w:rsid w:val="0068064E"/>
    <w:rsid w:val="006811C5"/>
    <w:rsid w:val="00681D39"/>
    <w:rsid w:val="006822B7"/>
    <w:rsid w:val="00682425"/>
    <w:rsid w:val="00682CDA"/>
    <w:rsid w:val="00682CE7"/>
    <w:rsid w:val="00683FB6"/>
    <w:rsid w:val="00684715"/>
    <w:rsid w:val="00684F04"/>
    <w:rsid w:val="0068511D"/>
    <w:rsid w:val="00686BF5"/>
    <w:rsid w:val="00687A7B"/>
    <w:rsid w:val="00687B9B"/>
    <w:rsid w:val="00692B1C"/>
    <w:rsid w:val="00692D02"/>
    <w:rsid w:val="00693D09"/>
    <w:rsid w:val="00693F0B"/>
    <w:rsid w:val="00694074"/>
    <w:rsid w:val="00694CA0"/>
    <w:rsid w:val="00694E54"/>
    <w:rsid w:val="006953CC"/>
    <w:rsid w:val="00695B72"/>
    <w:rsid w:val="006964CD"/>
    <w:rsid w:val="006965EF"/>
    <w:rsid w:val="006968E6"/>
    <w:rsid w:val="00696B6C"/>
    <w:rsid w:val="006970CD"/>
    <w:rsid w:val="00697468"/>
    <w:rsid w:val="00697634"/>
    <w:rsid w:val="006977F1"/>
    <w:rsid w:val="00697B18"/>
    <w:rsid w:val="006A0933"/>
    <w:rsid w:val="006A0C87"/>
    <w:rsid w:val="006A1508"/>
    <w:rsid w:val="006A1BAE"/>
    <w:rsid w:val="006A1D43"/>
    <w:rsid w:val="006A2F33"/>
    <w:rsid w:val="006A2F39"/>
    <w:rsid w:val="006A318C"/>
    <w:rsid w:val="006A3263"/>
    <w:rsid w:val="006A32C5"/>
    <w:rsid w:val="006A36AF"/>
    <w:rsid w:val="006A3C38"/>
    <w:rsid w:val="006A534A"/>
    <w:rsid w:val="006A599E"/>
    <w:rsid w:val="006A5A24"/>
    <w:rsid w:val="006A5B30"/>
    <w:rsid w:val="006A60A4"/>
    <w:rsid w:val="006A6161"/>
    <w:rsid w:val="006A66DD"/>
    <w:rsid w:val="006A6802"/>
    <w:rsid w:val="006A69C1"/>
    <w:rsid w:val="006A6CF5"/>
    <w:rsid w:val="006A6FC2"/>
    <w:rsid w:val="006A72ED"/>
    <w:rsid w:val="006A731A"/>
    <w:rsid w:val="006A7702"/>
    <w:rsid w:val="006A7F1E"/>
    <w:rsid w:val="006B00B2"/>
    <w:rsid w:val="006B0233"/>
    <w:rsid w:val="006B0255"/>
    <w:rsid w:val="006B025A"/>
    <w:rsid w:val="006B06EF"/>
    <w:rsid w:val="006B0A60"/>
    <w:rsid w:val="006B0A6C"/>
    <w:rsid w:val="006B113B"/>
    <w:rsid w:val="006B11FA"/>
    <w:rsid w:val="006B1588"/>
    <w:rsid w:val="006B17CE"/>
    <w:rsid w:val="006B1D5C"/>
    <w:rsid w:val="006B2176"/>
    <w:rsid w:val="006B28B2"/>
    <w:rsid w:val="006B2A27"/>
    <w:rsid w:val="006B2CEF"/>
    <w:rsid w:val="006B31DB"/>
    <w:rsid w:val="006B4455"/>
    <w:rsid w:val="006B4935"/>
    <w:rsid w:val="006B5222"/>
    <w:rsid w:val="006B539A"/>
    <w:rsid w:val="006B54E6"/>
    <w:rsid w:val="006B58F3"/>
    <w:rsid w:val="006B67DA"/>
    <w:rsid w:val="006B6A6B"/>
    <w:rsid w:val="006B6D3A"/>
    <w:rsid w:val="006C0AB8"/>
    <w:rsid w:val="006C0BAF"/>
    <w:rsid w:val="006C0BE9"/>
    <w:rsid w:val="006C1400"/>
    <w:rsid w:val="006C1779"/>
    <w:rsid w:val="006C1AE9"/>
    <w:rsid w:val="006C1BBE"/>
    <w:rsid w:val="006C1D22"/>
    <w:rsid w:val="006C1F3A"/>
    <w:rsid w:val="006C3782"/>
    <w:rsid w:val="006C3BC1"/>
    <w:rsid w:val="006C3BC5"/>
    <w:rsid w:val="006C4320"/>
    <w:rsid w:val="006C453F"/>
    <w:rsid w:val="006C525D"/>
    <w:rsid w:val="006C5653"/>
    <w:rsid w:val="006C6A3A"/>
    <w:rsid w:val="006C6B27"/>
    <w:rsid w:val="006C6C73"/>
    <w:rsid w:val="006C7ED9"/>
    <w:rsid w:val="006C7F9D"/>
    <w:rsid w:val="006D034A"/>
    <w:rsid w:val="006D043D"/>
    <w:rsid w:val="006D106B"/>
    <w:rsid w:val="006D1EC7"/>
    <w:rsid w:val="006D1F83"/>
    <w:rsid w:val="006D2C23"/>
    <w:rsid w:val="006D2EAC"/>
    <w:rsid w:val="006D3324"/>
    <w:rsid w:val="006D3965"/>
    <w:rsid w:val="006D3B1E"/>
    <w:rsid w:val="006D3D75"/>
    <w:rsid w:val="006D3EF8"/>
    <w:rsid w:val="006D404C"/>
    <w:rsid w:val="006D4369"/>
    <w:rsid w:val="006D458C"/>
    <w:rsid w:val="006D56A9"/>
    <w:rsid w:val="006D5B7F"/>
    <w:rsid w:val="006D62BC"/>
    <w:rsid w:val="006D6A5E"/>
    <w:rsid w:val="006D6F64"/>
    <w:rsid w:val="006D79A5"/>
    <w:rsid w:val="006D7D46"/>
    <w:rsid w:val="006E04E4"/>
    <w:rsid w:val="006E0664"/>
    <w:rsid w:val="006E0C99"/>
    <w:rsid w:val="006E0E12"/>
    <w:rsid w:val="006E1346"/>
    <w:rsid w:val="006E2C5D"/>
    <w:rsid w:val="006E37A5"/>
    <w:rsid w:val="006E3BE5"/>
    <w:rsid w:val="006E3DCB"/>
    <w:rsid w:val="006E4115"/>
    <w:rsid w:val="006E4831"/>
    <w:rsid w:val="006E5167"/>
    <w:rsid w:val="006E538B"/>
    <w:rsid w:val="006E5471"/>
    <w:rsid w:val="006E58AD"/>
    <w:rsid w:val="006E5D53"/>
    <w:rsid w:val="006E64A6"/>
    <w:rsid w:val="006E6D18"/>
    <w:rsid w:val="006E70E8"/>
    <w:rsid w:val="006E735D"/>
    <w:rsid w:val="006E744F"/>
    <w:rsid w:val="006E7548"/>
    <w:rsid w:val="006E75FE"/>
    <w:rsid w:val="006E77EF"/>
    <w:rsid w:val="006E79BD"/>
    <w:rsid w:val="006E7B7F"/>
    <w:rsid w:val="006E7BB6"/>
    <w:rsid w:val="006E7D36"/>
    <w:rsid w:val="006F0BA7"/>
    <w:rsid w:val="006F1523"/>
    <w:rsid w:val="006F1A62"/>
    <w:rsid w:val="006F1D1B"/>
    <w:rsid w:val="006F1D2E"/>
    <w:rsid w:val="006F1EBF"/>
    <w:rsid w:val="006F2BBB"/>
    <w:rsid w:val="006F3675"/>
    <w:rsid w:val="006F398B"/>
    <w:rsid w:val="006F3B8E"/>
    <w:rsid w:val="006F3CAB"/>
    <w:rsid w:val="006F3D30"/>
    <w:rsid w:val="006F4DB1"/>
    <w:rsid w:val="006F4FD0"/>
    <w:rsid w:val="006F7346"/>
    <w:rsid w:val="0070031A"/>
    <w:rsid w:val="007007A7"/>
    <w:rsid w:val="0070096C"/>
    <w:rsid w:val="00700FF9"/>
    <w:rsid w:val="00701507"/>
    <w:rsid w:val="007016FE"/>
    <w:rsid w:val="00701C9C"/>
    <w:rsid w:val="00701ECB"/>
    <w:rsid w:val="0070206B"/>
    <w:rsid w:val="00702094"/>
    <w:rsid w:val="00702108"/>
    <w:rsid w:val="0070218F"/>
    <w:rsid w:val="00702AFC"/>
    <w:rsid w:val="00702D41"/>
    <w:rsid w:val="00702FE3"/>
    <w:rsid w:val="007034C3"/>
    <w:rsid w:val="0070385C"/>
    <w:rsid w:val="00703A84"/>
    <w:rsid w:val="007055BE"/>
    <w:rsid w:val="0070617E"/>
    <w:rsid w:val="0070756E"/>
    <w:rsid w:val="007078A0"/>
    <w:rsid w:val="007101D3"/>
    <w:rsid w:val="00710941"/>
    <w:rsid w:val="00710C1E"/>
    <w:rsid w:val="00711155"/>
    <w:rsid w:val="00711A72"/>
    <w:rsid w:val="00711BBF"/>
    <w:rsid w:val="00712015"/>
    <w:rsid w:val="007125E3"/>
    <w:rsid w:val="0071269A"/>
    <w:rsid w:val="007128B3"/>
    <w:rsid w:val="00712D7A"/>
    <w:rsid w:val="00713EA8"/>
    <w:rsid w:val="00714302"/>
    <w:rsid w:val="00714ACA"/>
    <w:rsid w:val="00715EE2"/>
    <w:rsid w:val="007167E8"/>
    <w:rsid w:val="00716DD8"/>
    <w:rsid w:val="00716F8D"/>
    <w:rsid w:val="00717163"/>
    <w:rsid w:val="007173DF"/>
    <w:rsid w:val="0071754F"/>
    <w:rsid w:val="00717D8B"/>
    <w:rsid w:val="00720314"/>
    <w:rsid w:val="00720DE2"/>
    <w:rsid w:val="00721BB3"/>
    <w:rsid w:val="00721F01"/>
    <w:rsid w:val="00722078"/>
    <w:rsid w:val="00722303"/>
    <w:rsid w:val="007226A4"/>
    <w:rsid w:val="00722BFA"/>
    <w:rsid w:val="0072320D"/>
    <w:rsid w:val="00723659"/>
    <w:rsid w:val="0072408A"/>
    <w:rsid w:val="0072413E"/>
    <w:rsid w:val="0072441B"/>
    <w:rsid w:val="00724D57"/>
    <w:rsid w:val="00724D91"/>
    <w:rsid w:val="0072514D"/>
    <w:rsid w:val="00725883"/>
    <w:rsid w:val="007263A8"/>
    <w:rsid w:val="007270E7"/>
    <w:rsid w:val="00727B04"/>
    <w:rsid w:val="0073009A"/>
    <w:rsid w:val="00730AA3"/>
    <w:rsid w:val="00730AFC"/>
    <w:rsid w:val="00730DCD"/>
    <w:rsid w:val="00731948"/>
    <w:rsid w:val="00731A82"/>
    <w:rsid w:val="00731E7A"/>
    <w:rsid w:val="0073292F"/>
    <w:rsid w:val="00732BCE"/>
    <w:rsid w:val="0073372F"/>
    <w:rsid w:val="0073559C"/>
    <w:rsid w:val="00735C12"/>
    <w:rsid w:val="00735D0C"/>
    <w:rsid w:val="00736145"/>
    <w:rsid w:val="00736303"/>
    <w:rsid w:val="0073666F"/>
    <w:rsid w:val="007366E6"/>
    <w:rsid w:val="00737163"/>
    <w:rsid w:val="00737D91"/>
    <w:rsid w:val="007400A6"/>
    <w:rsid w:val="007401C6"/>
    <w:rsid w:val="007403F5"/>
    <w:rsid w:val="007404EE"/>
    <w:rsid w:val="00741701"/>
    <w:rsid w:val="00741CC7"/>
    <w:rsid w:val="00742EA5"/>
    <w:rsid w:val="0074379B"/>
    <w:rsid w:val="00743CF0"/>
    <w:rsid w:val="00744172"/>
    <w:rsid w:val="0074447B"/>
    <w:rsid w:val="0074519B"/>
    <w:rsid w:val="00745589"/>
    <w:rsid w:val="0074589A"/>
    <w:rsid w:val="0074612B"/>
    <w:rsid w:val="0074630D"/>
    <w:rsid w:val="00747235"/>
    <w:rsid w:val="007473E3"/>
    <w:rsid w:val="00747B4F"/>
    <w:rsid w:val="00747CA0"/>
    <w:rsid w:val="0075039E"/>
    <w:rsid w:val="0075068D"/>
    <w:rsid w:val="007508D1"/>
    <w:rsid w:val="007509A4"/>
    <w:rsid w:val="0075103C"/>
    <w:rsid w:val="0075190C"/>
    <w:rsid w:val="00751A6A"/>
    <w:rsid w:val="00751B07"/>
    <w:rsid w:val="00753A61"/>
    <w:rsid w:val="0075435B"/>
    <w:rsid w:val="00755097"/>
    <w:rsid w:val="00756215"/>
    <w:rsid w:val="0075655D"/>
    <w:rsid w:val="00756F9C"/>
    <w:rsid w:val="0075707F"/>
    <w:rsid w:val="007573BA"/>
    <w:rsid w:val="00757626"/>
    <w:rsid w:val="007601B3"/>
    <w:rsid w:val="007604A2"/>
    <w:rsid w:val="007611E0"/>
    <w:rsid w:val="007628C6"/>
    <w:rsid w:val="00762D6A"/>
    <w:rsid w:val="0076318A"/>
    <w:rsid w:val="00763C6C"/>
    <w:rsid w:val="007644B0"/>
    <w:rsid w:val="0076475F"/>
    <w:rsid w:val="00764BC9"/>
    <w:rsid w:val="00765127"/>
    <w:rsid w:val="00765219"/>
    <w:rsid w:val="00765570"/>
    <w:rsid w:val="00765F99"/>
    <w:rsid w:val="00765FB2"/>
    <w:rsid w:val="00765FF6"/>
    <w:rsid w:val="007662F1"/>
    <w:rsid w:val="00767C0E"/>
    <w:rsid w:val="00767E62"/>
    <w:rsid w:val="00770535"/>
    <w:rsid w:val="007717E4"/>
    <w:rsid w:val="007724C9"/>
    <w:rsid w:val="00772693"/>
    <w:rsid w:val="007726FF"/>
    <w:rsid w:val="00772A50"/>
    <w:rsid w:val="007745B6"/>
    <w:rsid w:val="00774A25"/>
    <w:rsid w:val="007753B3"/>
    <w:rsid w:val="007753B9"/>
    <w:rsid w:val="00775B11"/>
    <w:rsid w:val="0077605A"/>
    <w:rsid w:val="00776245"/>
    <w:rsid w:val="00776308"/>
    <w:rsid w:val="007768F0"/>
    <w:rsid w:val="00776E09"/>
    <w:rsid w:val="0077781C"/>
    <w:rsid w:val="00780432"/>
    <w:rsid w:val="007805DD"/>
    <w:rsid w:val="00780E16"/>
    <w:rsid w:val="00781630"/>
    <w:rsid w:val="007819AB"/>
    <w:rsid w:val="00781D3D"/>
    <w:rsid w:val="00781DF4"/>
    <w:rsid w:val="0078230D"/>
    <w:rsid w:val="0078250C"/>
    <w:rsid w:val="00782847"/>
    <w:rsid w:val="00784B17"/>
    <w:rsid w:val="007858AB"/>
    <w:rsid w:val="00785F05"/>
    <w:rsid w:val="00786018"/>
    <w:rsid w:val="007861E8"/>
    <w:rsid w:val="00786526"/>
    <w:rsid w:val="00786527"/>
    <w:rsid w:val="00787565"/>
    <w:rsid w:val="00787DEB"/>
    <w:rsid w:val="0079057B"/>
    <w:rsid w:val="0079071F"/>
    <w:rsid w:val="00790780"/>
    <w:rsid w:val="00790839"/>
    <w:rsid w:val="00790910"/>
    <w:rsid w:val="00790BA9"/>
    <w:rsid w:val="00790FC8"/>
    <w:rsid w:val="00791442"/>
    <w:rsid w:val="00791D0D"/>
    <w:rsid w:val="00791D69"/>
    <w:rsid w:val="00791E93"/>
    <w:rsid w:val="007920BC"/>
    <w:rsid w:val="0079239E"/>
    <w:rsid w:val="007924A7"/>
    <w:rsid w:val="007929F3"/>
    <w:rsid w:val="00792F6E"/>
    <w:rsid w:val="0079305B"/>
    <w:rsid w:val="007930B9"/>
    <w:rsid w:val="00793547"/>
    <w:rsid w:val="007935D1"/>
    <w:rsid w:val="00794C98"/>
    <w:rsid w:val="00794D8A"/>
    <w:rsid w:val="0079796F"/>
    <w:rsid w:val="00797A87"/>
    <w:rsid w:val="007A0158"/>
    <w:rsid w:val="007A16CC"/>
    <w:rsid w:val="007A255F"/>
    <w:rsid w:val="007A2D02"/>
    <w:rsid w:val="007A364B"/>
    <w:rsid w:val="007A38D8"/>
    <w:rsid w:val="007A39A1"/>
    <w:rsid w:val="007A3F93"/>
    <w:rsid w:val="007A5186"/>
    <w:rsid w:val="007A518B"/>
    <w:rsid w:val="007A64F7"/>
    <w:rsid w:val="007A650E"/>
    <w:rsid w:val="007A741A"/>
    <w:rsid w:val="007A7C0E"/>
    <w:rsid w:val="007A7EC5"/>
    <w:rsid w:val="007B0761"/>
    <w:rsid w:val="007B0C1A"/>
    <w:rsid w:val="007B0CA2"/>
    <w:rsid w:val="007B1330"/>
    <w:rsid w:val="007B1D57"/>
    <w:rsid w:val="007B1E83"/>
    <w:rsid w:val="007B1F57"/>
    <w:rsid w:val="007B2130"/>
    <w:rsid w:val="007B233F"/>
    <w:rsid w:val="007B2DD6"/>
    <w:rsid w:val="007B31E2"/>
    <w:rsid w:val="007B3949"/>
    <w:rsid w:val="007B3CE5"/>
    <w:rsid w:val="007B45BF"/>
    <w:rsid w:val="007B4FA0"/>
    <w:rsid w:val="007B539C"/>
    <w:rsid w:val="007B5B0C"/>
    <w:rsid w:val="007B5B60"/>
    <w:rsid w:val="007B5D15"/>
    <w:rsid w:val="007B60E5"/>
    <w:rsid w:val="007B6302"/>
    <w:rsid w:val="007B701D"/>
    <w:rsid w:val="007C0A91"/>
    <w:rsid w:val="007C0B59"/>
    <w:rsid w:val="007C1117"/>
    <w:rsid w:val="007C1F47"/>
    <w:rsid w:val="007C21F9"/>
    <w:rsid w:val="007C21FB"/>
    <w:rsid w:val="007C2A7A"/>
    <w:rsid w:val="007C3239"/>
    <w:rsid w:val="007C34C5"/>
    <w:rsid w:val="007C3888"/>
    <w:rsid w:val="007C4145"/>
    <w:rsid w:val="007C4C24"/>
    <w:rsid w:val="007C530D"/>
    <w:rsid w:val="007C53D9"/>
    <w:rsid w:val="007C5909"/>
    <w:rsid w:val="007C5D96"/>
    <w:rsid w:val="007C6604"/>
    <w:rsid w:val="007C7574"/>
    <w:rsid w:val="007C7F2A"/>
    <w:rsid w:val="007D017A"/>
    <w:rsid w:val="007D03EF"/>
    <w:rsid w:val="007D123D"/>
    <w:rsid w:val="007D1A31"/>
    <w:rsid w:val="007D1C79"/>
    <w:rsid w:val="007D283A"/>
    <w:rsid w:val="007D29BE"/>
    <w:rsid w:val="007D38BF"/>
    <w:rsid w:val="007D38F1"/>
    <w:rsid w:val="007D39C3"/>
    <w:rsid w:val="007D4910"/>
    <w:rsid w:val="007D500B"/>
    <w:rsid w:val="007D59E8"/>
    <w:rsid w:val="007D5C51"/>
    <w:rsid w:val="007D6223"/>
    <w:rsid w:val="007D687F"/>
    <w:rsid w:val="007D6B4D"/>
    <w:rsid w:val="007D7073"/>
    <w:rsid w:val="007D7170"/>
    <w:rsid w:val="007D7244"/>
    <w:rsid w:val="007D74DA"/>
    <w:rsid w:val="007E0414"/>
    <w:rsid w:val="007E1222"/>
    <w:rsid w:val="007E1353"/>
    <w:rsid w:val="007E1A54"/>
    <w:rsid w:val="007E1EBB"/>
    <w:rsid w:val="007E45A4"/>
    <w:rsid w:val="007E47E4"/>
    <w:rsid w:val="007E4A22"/>
    <w:rsid w:val="007E4EF6"/>
    <w:rsid w:val="007E4FAF"/>
    <w:rsid w:val="007E5094"/>
    <w:rsid w:val="007E533D"/>
    <w:rsid w:val="007E5462"/>
    <w:rsid w:val="007E5487"/>
    <w:rsid w:val="007E5801"/>
    <w:rsid w:val="007E5D0B"/>
    <w:rsid w:val="007E6331"/>
    <w:rsid w:val="007E6932"/>
    <w:rsid w:val="007E6976"/>
    <w:rsid w:val="007E6E5D"/>
    <w:rsid w:val="007E6E6E"/>
    <w:rsid w:val="007E6EC9"/>
    <w:rsid w:val="007E72A7"/>
    <w:rsid w:val="007E7EF3"/>
    <w:rsid w:val="007F0067"/>
    <w:rsid w:val="007F0CA7"/>
    <w:rsid w:val="007F1DA8"/>
    <w:rsid w:val="007F22D8"/>
    <w:rsid w:val="007F264E"/>
    <w:rsid w:val="007F3BF8"/>
    <w:rsid w:val="007F46B2"/>
    <w:rsid w:val="007F4A51"/>
    <w:rsid w:val="007F4D76"/>
    <w:rsid w:val="007F5717"/>
    <w:rsid w:val="007F586D"/>
    <w:rsid w:val="007F61D1"/>
    <w:rsid w:val="007F636A"/>
    <w:rsid w:val="007F669B"/>
    <w:rsid w:val="007F6B4C"/>
    <w:rsid w:val="007F6E8B"/>
    <w:rsid w:val="007F731E"/>
    <w:rsid w:val="007F7547"/>
    <w:rsid w:val="007F7E81"/>
    <w:rsid w:val="008004C9"/>
    <w:rsid w:val="00800A61"/>
    <w:rsid w:val="00801484"/>
    <w:rsid w:val="0080160F"/>
    <w:rsid w:val="00801651"/>
    <w:rsid w:val="008016F6"/>
    <w:rsid w:val="00801899"/>
    <w:rsid w:val="0080389F"/>
    <w:rsid w:val="00803BD1"/>
    <w:rsid w:val="00804C6F"/>
    <w:rsid w:val="00804CFD"/>
    <w:rsid w:val="00804DC1"/>
    <w:rsid w:val="00804E9C"/>
    <w:rsid w:val="00804EE8"/>
    <w:rsid w:val="008059F9"/>
    <w:rsid w:val="0080622C"/>
    <w:rsid w:val="00806533"/>
    <w:rsid w:val="00806E4F"/>
    <w:rsid w:val="00806F42"/>
    <w:rsid w:val="00806F90"/>
    <w:rsid w:val="00807D73"/>
    <w:rsid w:val="008109EB"/>
    <w:rsid w:val="00810C8A"/>
    <w:rsid w:val="00810F9F"/>
    <w:rsid w:val="008113E5"/>
    <w:rsid w:val="0081154B"/>
    <w:rsid w:val="00811F6D"/>
    <w:rsid w:val="00812037"/>
    <w:rsid w:val="00813433"/>
    <w:rsid w:val="008134DE"/>
    <w:rsid w:val="008137C1"/>
    <w:rsid w:val="00813A5D"/>
    <w:rsid w:val="00813AC9"/>
    <w:rsid w:val="00813B98"/>
    <w:rsid w:val="00813F33"/>
    <w:rsid w:val="0081445D"/>
    <w:rsid w:val="00814A56"/>
    <w:rsid w:val="00814FEF"/>
    <w:rsid w:val="0081521E"/>
    <w:rsid w:val="0081553C"/>
    <w:rsid w:val="00816890"/>
    <w:rsid w:val="00816FEA"/>
    <w:rsid w:val="008175CB"/>
    <w:rsid w:val="0081786C"/>
    <w:rsid w:val="00820257"/>
    <w:rsid w:val="00820698"/>
    <w:rsid w:val="0082110F"/>
    <w:rsid w:val="00821C85"/>
    <w:rsid w:val="00821CF2"/>
    <w:rsid w:val="00823E48"/>
    <w:rsid w:val="008240F4"/>
    <w:rsid w:val="00824274"/>
    <w:rsid w:val="0082448C"/>
    <w:rsid w:val="00824B79"/>
    <w:rsid w:val="00825301"/>
    <w:rsid w:val="00825DBF"/>
    <w:rsid w:val="0082609C"/>
    <w:rsid w:val="008267C9"/>
    <w:rsid w:val="00826C4C"/>
    <w:rsid w:val="00826E8E"/>
    <w:rsid w:val="00826F61"/>
    <w:rsid w:val="00827496"/>
    <w:rsid w:val="0082768D"/>
    <w:rsid w:val="00827713"/>
    <w:rsid w:val="00827F0F"/>
    <w:rsid w:val="00830144"/>
    <w:rsid w:val="008307CA"/>
    <w:rsid w:val="008308B8"/>
    <w:rsid w:val="00830A9D"/>
    <w:rsid w:val="00830C33"/>
    <w:rsid w:val="00830E3F"/>
    <w:rsid w:val="0083191F"/>
    <w:rsid w:val="00832BB3"/>
    <w:rsid w:val="00832ECC"/>
    <w:rsid w:val="00833716"/>
    <w:rsid w:val="00833A20"/>
    <w:rsid w:val="00833A85"/>
    <w:rsid w:val="00833C14"/>
    <w:rsid w:val="00834014"/>
    <w:rsid w:val="008341F2"/>
    <w:rsid w:val="00834309"/>
    <w:rsid w:val="00835064"/>
    <w:rsid w:val="00835CD9"/>
    <w:rsid w:val="00836413"/>
    <w:rsid w:val="00836AAC"/>
    <w:rsid w:val="008373F1"/>
    <w:rsid w:val="00837DB8"/>
    <w:rsid w:val="00840171"/>
    <w:rsid w:val="0084030B"/>
    <w:rsid w:val="00840955"/>
    <w:rsid w:val="00840C35"/>
    <w:rsid w:val="00840CA7"/>
    <w:rsid w:val="008417C4"/>
    <w:rsid w:val="00842647"/>
    <w:rsid w:val="00842DB3"/>
    <w:rsid w:val="00843337"/>
    <w:rsid w:val="00843847"/>
    <w:rsid w:val="0084385F"/>
    <w:rsid w:val="00843926"/>
    <w:rsid w:val="00843BC3"/>
    <w:rsid w:val="00845854"/>
    <w:rsid w:val="0084684F"/>
    <w:rsid w:val="008468DE"/>
    <w:rsid w:val="00846CE5"/>
    <w:rsid w:val="00847067"/>
    <w:rsid w:val="008479AF"/>
    <w:rsid w:val="00847D7B"/>
    <w:rsid w:val="00850F89"/>
    <w:rsid w:val="008516B2"/>
    <w:rsid w:val="00851B9F"/>
    <w:rsid w:val="00851E2E"/>
    <w:rsid w:val="00851F01"/>
    <w:rsid w:val="00851F26"/>
    <w:rsid w:val="0085265F"/>
    <w:rsid w:val="00853495"/>
    <w:rsid w:val="00853647"/>
    <w:rsid w:val="00853E5B"/>
    <w:rsid w:val="00854299"/>
    <w:rsid w:val="0085458C"/>
    <w:rsid w:val="008547BF"/>
    <w:rsid w:val="008549B0"/>
    <w:rsid w:val="00855044"/>
    <w:rsid w:val="00855392"/>
    <w:rsid w:val="00855FE2"/>
    <w:rsid w:val="00856681"/>
    <w:rsid w:val="00856BAA"/>
    <w:rsid w:val="00856BFE"/>
    <w:rsid w:val="008573C0"/>
    <w:rsid w:val="008576EF"/>
    <w:rsid w:val="008601CC"/>
    <w:rsid w:val="00861B5D"/>
    <w:rsid w:val="0086297D"/>
    <w:rsid w:val="00863135"/>
    <w:rsid w:val="008635AD"/>
    <w:rsid w:val="008638E5"/>
    <w:rsid w:val="008640D2"/>
    <w:rsid w:val="00864BE1"/>
    <w:rsid w:val="00864FB7"/>
    <w:rsid w:val="008659E7"/>
    <w:rsid w:val="008662F4"/>
    <w:rsid w:val="008664D6"/>
    <w:rsid w:val="00866B60"/>
    <w:rsid w:val="0086724C"/>
    <w:rsid w:val="00867809"/>
    <w:rsid w:val="00870705"/>
    <w:rsid w:val="00870939"/>
    <w:rsid w:val="00871185"/>
    <w:rsid w:val="008718BA"/>
    <w:rsid w:val="00871F8D"/>
    <w:rsid w:val="00873287"/>
    <w:rsid w:val="00873645"/>
    <w:rsid w:val="008736FF"/>
    <w:rsid w:val="00873BBB"/>
    <w:rsid w:val="00874221"/>
    <w:rsid w:val="008744BE"/>
    <w:rsid w:val="008745BD"/>
    <w:rsid w:val="00875D73"/>
    <w:rsid w:val="00876385"/>
    <w:rsid w:val="008763BF"/>
    <w:rsid w:val="008775F5"/>
    <w:rsid w:val="00877673"/>
    <w:rsid w:val="00877E88"/>
    <w:rsid w:val="008804DF"/>
    <w:rsid w:val="00880D28"/>
    <w:rsid w:val="0088171D"/>
    <w:rsid w:val="00881C16"/>
    <w:rsid w:val="008826F7"/>
    <w:rsid w:val="00883493"/>
    <w:rsid w:val="008839D7"/>
    <w:rsid w:val="00883B0E"/>
    <w:rsid w:val="00883B10"/>
    <w:rsid w:val="00883C98"/>
    <w:rsid w:val="00883DD5"/>
    <w:rsid w:val="00883FEC"/>
    <w:rsid w:val="00884931"/>
    <w:rsid w:val="0088501F"/>
    <w:rsid w:val="0088590A"/>
    <w:rsid w:val="0088598D"/>
    <w:rsid w:val="008875B3"/>
    <w:rsid w:val="00887793"/>
    <w:rsid w:val="00887E07"/>
    <w:rsid w:val="00887F2A"/>
    <w:rsid w:val="008900BC"/>
    <w:rsid w:val="008906C6"/>
    <w:rsid w:val="00890867"/>
    <w:rsid w:val="00890C66"/>
    <w:rsid w:val="0089102D"/>
    <w:rsid w:val="00891919"/>
    <w:rsid w:val="00891A87"/>
    <w:rsid w:val="00891E23"/>
    <w:rsid w:val="008924F4"/>
    <w:rsid w:val="00892874"/>
    <w:rsid w:val="00892C19"/>
    <w:rsid w:val="008933C9"/>
    <w:rsid w:val="0089438A"/>
    <w:rsid w:val="00894871"/>
    <w:rsid w:val="008948A1"/>
    <w:rsid w:val="008954DE"/>
    <w:rsid w:val="008962C9"/>
    <w:rsid w:val="008969C0"/>
    <w:rsid w:val="00896D21"/>
    <w:rsid w:val="00896E71"/>
    <w:rsid w:val="00897722"/>
    <w:rsid w:val="00897AEB"/>
    <w:rsid w:val="008A0466"/>
    <w:rsid w:val="008A0782"/>
    <w:rsid w:val="008A0F60"/>
    <w:rsid w:val="008A2A42"/>
    <w:rsid w:val="008A340B"/>
    <w:rsid w:val="008A3574"/>
    <w:rsid w:val="008A397A"/>
    <w:rsid w:val="008A4C0F"/>
    <w:rsid w:val="008A5502"/>
    <w:rsid w:val="008A5825"/>
    <w:rsid w:val="008A6016"/>
    <w:rsid w:val="008A6B09"/>
    <w:rsid w:val="008A70A2"/>
    <w:rsid w:val="008A7213"/>
    <w:rsid w:val="008A72FB"/>
    <w:rsid w:val="008A798D"/>
    <w:rsid w:val="008A7A62"/>
    <w:rsid w:val="008A7CC3"/>
    <w:rsid w:val="008A7D2C"/>
    <w:rsid w:val="008B02D8"/>
    <w:rsid w:val="008B05D1"/>
    <w:rsid w:val="008B10C1"/>
    <w:rsid w:val="008B13EA"/>
    <w:rsid w:val="008B1680"/>
    <w:rsid w:val="008B1733"/>
    <w:rsid w:val="008B21A0"/>
    <w:rsid w:val="008B2442"/>
    <w:rsid w:val="008B2ADD"/>
    <w:rsid w:val="008B42B5"/>
    <w:rsid w:val="008B42D2"/>
    <w:rsid w:val="008B42DC"/>
    <w:rsid w:val="008B4765"/>
    <w:rsid w:val="008B54BF"/>
    <w:rsid w:val="008B54EE"/>
    <w:rsid w:val="008B5F36"/>
    <w:rsid w:val="008B5F98"/>
    <w:rsid w:val="008B6341"/>
    <w:rsid w:val="008B71A1"/>
    <w:rsid w:val="008B7F4A"/>
    <w:rsid w:val="008C1A50"/>
    <w:rsid w:val="008C20C4"/>
    <w:rsid w:val="008C3714"/>
    <w:rsid w:val="008C3EBB"/>
    <w:rsid w:val="008C4ABB"/>
    <w:rsid w:val="008C4DA5"/>
    <w:rsid w:val="008C4F15"/>
    <w:rsid w:val="008C4FEC"/>
    <w:rsid w:val="008C506F"/>
    <w:rsid w:val="008C557E"/>
    <w:rsid w:val="008C55F5"/>
    <w:rsid w:val="008C5AF5"/>
    <w:rsid w:val="008C5BA8"/>
    <w:rsid w:val="008C5C90"/>
    <w:rsid w:val="008C5CB9"/>
    <w:rsid w:val="008C608D"/>
    <w:rsid w:val="008C6622"/>
    <w:rsid w:val="008C6CC2"/>
    <w:rsid w:val="008C735A"/>
    <w:rsid w:val="008C74A2"/>
    <w:rsid w:val="008C78CA"/>
    <w:rsid w:val="008C78FD"/>
    <w:rsid w:val="008C7921"/>
    <w:rsid w:val="008C7952"/>
    <w:rsid w:val="008C7F29"/>
    <w:rsid w:val="008D0BFC"/>
    <w:rsid w:val="008D15E2"/>
    <w:rsid w:val="008D176E"/>
    <w:rsid w:val="008D1CDB"/>
    <w:rsid w:val="008D39C0"/>
    <w:rsid w:val="008D6661"/>
    <w:rsid w:val="008D71EB"/>
    <w:rsid w:val="008D79B0"/>
    <w:rsid w:val="008E0755"/>
    <w:rsid w:val="008E12E0"/>
    <w:rsid w:val="008E15D5"/>
    <w:rsid w:val="008E1F16"/>
    <w:rsid w:val="008E1F32"/>
    <w:rsid w:val="008E206D"/>
    <w:rsid w:val="008E3712"/>
    <w:rsid w:val="008E3EB1"/>
    <w:rsid w:val="008E441B"/>
    <w:rsid w:val="008E4BB1"/>
    <w:rsid w:val="008E4F99"/>
    <w:rsid w:val="008E5451"/>
    <w:rsid w:val="008E6104"/>
    <w:rsid w:val="008E6131"/>
    <w:rsid w:val="008E6685"/>
    <w:rsid w:val="008E68A4"/>
    <w:rsid w:val="008E6E70"/>
    <w:rsid w:val="008E7DB1"/>
    <w:rsid w:val="008F0189"/>
    <w:rsid w:val="008F0399"/>
    <w:rsid w:val="008F047B"/>
    <w:rsid w:val="008F0790"/>
    <w:rsid w:val="008F0926"/>
    <w:rsid w:val="008F130E"/>
    <w:rsid w:val="008F1770"/>
    <w:rsid w:val="008F1873"/>
    <w:rsid w:val="008F1F3C"/>
    <w:rsid w:val="008F26BD"/>
    <w:rsid w:val="008F2DD0"/>
    <w:rsid w:val="008F30B8"/>
    <w:rsid w:val="008F34EE"/>
    <w:rsid w:val="008F3899"/>
    <w:rsid w:val="008F3A7C"/>
    <w:rsid w:val="008F3D99"/>
    <w:rsid w:val="008F4D08"/>
    <w:rsid w:val="008F53EA"/>
    <w:rsid w:val="008F5591"/>
    <w:rsid w:val="008F5B76"/>
    <w:rsid w:val="008F5B7A"/>
    <w:rsid w:val="008F5C34"/>
    <w:rsid w:val="008F61E6"/>
    <w:rsid w:val="008F6B27"/>
    <w:rsid w:val="008F7811"/>
    <w:rsid w:val="008F7EB0"/>
    <w:rsid w:val="00900262"/>
    <w:rsid w:val="009008BB"/>
    <w:rsid w:val="0090133C"/>
    <w:rsid w:val="0090202B"/>
    <w:rsid w:val="00902B35"/>
    <w:rsid w:val="00903328"/>
    <w:rsid w:val="009039C1"/>
    <w:rsid w:val="00904463"/>
    <w:rsid w:val="00905EB0"/>
    <w:rsid w:val="00905FA2"/>
    <w:rsid w:val="00906A7E"/>
    <w:rsid w:val="00906D1D"/>
    <w:rsid w:val="00907115"/>
    <w:rsid w:val="00907709"/>
    <w:rsid w:val="0090789A"/>
    <w:rsid w:val="00910475"/>
    <w:rsid w:val="009115BA"/>
    <w:rsid w:val="00911E61"/>
    <w:rsid w:val="009121BF"/>
    <w:rsid w:val="009127C8"/>
    <w:rsid w:val="00912C2B"/>
    <w:rsid w:val="00912E49"/>
    <w:rsid w:val="00912FAA"/>
    <w:rsid w:val="0091329E"/>
    <w:rsid w:val="0091389D"/>
    <w:rsid w:val="00913D40"/>
    <w:rsid w:val="00914454"/>
    <w:rsid w:val="00914CD2"/>
    <w:rsid w:val="00915441"/>
    <w:rsid w:val="00915D66"/>
    <w:rsid w:val="00915ECF"/>
    <w:rsid w:val="0091722F"/>
    <w:rsid w:val="0091736F"/>
    <w:rsid w:val="00917866"/>
    <w:rsid w:val="0091792B"/>
    <w:rsid w:val="00917C7A"/>
    <w:rsid w:val="00920572"/>
    <w:rsid w:val="009211E6"/>
    <w:rsid w:val="00921607"/>
    <w:rsid w:val="0092190A"/>
    <w:rsid w:val="009228F1"/>
    <w:rsid w:val="009235F6"/>
    <w:rsid w:val="009246CC"/>
    <w:rsid w:val="009252B2"/>
    <w:rsid w:val="00925475"/>
    <w:rsid w:val="00926829"/>
    <w:rsid w:val="009305A0"/>
    <w:rsid w:val="0093088A"/>
    <w:rsid w:val="00930967"/>
    <w:rsid w:val="00931349"/>
    <w:rsid w:val="009314A9"/>
    <w:rsid w:val="009316AC"/>
    <w:rsid w:val="009321B4"/>
    <w:rsid w:val="009321EA"/>
    <w:rsid w:val="009323D3"/>
    <w:rsid w:val="009326D6"/>
    <w:rsid w:val="00932FC6"/>
    <w:rsid w:val="00933023"/>
    <w:rsid w:val="009337F7"/>
    <w:rsid w:val="00934101"/>
    <w:rsid w:val="00934769"/>
    <w:rsid w:val="00935A46"/>
    <w:rsid w:val="00935AF9"/>
    <w:rsid w:val="0093643C"/>
    <w:rsid w:val="00936663"/>
    <w:rsid w:val="009369BF"/>
    <w:rsid w:val="00937830"/>
    <w:rsid w:val="0093785E"/>
    <w:rsid w:val="00937C6D"/>
    <w:rsid w:val="00937E8B"/>
    <w:rsid w:val="00937EC5"/>
    <w:rsid w:val="00937F5A"/>
    <w:rsid w:val="009405EB"/>
    <w:rsid w:val="0094091A"/>
    <w:rsid w:val="00941CEE"/>
    <w:rsid w:val="00942709"/>
    <w:rsid w:val="009438E8"/>
    <w:rsid w:val="0094496F"/>
    <w:rsid w:val="00944DEB"/>
    <w:rsid w:val="009459F4"/>
    <w:rsid w:val="009462C5"/>
    <w:rsid w:val="009467CF"/>
    <w:rsid w:val="00946D41"/>
    <w:rsid w:val="009470C3"/>
    <w:rsid w:val="00947413"/>
    <w:rsid w:val="00947E87"/>
    <w:rsid w:val="00947F58"/>
    <w:rsid w:val="00950A0C"/>
    <w:rsid w:val="00950C99"/>
    <w:rsid w:val="00950ED4"/>
    <w:rsid w:val="00950FF8"/>
    <w:rsid w:val="009511C7"/>
    <w:rsid w:val="00951733"/>
    <w:rsid w:val="00951A04"/>
    <w:rsid w:val="00951CAD"/>
    <w:rsid w:val="009522EF"/>
    <w:rsid w:val="009523E3"/>
    <w:rsid w:val="00952403"/>
    <w:rsid w:val="00952AC2"/>
    <w:rsid w:val="00952C40"/>
    <w:rsid w:val="00953033"/>
    <w:rsid w:val="009536E0"/>
    <w:rsid w:val="00953869"/>
    <w:rsid w:val="00953E2B"/>
    <w:rsid w:val="00953E8A"/>
    <w:rsid w:val="0095438F"/>
    <w:rsid w:val="009544BC"/>
    <w:rsid w:val="00954599"/>
    <w:rsid w:val="00954AA8"/>
    <w:rsid w:val="00954F0A"/>
    <w:rsid w:val="0095527E"/>
    <w:rsid w:val="00955D0D"/>
    <w:rsid w:val="009561AE"/>
    <w:rsid w:val="00956904"/>
    <w:rsid w:val="00956A29"/>
    <w:rsid w:val="00957674"/>
    <w:rsid w:val="00957740"/>
    <w:rsid w:val="00957C4F"/>
    <w:rsid w:val="00957F18"/>
    <w:rsid w:val="0096009F"/>
    <w:rsid w:val="00960439"/>
    <w:rsid w:val="00960862"/>
    <w:rsid w:val="00961FFA"/>
    <w:rsid w:val="009621FC"/>
    <w:rsid w:val="00962E91"/>
    <w:rsid w:val="00962EE0"/>
    <w:rsid w:val="00962FF6"/>
    <w:rsid w:val="0096327C"/>
    <w:rsid w:val="009634E2"/>
    <w:rsid w:val="0096366D"/>
    <w:rsid w:val="00963D7F"/>
    <w:rsid w:val="00963E2F"/>
    <w:rsid w:val="00963EED"/>
    <w:rsid w:val="009648F6"/>
    <w:rsid w:val="00965418"/>
    <w:rsid w:val="0096599C"/>
    <w:rsid w:val="00966401"/>
    <w:rsid w:val="009669B9"/>
    <w:rsid w:val="009673A2"/>
    <w:rsid w:val="00971729"/>
    <w:rsid w:val="009717D6"/>
    <w:rsid w:val="00972111"/>
    <w:rsid w:val="0097213F"/>
    <w:rsid w:val="0097286B"/>
    <w:rsid w:val="009728C2"/>
    <w:rsid w:val="009729D0"/>
    <w:rsid w:val="00972ED5"/>
    <w:rsid w:val="00975937"/>
    <w:rsid w:val="00975C16"/>
    <w:rsid w:val="00975F5C"/>
    <w:rsid w:val="00976301"/>
    <w:rsid w:val="009771F1"/>
    <w:rsid w:val="0097734B"/>
    <w:rsid w:val="00977475"/>
    <w:rsid w:val="00980028"/>
    <w:rsid w:val="009818BA"/>
    <w:rsid w:val="00981CB1"/>
    <w:rsid w:val="00981E20"/>
    <w:rsid w:val="009823DC"/>
    <w:rsid w:val="00982C55"/>
    <w:rsid w:val="00983677"/>
    <w:rsid w:val="00983B87"/>
    <w:rsid w:val="00983E78"/>
    <w:rsid w:val="009848AD"/>
    <w:rsid w:val="00984FAA"/>
    <w:rsid w:val="00984FBB"/>
    <w:rsid w:val="00985D70"/>
    <w:rsid w:val="00985F9A"/>
    <w:rsid w:val="009861D7"/>
    <w:rsid w:val="00986209"/>
    <w:rsid w:val="00986992"/>
    <w:rsid w:val="00986CD1"/>
    <w:rsid w:val="00987361"/>
    <w:rsid w:val="009907B4"/>
    <w:rsid w:val="009911ED"/>
    <w:rsid w:val="009912A9"/>
    <w:rsid w:val="00991731"/>
    <w:rsid w:val="00991740"/>
    <w:rsid w:val="00991A44"/>
    <w:rsid w:val="009932C3"/>
    <w:rsid w:val="00994151"/>
    <w:rsid w:val="00994742"/>
    <w:rsid w:val="00994DAC"/>
    <w:rsid w:val="0099500F"/>
    <w:rsid w:val="0099516E"/>
    <w:rsid w:val="00995EBF"/>
    <w:rsid w:val="009972B1"/>
    <w:rsid w:val="00997601"/>
    <w:rsid w:val="009A0086"/>
    <w:rsid w:val="009A3078"/>
    <w:rsid w:val="009A318A"/>
    <w:rsid w:val="009A3414"/>
    <w:rsid w:val="009A3780"/>
    <w:rsid w:val="009A38CC"/>
    <w:rsid w:val="009A3DE6"/>
    <w:rsid w:val="009A4446"/>
    <w:rsid w:val="009A4C9D"/>
    <w:rsid w:val="009A5077"/>
    <w:rsid w:val="009A5211"/>
    <w:rsid w:val="009A5737"/>
    <w:rsid w:val="009A5905"/>
    <w:rsid w:val="009A5914"/>
    <w:rsid w:val="009A685D"/>
    <w:rsid w:val="009A6979"/>
    <w:rsid w:val="009A6FAA"/>
    <w:rsid w:val="009A6FBB"/>
    <w:rsid w:val="009A70A1"/>
    <w:rsid w:val="009A7D9B"/>
    <w:rsid w:val="009B057B"/>
    <w:rsid w:val="009B06A6"/>
    <w:rsid w:val="009B0873"/>
    <w:rsid w:val="009B1146"/>
    <w:rsid w:val="009B1346"/>
    <w:rsid w:val="009B1637"/>
    <w:rsid w:val="009B2DF6"/>
    <w:rsid w:val="009B327D"/>
    <w:rsid w:val="009B4CA2"/>
    <w:rsid w:val="009B4E6A"/>
    <w:rsid w:val="009B5886"/>
    <w:rsid w:val="009B5B8A"/>
    <w:rsid w:val="009B6170"/>
    <w:rsid w:val="009B6411"/>
    <w:rsid w:val="009B6755"/>
    <w:rsid w:val="009B686A"/>
    <w:rsid w:val="009B6A92"/>
    <w:rsid w:val="009B6B4F"/>
    <w:rsid w:val="009B6DB2"/>
    <w:rsid w:val="009B6FEF"/>
    <w:rsid w:val="009C01B6"/>
    <w:rsid w:val="009C099F"/>
    <w:rsid w:val="009C0D64"/>
    <w:rsid w:val="009C0E61"/>
    <w:rsid w:val="009C1888"/>
    <w:rsid w:val="009C1FA9"/>
    <w:rsid w:val="009C2D21"/>
    <w:rsid w:val="009C3452"/>
    <w:rsid w:val="009C3468"/>
    <w:rsid w:val="009C374E"/>
    <w:rsid w:val="009C3F54"/>
    <w:rsid w:val="009C6023"/>
    <w:rsid w:val="009C6232"/>
    <w:rsid w:val="009C6607"/>
    <w:rsid w:val="009C69F4"/>
    <w:rsid w:val="009C70DD"/>
    <w:rsid w:val="009C7BF1"/>
    <w:rsid w:val="009D04D6"/>
    <w:rsid w:val="009D13A5"/>
    <w:rsid w:val="009D145B"/>
    <w:rsid w:val="009D153C"/>
    <w:rsid w:val="009D1C0E"/>
    <w:rsid w:val="009D1D7B"/>
    <w:rsid w:val="009D278A"/>
    <w:rsid w:val="009D3D1F"/>
    <w:rsid w:val="009D45B8"/>
    <w:rsid w:val="009D4E57"/>
    <w:rsid w:val="009D519C"/>
    <w:rsid w:val="009D55B3"/>
    <w:rsid w:val="009D56B2"/>
    <w:rsid w:val="009D62C7"/>
    <w:rsid w:val="009D65EA"/>
    <w:rsid w:val="009D6C02"/>
    <w:rsid w:val="009D7959"/>
    <w:rsid w:val="009D7AE9"/>
    <w:rsid w:val="009D7EA7"/>
    <w:rsid w:val="009E0A62"/>
    <w:rsid w:val="009E1AFD"/>
    <w:rsid w:val="009E2ACD"/>
    <w:rsid w:val="009E2DCF"/>
    <w:rsid w:val="009E2E47"/>
    <w:rsid w:val="009E3627"/>
    <w:rsid w:val="009E3D2A"/>
    <w:rsid w:val="009E3F4B"/>
    <w:rsid w:val="009E487E"/>
    <w:rsid w:val="009E49AB"/>
    <w:rsid w:val="009E4C5A"/>
    <w:rsid w:val="009E6271"/>
    <w:rsid w:val="009E66F9"/>
    <w:rsid w:val="009E6F6A"/>
    <w:rsid w:val="009E72C8"/>
    <w:rsid w:val="009E7695"/>
    <w:rsid w:val="009F021E"/>
    <w:rsid w:val="009F038F"/>
    <w:rsid w:val="009F053C"/>
    <w:rsid w:val="009F075B"/>
    <w:rsid w:val="009F0D18"/>
    <w:rsid w:val="009F0F9D"/>
    <w:rsid w:val="009F121A"/>
    <w:rsid w:val="009F17F8"/>
    <w:rsid w:val="009F1D90"/>
    <w:rsid w:val="009F2530"/>
    <w:rsid w:val="009F3403"/>
    <w:rsid w:val="009F43AB"/>
    <w:rsid w:val="009F446C"/>
    <w:rsid w:val="009F4BDE"/>
    <w:rsid w:val="009F553B"/>
    <w:rsid w:val="009F5C9A"/>
    <w:rsid w:val="009F5CC2"/>
    <w:rsid w:val="009F603D"/>
    <w:rsid w:val="009F68F3"/>
    <w:rsid w:val="009F6D26"/>
    <w:rsid w:val="009F77BF"/>
    <w:rsid w:val="009F7C22"/>
    <w:rsid w:val="00A00396"/>
    <w:rsid w:val="00A0181D"/>
    <w:rsid w:val="00A0182F"/>
    <w:rsid w:val="00A020C6"/>
    <w:rsid w:val="00A027DE"/>
    <w:rsid w:val="00A02AFC"/>
    <w:rsid w:val="00A02C1E"/>
    <w:rsid w:val="00A03E16"/>
    <w:rsid w:val="00A0499D"/>
    <w:rsid w:val="00A050A4"/>
    <w:rsid w:val="00A05E78"/>
    <w:rsid w:val="00A0754E"/>
    <w:rsid w:val="00A07965"/>
    <w:rsid w:val="00A10CE9"/>
    <w:rsid w:val="00A10FE4"/>
    <w:rsid w:val="00A11A21"/>
    <w:rsid w:val="00A11BBC"/>
    <w:rsid w:val="00A11DB9"/>
    <w:rsid w:val="00A11DC0"/>
    <w:rsid w:val="00A11E76"/>
    <w:rsid w:val="00A123A2"/>
    <w:rsid w:val="00A12665"/>
    <w:rsid w:val="00A126B9"/>
    <w:rsid w:val="00A127B7"/>
    <w:rsid w:val="00A13419"/>
    <w:rsid w:val="00A142A6"/>
    <w:rsid w:val="00A14839"/>
    <w:rsid w:val="00A14925"/>
    <w:rsid w:val="00A149F0"/>
    <w:rsid w:val="00A14B77"/>
    <w:rsid w:val="00A15784"/>
    <w:rsid w:val="00A159A1"/>
    <w:rsid w:val="00A163E4"/>
    <w:rsid w:val="00A1675B"/>
    <w:rsid w:val="00A16AC8"/>
    <w:rsid w:val="00A1776C"/>
    <w:rsid w:val="00A20120"/>
    <w:rsid w:val="00A202AC"/>
    <w:rsid w:val="00A20754"/>
    <w:rsid w:val="00A217B4"/>
    <w:rsid w:val="00A22885"/>
    <w:rsid w:val="00A231C2"/>
    <w:rsid w:val="00A24380"/>
    <w:rsid w:val="00A24EC9"/>
    <w:rsid w:val="00A25F57"/>
    <w:rsid w:val="00A267F2"/>
    <w:rsid w:val="00A26FE1"/>
    <w:rsid w:val="00A272FA"/>
    <w:rsid w:val="00A273B3"/>
    <w:rsid w:val="00A27DAB"/>
    <w:rsid w:val="00A30091"/>
    <w:rsid w:val="00A304D2"/>
    <w:rsid w:val="00A304EF"/>
    <w:rsid w:val="00A30541"/>
    <w:rsid w:val="00A30771"/>
    <w:rsid w:val="00A30F29"/>
    <w:rsid w:val="00A312CC"/>
    <w:rsid w:val="00A3165B"/>
    <w:rsid w:val="00A31700"/>
    <w:rsid w:val="00A32DBF"/>
    <w:rsid w:val="00A32E02"/>
    <w:rsid w:val="00A333B0"/>
    <w:rsid w:val="00A34016"/>
    <w:rsid w:val="00A3466C"/>
    <w:rsid w:val="00A34F9E"/>
    <w:rsid w:val="00A35F81"/>
    <w:rsid w:val="00A369EF"/>
    <w:rsid w:val="00A36B39"/>
    <w:rsid w:val="00A37918"/>
    <w:rsid w:val="00A37EF6"/>
    <w:rsid w:val="00A37F72"/>
    <w:rsid w:val="00A40564"/>
    <w:rsid w:val="00A406F6"/>
    <w:rsid w:val="00A40DEA"/>
    <w:rsid w:val="00A4106E"/>
    <w:rsid w:val="00A41341"/>
    <w:rsid w:val="00A4141B"/>
    <w:rsid w:val="00A41693"/>
    <w:rsid w:val="00A42333"/>
    <w:rsid w:val="00A429E7"/>
    <w:rsid w:val="00A42C27"/>
    <w:rsid w:val="00A432D9"/>
    <w:rsid w:val="00A432E1"/>
    <w:rsid w:val="00A43420"/>
    <w:rsid w:val="00A4354F"/>
    <w:rsid w:val="00A43694"/>
    <w:rsid w:val="00A43DFB"/>
    <w:rsid w:val="00A4423E"/>
    <w:rsid w:val="00A4474D"/>
    <w:rsid w:val="00A46403"/>
    <w:rsid w:val="00A46B03"/>
    <w:rsid w:val="00A46B32"/>
    <w:rsid w:val="00A46CDC"/>
    <w:rsid w:val="00A46FE1"/>
    <w:rsid w:val="00A470A7"/>
    <w:rsid w:val="00A4751D"/>
    <w:rsid w:val="00A475BF"/>
    <w:rsid w:val="00A47A6C"/>
    <w:rsid w:val="00A47BCB"/>
    <w:rsid w:val="00A504F1"/>
    <w:rsid w:val="00A50714"/>
    <w:rsid w:val="00A51127"/>
    <w:rsid w:val="00A5144D"/>
    <w:rsid w:val="00A51AD5"/>
    <w:rsid w:val="00A51C11"/>
    <w:rsid w:val="00A533E8"/>
    <w:rsid w:val="00A534AD"/>
    <w:rsid w:val="00A54951"/>
    <w:rsid w:val="00A555B5"/>
    <w:rsid w:val="00A5592D"/>
    <w:rsid w:val="00A5604D"/>
    <w:rsid w:val="00A56065"/>
    <w:rsid w:val="00A56196"/>
    <w:rsid w:val="00A565CE"/>
    <w:rsid w:val="00A5724E"/>
    <w:rsid w:val="00A60A70"/>
    <w:rsid w:val="00A60B8B"/>
    <w:rsid w:val="00A611DC"/>
    <w:rsid w:val="00A6217C"/>
    <w:rsid w:val="00A624F6"/>
    <w:rsid w:val="00A6289B"/>
    <w:rsid w:val="00A6294C"/>
    <w:rsid w:val="00A62A68"/>
    <w:rsid w:val="00A63338"/>
    <w:rsid w:val="00A63766"/>
    <w:rsid w:val="00A642E9"/>
    <w:rsid w:val="00A6461D"/>
    <w:rsid w:val="00A649C9"/>
    <w:rsid w:val="00A64ECF"/>
    <w:rsid w:val="00A654D8"/>
    <w:rsid w:val="00A667FF"/>
    <w:rsid w:val="00A668DC"/>
    <w:rsid w:val="00A66FE5"/>
    <w:rsid w:val="00A676BB"/>
    <w:rsid w:val="00A67F96"/>
    <w:rsid w:val="00A704D6"/>
    <w:rsid w:val="00A70951"/>
    <w:rsid w:val="00A70F21"/>
    <w:rsid w:val="00A7151E"/>
    <w:rsid w:val="00A7182D"/>
    <w:rsid w:val="00A72B35"/>
    <w:rsid w:val="00A72BCC"/>
    <w:rsid w:val="00A730DA"/>
    <w:rsid w:val="00A7376B"/>
    <w:rsid w:val="00A738A3"/>
    <w:rsid w:val="00A73D78"/>
    <w:rsid w:val="00A74108"/>
    <w:rsid w:val="00A74408"/>
    <w:rsid w:val="00A7448D"/>
    <w:rsid w:val="00A746DC"/>
    <w:rsid w:val="00A75656"/>
    <w:rsid w:val="00A75946"/>
    <w:rsid w:val="00A75AB1"/>
    <w:rsid w:val="00A75C78"/>
    <w:rsid w:val="00A76ED6"/>
    <w:rsid w:val="00A7721E"/>
    <w:rsid w:val="00A77BB9"/>
    <w:rsid w:val="00A77C36"/>
    <w:rsid w:val="00A77F6D"/>
    <w:rsid w:val="00A80840"/>
    <w:rsid w:val="00A80AEB"/>
    <w:rsid w:val="00A80B6A"/>
    <w:rsid w:val="00A80F8D"/>
    <w:rsid w:val="00A82188"/>
    <w:rsid w:val="00A82C98"/>
    <w:rsid w:val="00A83E7F"/>
    <w:rsid w:val="00A83F4A"/>
    <w:rsid w:val="00A84733"/>
    <w:rsid w:val="00A84A80"/>
    <w:rsid w:val="00A852DD"/>
    <w:rsid w:val="00A8561C"/>
    <w:rsid w:val="00A87E87"/>
    <w:rsid w:val="00A87EA5"/>
    <w:rsid w:val="00A90175"/>
    <w:rsid w:val="00A914DC"/>
    <w:rsid w:val="00A91EF8"/>
    <w:rsid w:val="00A920D6"/>
    <w:rsid w:val="00A9309E"/>
    <w:rsid w:val="00A93177"/>
    <w:rsid w:val="00A93E0E"/>
    <w:rsid w:val="00A9460C"/>
    <w:rsid w:val="00A94811"/>
    <w:rsid w:val="00A959EE"/>
    <w:rsid w:val="00A95DFC"/>
    <w:rsid w:val="00A962FB"/>
    <w:rsid w:val="00A96818"/>
    <w:rsid w:val="00A97704"/>
    <w:rsid w:val="00AA13B0"/>
    <w:rsid w:val="00AA1A29"/>
    <w:rsid w:val="00AA1F16"/>
    <w:rsid w:val="00AA276A"/>
    <w:rsid w:val="00AA2C1B"/>
    <w:rsid w:val="00AA3036"/>
    <w:rsid w:val="00AA3AA9"/>
    <w:rsid w:val="00AA3FFF"/>
    <w:rsid w:val="00AA40FE"/>
    <w:rsid w:val="00AA41F5"/>
    <w:rsid w:val="00AA4C2E"/>
    <w:rsid w:val="00AA568D"/>
    <w:rsid w:val="00AA5E4D"/>
    <w:rsid w:val="00AA5FF6"/>
    <w:rsid w:val="00AA6C9B"/>
    <w:rsid w:val="00AA73A6"/>
    <w:rsid w:val="00AA76E0"/>
    <w:rsid w:val="00AA7956"/>
    <w:rsid w:val="00AA7D99"/>
    <w:rsid w:val="00AB00CD"/>
    <w:rsid w:val="00AB0571"/>
    <w:rsid w:val="00AB097D"/>
    <w:rsid w:val="00AB1513"/>
    <w:rsid w:val="00AB1C7C"/>
    <w:rsid w:val="00AB1F19"/>
    <w:rsid w:val="00AB209B"/>
    <w:rsid w:val="00AB2B04"/>
    <w:rsid w:val="00AB3466"/>
    <w:rsid w:val="00AB4E3E"/>
    <w:rsid w:val="00AB4EED"/>
    <w:rsid w:val="00AB5129"/>
    <w:rsid w:val="00AB5343"/>
    <w:rsid w:val="00AB6E29"/>
    <w:rsid w:val="00AB744F"/>
    <w:rsid w:val="00AB7C54"/>
    <w:rsid w:val="00AB7D34"/>
    <w:rsid w:val="00AB7F66"/>
    <w:rsid w:val="00AC0305"/>
    <w:rsid w:val="00AC0C8E"/>
    <w:rsid w:val="00AC190B"/>
    <w:rsid w:val="00AC1D75"/>
    <w:rsid w:val="00AC1E46"/>
    <w:rsid w:val="00AC2261"/>
    <w:rsid w:val="00AC2AF8"/>
    <w:rsid w:val="00AC2C4F"/>
    <w:rsid w:val="00AC2EFF"/>
    <w:rsid w:val="00AC2F3D"/>
    <w:rsid w:val="00AC392E"/>
    <w:rsid w:val="00AC3970"/>
    <w:rsid w:val="00AC3E69"/>
    <w:rsid w:val="00AC41D5"/>
    <w:rsid w:val="00AC48FE"/>
    <w:rsid w:val="00AC4B49"/>
    <w:rsid w:val="00AC55D8"/>
    <w:rsid w:val="00AC5B32"/>
    <w:rsid w:val="00AC5D59"/>
    <w:rsid w:val="00AC5F13"/>
    <w:rsid w:val="00AC63BC"/>
    <w:rsid w:val="00AC6539"/>
    <w:rsid w:val="00AC6BE6"/>
    <w:rsid w:val="00AC782C"/>
    <w:rsid w:val="00AC7D3B"/>
    <w:rsid w:val="00AD02A1"/>
    <w:rsid w:val="00AD0313"/>
    <w:rsid w:val="00AD059C"/>
    <w:rsid w:val="00AD0E80"/>
    <w:rsid w:val="00AD135A"/>
    <w:rsid w:val="00AD1816"/>
    <w:rsid w:val="00AD1FA5"/>
    <w:rsid w:val="00AD2997"/>
    <w:rsid w:val="00AD2BA7"/>
    <w:rsid w:val="00AD328F"/>
    <w:rsid w:val="00AD3732"/>
    <w:rsid w:val="00AD390E"/>
    <w:rsid w:val="00AD3B7A"/>
    <w:rsid w:val="00AD3E81"/>
    <w:rsid w:val="00AD4DD2"/>
    <w:rsid w:val="00AD687E"/>
    <w:rsid w:val="00AE00A6"/>
    <w:rsid w:val="00AE0A00"/>
    <w:rsid w:val="00AE0E5A"/>
    <w:rsid w:val="00AE0E9D"/>
    <w:rsid w:val="00AE1214"/>
    <w:rsid w:val="00AE262E"/>
    <w:rsid w:val="00AE2847"/>
    <w:rsid w:val="00AE2DB9"/>
    <w:rsid w:val="00AE3E21"/>
    <w:rsid w:val="00AE434B"/>
    <w:rsid w:val="00AE491C"/>
    <w:rsid w:val="00AE4AE7"/>
    <w:rsid w:val="00AE4B4B"/>
    <w:rsid w:val="00AE5500"/>
    <w:rsid w:val="00AE5A06"/>
    <w:rsid w:val="00AE629C"/>
    <w:rsid w:val="00AE6F18"/>
    <w:rsid w:val="00AE7304"/>
    <w:rsid w:val="00AE76F9"/>
    <w:rsid w:val="00AE789C"/>
    <w:rsid w:val="00AF0A39"/>
    <w:rsid w:val="00AF0C54"/>
    <w:rsid w:val="00AF1252"/>
    <w:rsid w:val="00AF1556"/>
    <w:rsid w:val="00AF21E1"/>
    <w:rsid w:val="00AF2600"/>
    <w:rsid w:val="00AF2629"/>
    <w:rsid w:val="00AF34E5"/>
    <w:rsid w:val="00AF3A64"/>
    <w:rsid w:val="00AF3DD0"/>
    <w:rsid w:val="00AF527C"/>
    <w:rsid w:val="00AF54FA"/>
    <w:rsid w:val="00AF5700"/>
    <w:rsid w:val="00AF5A40"/>
    <w:rsid w:val="00AF5E6A"/>
    <w:rsid w:val="00AF5F68"/>
    <w:rsid w:val="00AF63C2"/>
    <w:rsid w:val="00AF6935"/>
    <w:rsid w:val="00AF6F0C"/>
    <w:rsid w:val="00AF700B"/>
    <w:rsid w:val="00AF7050"/>
    <w:rsid w:val="00AF7432"/>
    <w:rsid w:val="00B00395"/>
    <w:rsid w:val="00B011BA"/>
    <w:rsid w:val="00B01BFA"/>
    <w:rsid w:val="00B01C7F"/>
    <w:rsid w:val="00B0257D"/>
    <w:rsid w:val="00B03841"/>
    <w:rsid w:val="00B03C79"/>
    <w:rsid w:val="00B03D5E"/>
    <w:rsid w:val="00B03DA5"/>
    <w:rsid w:val="00B03EB0"/>
    <w:rsid w:val="00B050C5"/>
    <w:rsid w:val="00B0538D"/>
    <w:rsid w:val="00B05C6A"/>
    <w:rsid w:val="00B06333"/>
    <w:rsid w:val="00B075A6"/>
    <w:rsid w:val="00B0768B"/>
    <w:rsid w:val="00B10352"/>
    <w:rsid w:val="00B109D2"/>
    <w:rsid w:val="00B11B11"/>
    <w:rsid w:val="00B12A37"/>
    <w:rsid w:val="00B1316F"/>
    <w:rsid w:val="00B1483E"/>
    <w:rsid w:val="00B14899"/>
    <w:rsid w:val="00B14AE2"/>
    <w:rsid w:val="00B14CD9"/>
    <w:rsid w:val="00B15C23"/>
    <w:rsid w:val="00B16C1B"/>
    <w:rsid w:val="00B20086"/>
    <w:rsid w:val="00B205CB"/>
    <w:rsid w:val="00B20962"/>
    <w:rsid w:val="00B2135F"/>
    <w:rsid w:val="00B21543"/>
    <w:rsid w:val="00B21B9C"/>
    <w:rsid w:val="00B220B3"/>
    <w:rsid w:val="00B225C3"/>
    <w:rsid w:val="00B227A1"/>
    <w:rsid w:val="00B22A42"/>
    <w:rsid w:val="00B22B46"/>
    <w:rsid w:val="00B22BF6"/>
    <w:rsid w:val="00B23224"/>
    <w:rsid w:val="00B234A5"/>
    <w:rsid w:val="00B24B20"/>
    <w:rsid w:val="00B24C7D"/>
    <w:rsid w:val="00B263F8"/>
    <w:rsid w:val="00B26C42"/>
    <w:rsid w:val="00B26CB5"/>
    <w:rsid w:val="00B270BC"/>
    <w:rsid w:val="00B275DF"/>
    <w:rsid w:val="00B27634"/>
    <w:rsid w:val="00B27895"/>
    <w:rsid w:val="00B30BF7"/>
    <w:rsid w:val="00B30EA1"/>
    <w:rsid w:val="00B312C5"/>
    <w:rsid w:val="00B31377"/>
    <w:rsid w:val="00B320BB"/>
    <w:rsid w:val="00B32D92"/>
    <w:rsid w:val="00B32FE7"/>
    <w:rsid w:val="00B33815"/>
    <w:rsid w:val="00B345BF"/>
    <w:rsid w:val="00B34E09"/>
    <w:rsid w:val="00B351F2"/>
    <w:rsid w:val="00B35331"/>
    <w:rsid w:val="00B35D59"/>
    <w:rsid w:val="00B364E0"/>
    <w:rsid w:val="00B365E2"/>
    <w:rsid w:val="00B36C05"/>
    <w:rsid w:val="00B377C0"/>
    <w:rsid w:val="00B37880"/>
    <w:rsid w:val="00B37F55"/>
    <w:rsid w:val="00B40C43"/>
    <w:rsid w:val="00B41428"/>
    <w:rsid w:val="00B417A7"/>
    <w:rsid w:val="00B419A7"/>
    <w:rsid w:val="00B41B43"/>
    <w:rsid w:val="00B4243B"/>
    <w:rsid w:val="00B42B8A"/>
    <w:rsid w:val="00B43048"/>
    <w:rsid w:val="00B430A0"/>
    <w:rsid w:val="00B432BB"/>
    <w:rsid w:val="00B43791"/>
    <w:rsid w:val="00B43B6C"/>
    <w:rsid w:val="00B44068"/>
    <w:rsid w:val="00B441F4"/>
    <w:rsid w:val="00B444C8"/>
    <w:rsid w:val="00B44738"/>
    <w:rsid w:val="00B44E76"/>
    <w:rsid w:val="00B45BFD"/>
    <w:rsid w:val="00B46331"/>
    <w:rsid w:val="00B476CA"/>
    <w:rsid w:val="00B50067"/>
    <w:rsid w:val="00B506EE"/>
    <w:rsid w:val="00B5079E"/>
    <w:rsid w:val="00B5121B"/>
    <w:rsid w:val="00B51259"/>
    <w:rsid w:val="00B5131E"/>
    <w:rsid w:val="00B5178E"/>
    <w:rsid w:val="00B520EB"/>
    <w:rsid w:val="00B523F6"/>
    <w:rsid w:val="00B52703"/>
    <w:rsid w:val="00B52A23"/>
    <w:rsid w:val="00B536D2"/>
    <w:rsid w:val="00B539AD"/>
    <w:rsid w:val="00B53D4C"/>
    <w:rsid w:val="00B53F7B"/>
    <w:rsid w:val="00B54FE0"/>
    <w:rsid w:val="00B5518A"/>
    <w:rsid w:val="00B56718"/>
    <w:rsid w:val="00B575DE"/>
    <w:rsid w:val="00B5770F"/>
    <w:rsid w:val="00B60279"/>
    <w:rsid w:val="00B60826"/>
    <w:rsid w:val="00B60A13"/>
    <w:rsid w:val="00B6132F"/>
    <w:rsid w:val="00B6172C"/>
    <w:rsid w:val="00B62B9B"/>
    <w:rsid w:val="00B62F00"/>
    <w:rsid w:val="00B635BA"/>
    <w:rsid w:val="00B63A8D"/>
    <w:rsid w:val="00B64027"/>
    <w:rsid w:val="00B640E3"/>
    <w:rsid w:val="00B6436F"/>
    <w:rsid w:val="00B64910"/>
    <w:rsid w:val="00B65032"/>
    <w:rsid w:val="00B65619"/>
    <w:rsid w:val="00B65956"/>
    <w:rsid w:val="00B65A15"/>
    <w:rsid w:val="00B66F83"/>
    <w:rsid w:val="00B675F7"/>
    <w:rsid w:val="00B70E79"/>
    <w:rsid w:val="00B71933"/>
    <w:rsid w:val="00B72165"/>
    <w:rsid w:val="00B7284C"/>
    <w:rsid w:val="00B72B8F"/>
    <w:rsid w:val="00B7342E"/>
    <w:rsid w:val="00B736CA"/>
    <w:rsid w:val="00B73CFD"/>
    <w:rsid w:val="00B74153"/>
    <w:rsid w:val="00B74934"/>
    <w:rsid w:val="00B749A7"/>
    <w:rsid w:val="00B74D7A"/>
    <w:rsid w:val="00B75BFA"/>
    <w:rsid w:val="00B777C8"/>
    <w:rsid w:val="00B77A01"/>
    <w:rsid w:val="00B81E60"/>
    <w:rsid w:val="00B82119"/>
    <w:rsid w:val="00B822B2"/>
    <w:rsid w:val="00B8262C"/>
    <w:rsid w:val="00B83551"/>
    <w:rsid w:val="00B838B3"/>
    <w:rsid w:val="00B838E0"/>
    <w:rsid w:val="00B83E8A"/>
    <w:rsid w:val="00B8491C"/>
    <w:rsid w:val="00B84CEF"/>
    <w:rsid w:val="00B852F1"/>
    <w:rsid w:val="00B85ADB"/>
    <w:rsid w:val="00B86B25"/>
    <w:rsid w:val="00B86BC2"/>
    <w:rsid w:val="00B86ED3"/>
    <w:rsid w:val="00B87288"/>
    <w:rsid w:val="00B8728F"/>
    <w:rsid w:val="00B90E37"/>
    <w:rsid w:val="00B910FC"/>
    <w:rsid w:val="00B917E4"/>
    <w:rsid w:val="00B91FA2"/>
    <w:rsid w:val="00B92253"/>
    <w:rsid w:val="00B930BF"/>
    <w:rsid w:val="00B93955"/>
    <w:rsid w:val="00B93AE7"/>
    <w:rsid w:val="00B94142"/>
    <w:rsid w:val="00B946B7"/>
    <w:rsid w:val="00B94803"/>
    <w:rsid w:val="00B94AB1"/>
    <w:rsid w:val="00B94CD0"/>
    <w:rsid w:val="00B94D01"/>
    <w:rsid w:val="00B95619"/>
    <w:rsid w:val="00B960D3"/>
    <w:rsid w:val="00B96136"/>
    <w:rsid w:val="00B966DF"/>
    <w:rsid w:val="00B968B0"/>
    <w:rsid w:val="00B96AEE"/>
    <w:rsid w:val="00B96F56"/>
    <w:rsid w:val="00B97570"/>
    <w:rsid w:val="00B977B0"/>
    <w:rsid w:val="00B97AAD"/>
    <w:rsid w:val="00BA0043"/>
    <w:rsid w:val="00BA1CA3"/>
    <w:rsid w:val="00BA1F1F"/>
    <w:rsid w:val="00BA21B8"/>
    <w:rsid w:val="00BA25FF"/>
    <w:rsid w:val="00BA2A8B"/>
    <w:rsid w:val="00BA3278"/>
    <w:rsid w:val="00BA48A8"/>
    <w:rsid w:val="00BA4CCC"/>
    <w:rsid w:val="00BA58F4"/>
    <w:rsid w:val="00BA5B92"/>
    <w:rsid w:val="00BA5D8F"/>
    <w:rsid w:val="00BA676F"/>
    <w:rsid w:val="00BA6C37"/>
    <w:rsid w:val="00BA7160"/>
    <w:rsid w:val="00BA7768"/>
    <w:rsid w:val="00BA7D1F"/>
    <w:rsid w:val="00BA7D5F"/>
    <w:rsid w:val="00BB0070"/>
    <w:rsid w:val="00BB0093"/>
    <w:rsid w:val="00BB0F99"/>
    <w:rsid w:val="00BB1030"/>
    <w:rsid w:val="00BB2720"/>
    <w:rsid w:val="00BB2902"/>
    <w:rsid w:val="00BB3380"/>
    <w:rsid w:val="00BB3C30"/>
    <w:rsid w:val="00BB53F2"/>
    <w:rsid w:val="00BB5882"/>
    <w:rsid w:val="00BB63E2"/>
    <w:rsid w:val="00BB6826"/>
    <w:rsid w:val="00BB7182"/>
    <w:rsid w:val="00BB76AB"/>
    <w:rsid w:val="00BB7F04"/>
    <w:rsid w:val="00BC0152"/>
    <w:rsid w:val="00BC084C"/>
    <w:rsid w:val="00BC0F68"/>
    <w:rsid w:val="00BC1337"/>
    <w:rsid w:val="00BC1715"/>
    <w:rsid w:val="00BC1FA0"/>
    <w:rsid w:val="00BC24D6"/>
    <w:rsid w:val="00BC2C36"/>
    <w:rsid w:val="00BC2D1B"/>
    <w:rsid w:val="00BC2DEF"/>
    <w:rsid w:val="00BC3133"/>
    <w:rsid w:val="00BC360A"/>
    <w:rsid w:val="00BC396B"/>
    <w:rsid w:val="00BC3976"/>
    <w:rsid w:val="00BC3A7F"/>
    <w:rsid w:val="00BC3E15"/>
    <w:rsid w:val="00BC4440"/>
    <w:rsid w:val="00BC486A"/>
    <w:rsid w:val="00BC49B9"/>
    <w:rsid w:val="00BC598A"/>
    <w:rsid w:val="00BC5A9C"/>
    <w:rsid w:val="00BC5CB9"/>
    <w:rsid w:val="00BC6E64"/>
    <w:rsid w:val="00BC7710"/>
    <w:rsid w:val="00BC7BFB"/>
    <w:rsid w:val="00BC7CC4"/>
    <w:rsid w:val="00BC7D36"/>
    <w:rsid w:val="00BC7EC5"/>
    <w:rsid w:val="00BC7F8F"/>
    <w:rsid w:val="00BD03D4"/>
    <w:rsid w:val="00BD03DC"/>
    <w:rsid w:val="00BD04FB"/>
    <w:rsid w:val="00BD0A68"/>
    <w:rsid w:val="00BD1190"/>
    <w:rsid w:val="00BD119D"/>
    <w:rsid w:val="00BD1391"/>
    <w:rsid w:val="00BD1673"/>
    <w:rsid w:val="00BD1C7A"/>
    <w:rsid w:val="00BD2410"/>
    <w:rsid w:val="00BD2C9B"/>
    <w:rsid w:val="00BD358F"/>
    <w:rsid w:val="00BD35B0"/>
    <w:rsid w:val="00BD3DF6"/>
    <w:rsid w:val="00BD3EBA"/>
    <w:rsid w:val="00BD4004"/>
    <w:rsid w:val="00BD4C6A"/>
    <w:rsid w:val="00BD4FD8"/>
    <w:rsid w:val="00BD5166"/>
    <w:rsid w:val="00BD57D6"/>
    <w:rsid w:val="00BD6574"/>
    <w:rsid w:val="00BD669A"/>
    <w:rsid w:val="00BD6CEF"/>
    <w:rsid w:val="00BD73BA"/>
    <w:rsid w:val="00BD7CE6"/>
    <w:rsid w:val="00BE0A7B"/>
    <w:rsid w:val="00BE10EC"/>
    <w:rsid w:val="00BE1A80"/>
    <w:rsid w:val="00BE1AE5"/>
    <w:rsid w:val="00BE1EE0"/>
    <w:rsid w:val="00BE2923"/>
    <w:rsid w:val="00BE3635"/>
    <w:rsid w:val="00BE466A"/>
    <w:rsid w:val="00BE48E8"/>
    <w:rsid w:val="00BE5EC9"/>
    <w:rsid w:val="00BE6437"/>
    <w:rsid w:val="00BE6956"/>
    <w:rsid w:val="00BE6CF8"/>
    <w:rsid w:val="00BF0514"/>
    <w:rsid w:val="00BF13D4"/>
    <w:rsid w:val="00BF1610"/>
    <w:rsid w:val="00BF177D"/>
    <w:rsid w:val="00BF1783"/>
    <w:rsid w:val="00BF2998"/>
    <w:rsid w:val="00BF46C3"/>
    <w:rsid w:val="00BF4A26"/>
    <w:rsid w:val="00BF52B0"/>
    <w:rsid w:val="00BF52F9"/>
    <w:rsid w:val="00BF5E3B"/>
    <w:rsid w:val="00BF6CA1"/>
    <w:rsid w:val="00BF7A1A"/>
    <w:rsid w:val="00BF7D46"/>
    <w:rsid w:val="00C00AB1"/>
    <w:rsid w:val="00C01123"/>
    <w:rsid w:val="00C015AF"/>
    <w:rsid w:val="00C034E9"/>
    <w:rsid w:val="00C037D7"/>
    <w:rsid w:val="00C03D76"/>
    <w:rsid w:val="00C05BB7"/>
    <w:rsid w:val="00C05EE3"/>
    <w:rsid w:val="00C06057"/>
    <w:rsid w:val="00C06413"/>
    <w:rsid w:val="00C06451"/>
    <w:rsid w:val="00C064D1"/>
    <w:rsid w:val="00C0654C"/>
    <w:rsid w:val="00C06673"/>
    <w:rsid w:val="00C068B1"/>
    <w:rsid w:val="00C069B2"/>
    <w:rsid w:val="00C073A0"/>
    <w:rsid w:val="00C07DCC"/>
    <w:rsid w:val="00C10161"/>
    <w:rsid w:val="00C11F70"/>
    <w:rsid w:val="00C120E0"/>
    <w:rsid w:val="00C1297F"/>
    <w:rsid w:val="00C12A37"/>
    <w:rsid w:val="00C12CDF"/>
    <w:rsid w:val="00C1302C"/>
    <w:rsid w:val="00C13488"/>
    <w:rsid w:val="00C134A5"/>
    <w:rsid w:val="00C139AC"/>
    <w:rsid w:val="00C139E0"/>
    <w:rsid w:val="00C149AD"/>
    <w:rsid w:val="00C150F0"/>
    <w:rsid w:val="00C162F6"/>
    <w:rsid w:val="00C165C8"/>
    <w:rsid w:val="00C16B84"/>
    <w:rsid w:val="00C170ED"/>
    <w:rsid w:val="00C172D6"/>
    <w:rsid w:val="00C173A6"/>
    <w:rsid w:val="00C20135"/>
    <w:rsid w:val="00C21284"/>
    <w:rsid w:val="00C21780"/>
    <w:rsid w:val="00C21BB5"/>
    <w:rsid w:val="00C2221F"/>
    <w:rsid w:val="00C224B3"/>
    <w:rsid w:val="00C225EC"/>
    <w:rsid w:val="00C2264C"/>
    <w:rsid w:val="00C228E0"/>
    <w:rsid w:val="00C232A4"/>
    <w:rsid w:val="00C23428"/>
    <w:rsid w:val="00C2352F"/>
    <w:rsid w:val="00C23C2E"/>
    <w:rsid w:val="00C23D75"/>
    <w:rsid w:val="00C251B5"/>
    <w:rsid w:val="00C26260"/>
    <w:rsid w:val="00C26CC7"/>
    <w:rsid w:val="00C26EB6"/>
    <w:rsid w:val="00C2705F"/>
    <w:rsid w:val="00C271D0"/>
    <w:rsid w:val="00C272D1"/>
    <w:rsid w:val="00C27481"/>
    <w:rsid w:val="00C27C44"/>
    <w:rsid w:val="00C304A3"/>
    <w:rsid w:val="00C307F7"/>
    <w:rsid w:val="00C30DE9"/>
    <w:rsid w:val="00C31AF7"/>
    <w:rsid w:val="00C31D3D"/>
    <w:rsid w:val="00C321E9"/>
    <w:rsid w:val="00C329EA"/>
    <w:rsid w:val="00C33B32"/>
    <w:rsid w:val="00C33F36"/>
    <w:rsid w:val="00C340CF"/>
    <w:rsid w:val="00C34344"/>
    <w:rsid w:val="00C34A55"/>
    <w:rsid w:val="00C34C76"/>
    <w:rsid w:val="00C3504B"/>
    <w:rsid w:val="00C35CA4"/>
    <w:rsid w:val="00C35E9A"/>
    <w:rsid w:val="00C360CA"/>
    <w:rsid w:val="00C36B28"/>
    <w:rsid w:val="00C36C64"/>
    <w:rsid w:val="00C37732"/>
    <w:rsid w:val="00C4019C"/>
    <w:rsid w:val="00C41C5B"/>
    <w:rsid w:val="00C4201A"/>
    <w:rsid w:val="00C4205E"/>
    <w:rsid w:val="00C421E6"/>
    <w:rsid w:val="00C428CA"/>
    <w:rsid w:val="00C42DD1"/>
    <w:rsid w:val="00C430AB"/>
    <w:rsid w:val="00C43D98"/>
    <w:rsid w:val="00C44038"/>
    <w:rsid w:val="00C44562"/>
    <w:rsid w:val="00C45EAE"/>
    <w:rsid w:val="00C466EB"/>
    <w:rsid w:val="00C46A75"/>
    <w:rsid w:val="00C46AAF"/>
    <w:rsid w:val="00C47157"/>
    <w:rsid w:val="00C47468"/>
    <w:rsid w:val="00C477EF"/>
    <w:rsid w:val="00C47990"/>
    <w:rsid w:val="00C51814"/>
    <w:rsid w:val="00C51D44"/>
    <w:rsid w:val="00C51D8D"/>
    <w:rsid w:val="00C5232D"/>
    <w:rsid w:val="00C52342"/>
    <w:rsid w:val="00C52432"/>
    <w:rsid w:val="00C53001"/>
    <w:rsid w:val="00C536F9"/>
    <w:rsid w:val="00C55762"/>
    <w:rsid w:val="00C55F1E"/>
    <w:rsid w:val="00C56001"/>
    <w:rsid w:val="00C560C3"/>
    <w:rsid w:val="00C56472"/>
    <w:rsid w:val="00C56B95"/>
    <w:rsid w:val="00C56CA9"/>
    <w:rsid w:val="00C56E5A"/>
    <w:rsid w:val="00C576DB"/>
    <w:rsid w:val="00C57EFB"/>
    <w:rsid w:val="00C60590"/>
    <w:rsid w:val="00C60826"/>
    <w:rsid w:val="00C60B8B"/>
    <w:rsid w:val="00C61080"/>
    <w:rsid w:val="00C6147F"/>
    <w:rsid w:val="00C61A24"/>
    <w:rsid w:val="00C61C03"/>
    <w:rsid w:val="00C61E52"/>
    <w:rsid w:val="00C6228B"/>
    <w:rsid w:val="00C64678"/>
    <w:rsid w:val="00C652E5"/>
    <w:rsid w:val="00C656E0"/>
    <w:rsid w:val="00C6658B"/>
    <w:rsid w:val="00C666AC"/>
    <w:rsid w:val="00C67283"/>
    <w:rsid w:val="00C70228"/>
    <w:rsid w:val="00C70D3F"/>
    <w:rsid w:val="00C7123D"/>
    <w:rsid w:val="00C712E7"/>
    <w:rsid w:val="00C7160D"/>
    <w:rsid w:val="00C7188C"/>
    <w:rsid w:val="00C71A4F"/>
    <w:rsid w:val="00C71F08"/>
    <w:rsid w:val="00C7212E"/>
    <w:rsid w:val="00C721F2"/>
    <w:rsid w:val="00C72217"/>
    <w:rsid w:val="00C72421"/>
    <w:rsid w:val="00C728B7"/>
    <w:rsid w:val="00C73FF9"/>
    <w:rsid w:val="00C74308"/>
    <w:rsid w:val="00C7448B"/>
    <w:rsid w:val="00C7489E"/>
    <w:rsid w:val="00C74AD9"/>
    <w:rsid w:val="00C74D20"/>
    <w:rsid w:val="00C751F1"/>
    <w:rsid w:val="00C7615A"/>
    <w:rsid w:val="00C763EF"/>
    <w:rsid w:val="00C76540"/>
    <w:rsid w:val="00C7704E"/>
    <w:rsid w:val="00C7716F"/>
    <w:rsid w:val="00C77B22"/>
    <w:rsid w:val="00C77C66"/>
    <w:rsid w:val="00C8020F"/>
    <w:rsid w:val="00C80EA7"/>
    <w:rsid w:val="00C81B16"/>
    <w:rsid w:val="00C820AE"/>
    <w:rsid w:val="00C82AAC"/>
    <w:rsid w:val="00C82C55"/>
    <w:rsid w:val="00C83DB0"/>
    <w:rsid w:val="00C84261"/>
    <w:rsid w:val="00C85307"/>
    <w:rsid w:val="00C853EC"/>
    <w:rsid w:val="00C85C64"/>
    <w:rsid w:val="00C86287"/>
    <w:rsid w:val="00C86883"/>
    <w:rsid w:val="00C86A4F"/>
    <w:rsid w:val="00C86E0D"/>
    <w:rsid w:val="00C87ECC"/>
    <w:rsid w:val="00C90152"/>
    <w:rsid w:val="00C9038D"/>
    <w:rsid w:val="00C90931"/>
    <w:rsid w:val="00C9171D"/>
    <w:rsid w:val="00C919B3"/>
    <w:rsid w:val="00C91A57"/>
    <w:rsid w:val="00C92121"/>
    <w:rsid w:val="00C92798"/>
    <w:rsid w:val="00C92817"/>
    <w:rsid w:val="00C92DBC"/>
    <w:rsid w:val="00C93905"/>
    <w:rsid w:val="00C939C3"/>
    <w:rsid w:val="00C93B41"/>
    <w:rsid w:val="00C93C35"/>
    <w:rsid w:val="00C95247"/>
    <w:rsid w:val="00C95C80"/>
    <w:rsid w:val="00C960FA"/>
    <w:rsid w:val="00C963BB"/>
    <w:rsid w:val="00C971E4"/>
    <w:rsid w:val="00C97423"/>
    <w:rsid w:val="00C9790C"/>
    <w:rsid w:val="00C97911"/>
    <w:rsid w:val="00C979D4"/>
    <w:rsid w:val="00CA00E2"/>
    <w:rsid w:val="00CA09A1"/>
    <w:rsid w:val="00CA09AD"/>
    <w:rsid w:val="00CA17DC"/>
    <w:rsid w:val="00CA222A"/>
    <w:rsid w:val="00CA29E1"/>
    <w:rsid w:val="00CA3CAC"/>
    <w:rsid w:val="00CA4183"/>
    <w:rsid w:val="00CA42DB"/>
    <w:rsid w:val="00CA49F5"/>
    <w:rsid w:val="00CA4A19"/>
    <w:rsid w:val="00CA4B97"/>
    <w:rsid w:val="00CA55C0"/>
    <w:rsid w:val="00CA573A"/>
    <w:rsid w:val="00CA5813"/>
    <w:rsid w:val="00CA65AC"/>
    <w:rsid w:val="00CA6C99"/>
    <w:rsid w:val="00CA7053"/>
    <w:rsid w:val="00CA7404"/>
    <w:rsid w:val="00CA7D75"/>
    <w:rsid w:val="00CB05BF"/>
    <w:rsid w:val="00CB17F7"/>
    <w:rsid w:val="00CB1A74"/>
    <w:rsid w:val="00CB2459"/>
    <w:rsid w:val="00CB2654"/>
    <w:rsid w:val="00CB2D18"/>
    <w:rsid w:val="00CB3335"/>
    <w:rsid w:val="00CB395B"/>
    <w:rsid w:val="00CB458D"/>
    <w:rsid w:val="00CB4D90"/>
    <w:rsid w:val="00CB5FB0"/>
    <w:rsid w:val="00CB65B2"/>
    <w:rsid w:val="00CB68A6"/>
    <w:rsid w:val="00CB6AF7"/>
    <w:rsid w:val="00CB6B18"/>
    <w:rsid w:val="00CB7145"/>
    <w:rsid w:val="00CB7171"/>
    <w:rsid w:val="00CC0DF0"/>
    <w:rsid w:val="00CC0ECF"/>
    <w:rsid w:val="00CC1A7F"/>
    <w:rsid w:val="00CC1E6D"/>
    <w:rsid w:val="00CC2E29"/>
    <w:rsid w:val="00CC30C1"/>
    <w:rsid w:val="00CC325F"/>
    <w:rsid w:val="00CC3427"/>
    <w:rsid w:val="00CC3CB7"/>
    <w:rsid w:val="00CC43C0"/>
    <w:rsid w:val="00CC4A9E"/>
    <w:rsid w:val="00CC4C6B"/>
    <w:rsid w:val="00CC4CD7"/>
    <w:rsid w:val="00CC4DE9"/>
    <w:rsid w:val="00CC5399"/>
    <w:rsid w:val="00CC5818"/>
    <w:rsid w:val="00CC5E03"/>
    <w:rsid w:val="00CC6534"/>
    <w:rsid w:val="00CC65E3"/>
    <w:rsid w:val="00CC7B03"/>
    <w:rsid w:val="00CD07CA"/>
    <w:rsid w:val="00CD0811"/>
    <w:rsid w:val="00CD142B"/>
    <w:rsid w:val="00CD1C4F"/>
    <w:rsid w:val="00CD1E38"/>
    <w:rsid w:val="00CD21AD"/>
    <w:rsid w:val="00CD2ED5"/>
    <w:rsid w:val="00CD3607"/>
    <w:rsid w:val="00CD3DC3"/>
    <w:rsid w:val="00CD4011"/>
    <w:rsid w:val="00CD467C"/>
    <w:rsid w:val="00CD468C"/>
    <w:rsid w:val="00CD5899"/>
    <w:rsid w:val="00CD6B79"/>
    <w:rsid w:val="00CD73CD"/>
    <w:rsid w:val="00CD7497"/>
    <w:rsid w:val="00CD77F0"/>
    <w:rsid w:val="00CD7B16"/>
    <w:rsid w:val="00CD7E8C"/>
    <w:rsid w:val="00CE0017"/>
    <w:rsid w:val="00CE01E6"/>
    <w:rsid w:val="00CE0A89"/>
    <w:rsid w:val="00CE15A4"/>
    <w:rsid w:val="00CE17B7"/>
    <w:rsid w:val="00CE20BC"/>
    <w:rsid w:val="00CE31DE"/>
    <w:rsid w:val="00CE3D30"/>
    <w:rsid w:val="00CE490E"/>
    <w:rsid w:val="00CE54A3"/>
    <w:rsid w:val="00CE5BAA"/>
    <w:rsid w:val="00CE6031"/>
    <w:rsid w:val="00CE62A5"/>
    <w:rsid w:val="00CE6550"/>
    <w:rsid w:val="00CE6CD2"/>
    <w:rsid w:val="00CE7269"/>
    <w:rsid w:val="00CE7DFE"/>
    <w:rsid w:val="00CE7FD1"/>
    <w:rsid w:val="00CF0369"/>
    <w:rsid w:val="00CF0D3F"/>
    <w:rsid w:val="00CF1245"/>
    <w:rsid w:val="00CF1AE3"/>
    <w:rsid w:val="00CF1D86"/>
    <w:rsid w:val="00CF1DC8"/>
    <w:rsid w:val="00CF1EFE"/>
    <w:rsid w:val="00CF2781"/>
    <w:rsid w:val="00CF27AE"/>
    <w:rsid w:val="00CF29AD"/>
    <w:rsid w:val="00CF2AB7"/>
    <w:rsid w:val="00CF3270"/>
    <w:rsid w:val="00CF3299"/>
    <w:rsid w:val="00CF3510"/>
    <w:rsid w:val="00CF3609"/>
    <w:rsid w:val="00CF5461"/>
    <w:rsid w:val="00CF57CE"/>
    <w:rsid w:val="00CF6D00"/>
    <w:rsid w:val="00CF764A"/>
    <w:rsid w:val="00CF7B10"/>
    <w:rsid w:val="00CF7E54"/>
    <w:rsid w:val="00D00194"/>
    <w:rsid w:val="00D004D3"/>
    <w:rsid w:val="00D008D5"/>
    <w:rsid w:val="00D008DF"/>
    <w:rsid w:val="00D01433"/>
    <w:rsid w:val="00D02E4F"/>
    <w:rsid w:val="00D036D0"/>
    <w:rsid w:val="00D03AA3"/>
    <w:rsid w:val="00D03E06"/>
    <w:rsid w:val="00D03EAD"/>
    <w:rsid w:val="00D04346"/>
    <w:rsid w:val="00D044C6"/>
    <w:rsid w:val="00D06E80"/>
    <w:rsid w:val="00D070DF"/>
    <w:rsid w:val="00D077CB"/>
    <w:rsid w:val="00D07F55"/>
    <w:rsid w:val="00D10216"/>
    <w:rsid w:val="00D11AF8"/>
    <w:rsid w:val="00D11BDE"/>
    <w:rsid w:val="00D12670"/>
    <w:rsid w:val="00D12681"/>
    <w:rsid w:val="00D12B40"/>
    <w:rsid w:val="00D12D83"/>
    <w:rsid w:val="00D13083"/>
    <w:rsid w:val="00D13548"/>
    <w:rsid w:val="00D14E18"/>
    <w:rsid w:val="00D15357"/>
    <w:rsid w:val="00D15DBF"/>
    <w:rsid w:val="00D16494"/>
    <w:rsid w:val="00D16890"/>
    <w:rsid w:val="00D17609"/>
    <w:rsid w:val="00D17A89"/>
    <w:rsid w:val="00D17AB8"/>
    <w:rsid w:val="00D17F7C"/>
    <w:rsid w:val="00D203A3"/>
    <w:rsid w:val="00D20421"/>
    <w:rsid w:val="00D20790"/>
    <w:rsid w:val="00D209F0"/>
    <w:rsid w:val="00D20FEB"/>
    <w:rsid w:val="00D216AB"/>
    <w:rsid w:val="00D21A3F"/>
    <w:rsid w:val="00D225DB"/>
    <w:rsid w:val="00D22C42"/>
    <w:rsid w:val="00D23B22"/>
    <w:rsid w:val="00D24779"/>
    <w:rsid w:val="00D24AE5"/>
    <w:rsid w:val="00D24C3F"/>
    <w:rsid w:val="00D25268"/>
    <w:rsid w:val="00D253C4"/>
    <w:rsid w:val="00D2542D"/>
    <w:rsid w:val="00D25B9B"/>
    <w:rsid w:val="00D25E39"/>
    <w:rsid w:val="00D26007"/>
    <w:rsid w:val="00D26096"/>
    <w:rsid w:val="00D260B2"/>
    <w:rsid w:val="00D26221"/>
    <w:rsid w:val="00D2694D"/>
    <w:rsid w:val="00D26BE2"/>
    <w:rsid w:val="00D26DA6"/>
    <w:rsid w:val="00D277D2"/>
    <w:rsid w:val="00D27C03"/>
    <w:rsid w:val="00D27D1B"/>
    <w:rsid w:val="00D3015C"/>
    <w:rsid w:val="00D3024E"/>
    <w:rsid w:val="00D30676"/>
    <w:rsid w:val="00D3096D"/>
    <w:rsid w:val="00D30C56"/>
    <w:rsid w:val="00D3130A"/>
    <w:rsid w:val="00D313B5"/>
    <w:rsid w:val="00D31767"/>
    <w:rsid w:val="00D3194F"/>
    <w:rsid w:val="00D31A50"/>
    <w:rsid w:val="00D3250A"/>
    <w:rsid w:val="00D3304C"/>
    <w:rsid w:val="00D34496"/>
    <w:rsid w:val="00D35762"/>
    <w:rsid w:val="00D36566"/>
    <w:rsid w:val="00D37AF0"/>
    <w:rsid w:val="00D37BAB"/>
    <w:rsid w:val="00D40038"/>
    <w:rsid w:val="00D408F5"/>
    <w:rsid w:val="00D412EA"/>
    <w:rsid w:val="00D41819"/>
    <w:rsid w:val="00D41990"/>
    <w:rsid w:val="00D4245B"/>
    <w:rsid w:val="00D42850"/>
    <w:rsid w:val="00D42993"/>
    <w:rsid w:val="00D42BC5"/>
    <w:rsid w:val="00D43537"/>
    <w:rsid w:val="00D44308"/>
    <w:rsid w:val="00D451C8"/>
    <w:rsid w:val="00D46697"/>
    <w:rsid w:val="00D46D99"/>
    <w:rsid w:val="00D46FEC"/>
    <w:rsid w:val="00D472E1"/>
    <w:rsid w:val="00D476B0"/>
    <w:rsid w:val="00D47D05"/>
    <w:rsid w:val="00D506B7"/>
    <w:rsid w:val="00D50AD9"/>
    <w:rsid w:val="00D50B15"/>
    <w:rsid w:val="00D5133D"/>
    <w:rsid w:val="00D51E0C"/>
    <w:rsid w:val="00D52EBA"/>
    <w:rsid w:val="00D53E99"/>
    <w:rsid w:val="00D542C8"/>
    <w:rsid w:val="00D544A2"/>
    <w:rsid w:val="00D54B79"/>
    <w:rsid w:val="00D54F4B"/>
    <w:rsid w:val="00D5594D"/>
    <w:rsid w:val="00D55C22"/>
    <w:rsid w:val="00D56AD4"/>
    <w:rsid w:val="00D56FE3"/>
    <w:rsid w:val="00D573D5"/>
    <w:rsid w:val="00D57590"/>
    <w:rsid w:val="00D612DC"/>
    <w:rsid w:val="00D614D6"/>
    <w:rsid w:val="00D61C30"/>
    <w:rsid w:val="00D621B0"/>
    <w:rsid w:val="00D62550"/>
    <w:rsid w:val="00D625C0"/>
    <w:rsid w:val="00D63112"/>
    <w:rsid w:val="00D633F4"/>
    <w:rsid w:val="00D636AF"/>
    <w:rsid w:val="00D63ACA"/>
    <w:rsid w:val="00D63D25"/>
    <w:rsid w:val="00D643E9"/>
    <w:rsid w:val="00D64808"/>
    <w:rsid w:val="00D64C86"/>
    <w:rsid w:val="00D65881"/>
    <w:rsid w:val="00D6591F"/>
    <w:rsid w:val="00D662F4"/>
    <w:rsid w:val="00D66547"/>
    <w:rsid w:val="00D66AEB"/>
    <w:rsid w:val="00D677E9"/>
    <w:rsid w:val="00D70A02"/>
    <w:rsid w:val="00D70F0F"/>
    <w:rsid w:val="00D71C25"/>
    <w:rsid w:val="00D71E5D"/>
    <w:rsid w:val="00D7275A"/>
    <w:rsid w:val="00D72D39"/>
    <w:rsid w:val="00D73CDB"/>
    <w:rsid w:val="00D74099"/>
    <w:rsid w:val="00D741E4"/>
    <w:rsid w:val="00D7448E"/>
    <w:rsid w:val="00D747EE"/>
    <w:rsid w:val="00D757D3"/>
    <w:rsid w:val="00D75F13"/>
    <w:rsid w:val="00D76A97"/>
    <w:rsid w:val="00D76F5D"/>
    <w:rsid w:val="00D80C4B"/>
    <w:rsid w:val="00D80C4C"/>
    <w:rsid w:val="00D81AC1"/>
    <w:rsid w:val="00D81C4B"/>
    <w:rsid w:val="00D8317B"/>
    <w:rsid w:val="00D8321E"/>
    <w:rsid w:val="00D8448A"/>
    <w:rsid w:val="00D84C67"/>
    <w:rsid w:val="00D85271"/>
    <w:rsid w:val="00D8582C"/>
    <w:rsid w:val="00D86671"/>
    <w:rsid w:val="00D869FC"/>
    <w:rsid w:val="00D87C0E"/>
    <w:rsid w:val="00D87F04"/>
    <w:rsid w:val="00D9004B"/>
    <w:rsid w:val="00D909AB"/>
    <w:rsid w:val="00D912CF"/>
    <w:rsid w:val="00D91399"/>
    <w:rsid w:val="00D91C50"/>
    <w:rsid w:val="00D91D3B"/>
    <w:rsid w:val="00D9205A"/>
    <w:rsid w:val="00D92296"/>
    <w:rsid w:val="00D9250C"/>
    <w:rsid w:val="00D92981"/>
    <w:rsid w:val="00D92CD8"/>
    <w:rsid w:val="00D92E7D"/>
    <w:rsid w:val="00D933AF"/>
    <w:rsid w:val="00D93F81"/>
    <w:rsid w:val="00D9401F"/>
    <w:rsid w:val="00D949FF"/>
    <w:rsid w:val="00D94F73"/>
    <w:rsid w:val="00D95E77"/>
    <w:rsid w:val="00D95FB9"/>
    <w:rsid w:val="00D96812"/>
    <w:rsid w:val="00D9744E"/>
    <w:rsid w:val="00DA01EB"/>
    <w:rsid w:val="00DA03F5"/>
    <w:rsid w:val="00DA0498"/>
    <w:rsid w:val="00DA04DD"/>
    <w:rsid w:val="00DA0757"/>
    <w:rsid w:val="00DA101C"/>
    <w:rsid w:val="00DA1746"/>
    <w:rsid w:val="00DA176C"/>
    <w:rsid w:val="00DA1D5D"/>
    <w:rsid w:val="00DA1F40"/>
    <w:rsid w:val="00DA2965"/>
    <w:rsid w:val="00DA2B9E"/>
    <w:rsid w:val="00DA3E91"/>
    <w:rsid w:val="00DA3FF4"/>
    <w:rsid w:val="00DA55B4"/>
    <w:rsid w:val="00DA5AA0"/>
    <w:rsid w:val="00DA5B63"/>
    <w:rsid w:val="00DA61B3"/>
    <w:rsid w:val="00DA628E"/>
    <w:rsid w:val="00DA65CC"/>
    <w:rsid w:val="00DA6FCF"/>
    <w:rsid w:val="00DA71EB"/>
    <w:rsid w:val="00DA7A85"/>
    <w:rsid w:val="00DB0744"/>
    <w:rsid w:val="00DB083C"/>
    <w:rsid w:val="00DB08B6"/>
    <w:rsid w:val="00DB0B1B"/>
    <w:rsid w:val="00DB0DE5"/>
    <w:rsid w:val="00DB1329"/>
    <w:rsid w:val="00DB1FCB"/>
    <w:rsid w:val="00DB232D"/>
    <w:rsid w:val="00DB248B"/>
    <w:rsid w:val="00DB25AB"/>
    <w:rsid w:val="00DB3E05"/>
    <w:rsid w:val="00DB45D1"/>
    <w:rsid w:val="00DB46BB"/>
    <w:rsid w:val="00DB46E1"/>
    <w:rsid w:val="00DB49BA"/>
    <w:rsid w:val="00DB4D0B"/>
    <w:rsid w:val="00DB56E0"/>
    <w:rsid w:val="00DB6220"/>
    <w:rsid w:val="00DB6BCD"/>
    <w:rsid w:val="00DB70E2"/>
    <w:rsid w:val="00DB79DB"/>
    <w:rsid w:val="00DC046F"/>
    <w:rsid w:val="00DC057F"/>
    <w:rsid w:val="00DC069D"/>
    <w:rsid w:val="00DC0F13"/>
    <w:rsid w:val="00DC17B2"/>
    <w:rsid w:val="00DC1A5F"/>
    <w:rsid w:val="00DC3763"/>
    <w:rsid w:val="00DC386E"/>
    <w:rsid w:val="00DC4259"/>
    <w:rsid w:val="00DC4630"/>
    <w:rsid w:val="00DC4FBC"/>
    <w:rsid w:val="00DC62E4"/>
    <w:rsid w:val="00DC652D"/>
    <w:rsid w:val="00DC66DC"/>
    <w:rsid w:val="00DC7224"/>
    <w:rsid w:val="00DC74ED"/>
    <w:rsid w:val="00DC761E"/>
    <w:rsid w:val="00DC7CC0"/>
    <w:rsid w:val="00DD1296"/>
    <w:rsid w:val="00DD192C"/>
    <w:rsid w:val="00DD27CB"/>
    <w:rsid w:val="00DD2E06"/>
    <w:rsid w:val="00DD33C9"/>
    <w:rsid w:val="00DD3AD5"/>
    <w:rsid w:val="00DD47B1"/>
    <w:rsid w:val="00DD4A03"/>
    <w:rsid w:val="00DD4A65"/>
    <w:rsid w:val="00DD4BB2"/>
    <w:rsid w:val="00DD5960"/>
    <w:rsid w:val="00DD5DAD"/>
    <w:rsid w:val="00DD6AC2"/>
    <w:rsid w:val="00DD74D2"/>
    <w:rsid w:val="00DD758E"/>
    <w:rsid w:val="00DD7BD2"/>
    <w:rsid w:val="00DE06AA"/>
    <w:rsid w:val="00DE1348"/>
    <w:rsid w:val="00DE1755"/>
    <w:rsid w:val="00DE18FF"/>
    <w:rsid w:val="00DE21CC"/>
    <w:rsid w:val="00DE26C0"/>
    <w:rsid w:val="00DE2D66"/>
    <w:rsid w:val="00DE31CE"/>
    <w:rsid w:val="00DE3728"/>
    <w:rsid w:val="00DE3977"/>
    <w:rsid w:val="00DE3A69"/>
    <w:rsid w:val="00DE3C99"/>
    <w:rsid w:val="00DE510E"/>
    <w:rsid w:val="00DE53D6"/>
    <w:rsid w:val="00DE5662"/>
    <w:rsid w:val="00DE58A0"/>
    <w:rsid w:val="00DE58B2"/>
    <w:rsid w:val="00DE5961"/>
    <w:rsid w:val="00DE67B3"/>
    <w:rsid w:val="00DE68A7"/>
    <w:rsid w:val="00DE6A0E"/>
    <w:rsid w:val="00DE7794"/>
    <w:rsid w:val="00DE7AA2"/>
    <w:rsid w:val="00DE7C41"/>
    <w:rsid w:val="00DE7F63"/>
    <w:rsid w:val="00DF010B"/>
    <w:rsid w:val="00DF054C"/>
    <w:rsid w:val="00DF05F6"/>
    <w:rsid w:val="00DF06F2"/>
    <w:rsid w:val="00DF1102"/>
    <w:rsid w:val="00DF145B"/>
    <w:rsid w:val="00DF1914"/>
    <w:rsid w:val="00DF1A08"/>
    <w:rsid w:val="00DF1D27"/>
    <w:rsid w:val="00DF2324"/>
    <w:rsid w:val="00DF25D1"/>
    <w:rsid w:val="00DF2639"/>
    <w:rsid w:val="00DF2A27"/>
    <w:rsid w:val="00DF2CFF"/>
    <w:rsid w:val="00DF2F37"/>
    <w:rsid w:val="00DF326D"/>
    <w:rsid w:val="00DF328B"/>
    <w:rsid w:val="00DF3C33"/>
    <w:rsid w:val="00DF42CF"/>
    <w:rsid w:val="00DF4550"/>
    <w:rsid w:val="00DF47AC"/>
    <w:rsid w:val="00DF4D5C"/>
    <w:rsid w:val="00DF5A76"/>
    <w:rsid w:val="00DF61C5"/>
    <w:rsid w:val="00DF6266"/>
    <w:rsid w:val="00DF67DB"/>
    <w:rsid w:val="00DF6E23"/>
    <w:rsid w:val="00DF73F5"/>
    <w:rsid w:val="00DF78C5"/>
    <w:rsid w:val="00E00C15"/>
    <w:rsid w:val="00E00E1E"/>
    <w:rsid w:val="00E0171C"/>
    <w:rsid w:val="00E01FD1"/>
    <w:rsid w:val="00E0201C"/>
    <w:rsid w:val="00E0294C"/>
    <w:rsid w:val="00E02CB2"/>
    <w:rsid w:val="00E038F9"/>
    <w:rsid w:val="00E04E62"/>
    <w:rsid w:val="00E05600"/>
    <w:rsid w:val="00E05C9B"/>
    <w:rsid w:val="00E05E5A"/>
    <w:rsid w:val="00E0675D"/>
    <w:rsid w:val="00E06A49"/>
    <w:rsid w:val="00E06B1B"/>
    <w:rsid w:val="00E07371"/>
    <w:rsid w:val="00E0763F"/>
    <w:rsid w:val="00E079FF"/>
    <w:rsid w:val="00E07B75"/>
    <w:rsid w:val="00E07C55"/>
    <w:rsid w:val="00E10B98"/>
    <w:rsid w:val="00E10E49"/>
    <w:rsid w:val="00E11281"/>
    <w:rsid w:val="00E11903"/>
    <w:rsid w:val="00E11AB5"/>
    <w:rsid w:val="00E11D97"/>
    <w:rsid w:val="00E1308A"/>
    <w:rsid w:val="00E13790"/>
    <w:rsid w:val="00E1487E"/>
    <w:rsid w:val="00E15787"/>
    <w:rsid w:val="00E15968"/>
    <w:rsid w:val="00E15CA1"/>
    <w:rsid w:val="00E16695"/>
    <w:rsid w:val="00E16AC8"/>
    <w:rsid w:val="00E16EDC"/>
    <w:rsid w:val="00E16FCB"/>
    <w:rsid w:val="00E1746F"/>
    <w:rsid w:val="00E17653"/>
    <w:rsid w:val="00E17CA3"/>
    <w:rsid w:val="00E2005C"/>
    <w:rsid w:val="00E2053D"/>
    <w:rsid w:val="00E20705"/>
    <w:rsid w:val="00E21518"/>
    <w:rsid w:val="00E21F84"/>
    <w:rsid w:val="00E2205F"/>
    <w:rsid w:val="00E222BE"/>
    <w:rsid w:val="00E229B5"/>
    <w:rsid w:val="00E2315B"/>
    <w:rsid w:val="00E23BF6"/>
    <w:rsid w:val="00E23C0A"/>
    <w:rsid w:val="00E23C4C"/>
    <w:rsid w:val="00E24F80"/>
    <w:rsid w:val="00E25028"/>
    <w:rsid w:val="00E25974"/>
    <w:rsid w:val="00E25BCB"/>
    <w:rsid w:val="00E260A3"/>
    <w:rsid w:val="00E274DC"/>
    <w:rsid w:val="00E27D15"/>
    <w:rsid w:val="00E31F50"/>
    <w:rsid w:val="00E32499"/>
    <w:rsid w:val="00E33321"/>
    <w:rsid w:val="00E336CA"/>
    <w:rsid w:val="00E33A6C"/>
    <w:rsid w:val="00E33BF5"/>
    <w:rsid w:val="00E33CCD"/>
    <w:rsid w:val="00E34384"/>
    <w:rsid w:val="00E34A4E"/>
    <w:rsid w:val="00E362A6"/>
    <w:rsid w:val="00E362C5"/>
    <w:rsid w:val="00E3745F"/>
    <w:rsid w:val="00E3784D"/>
    <w:rsid w:val="00E37A98"/>
    <w:rsid w:val="00E40170"/>
    <w:rsid w:val="00E406DC"/>
    <w:rsid w:val="00E40806"/>
    <w:rsid w:val="00E40F23"/>
    <w:rsid w:val="00E41415"/>
    <w:rsid w:val="00E417D3"/>
    <w:rsid w:val="00E41954"/>
    <w:rsid w:val="00E41A1A"/>
    <w:rsid w:val="00E41D18"/>
    <w:rsid w:val="00E41E16"/>
    <w:rsid w:val="00E42083"/>
    <w:rsid w:val="00E42170"/>
    <w:rsid w:val="00E42EC9"/>
    <w:rsid w:val="00E4312B"/>
    <w:rsid w:val="00E435D1"/>
    <w:rsid w:val="00E43961"/>
    <w:rsid w:val="00E44C24"/>
    <w:rsid w:val="00E457B9"/>
    <w:rsid w:val="00E459B5"/>
    <w:rsid w:val="00E45D89"/>
    <w:rsid w:val="00E45DB6"/>
    <w:rsid w:val="00E45E20"/>
    <w:rsid w:val="00E46435"/>
    <w:rsid w:val="00E46483"/>
    <w:rsid w:val="00E46C8E"/>
    <w:rsid w:val="00E46CF3"/>
    <w:rsid w:val="00E46EEC"/>
    <w:rsid w:val="00E46F92"/>
    <w:rsid w:val="00E47243"/>
    <w:rsid w:val="00E47C08"/>
    <w:rsid w:val="00E508EC"/>
    <w:rsid w:val="00E51C3D"/>
    <w:rsid w:val="00E52D60"/>
    <w:rsid w:val="00E53173"/>
    <w:rsid w:val="00E54B37"/>
    <w:rsid w:val="00E555D4"/>
    <w:rsid w:val="00E566FB"/>
    <w:rsid w:val="00E5702F"/>
    <w:rsid w:val="00E57499"/>
    <w:rsid w:val="00E5789F"/>
    <w:rsid w:val="00E601FB"/>
    <w:rsid w:val="00E602AA"/>
    <w:rsid w:val="00E60302"/>
    <w:rsid w:val="00E606B0"/>
    <w:rsid w:val="00E6125A"/>
    <w:rsid w:val="00E617B9"/>
    <w:rsid w:val="00E61DE0"/>
    <w:rsid w:val="00E623D6"/>
    <w:rsid w:val="00E6274E"/>
    <w:rsid w:val="00E628CB"/>
    <w:rsid w:val="00E62F06"/>
    <w:rsid w:val="00E63310"/>
    <w:rsid w:val="00E63853"/>
    <w:rsid w:val="00E638C1"/>
    <w:rsid w:val="00E63CB8"/>
    <w:rsid w:val="00E63F19"/>
    <w:rsid w:val="00E64218"/>
    <w:rsid w:val="00E6430B"/>
    <w:rsid w:val="00E64FC3"/>
    <w:rsid w:val="00E6641B"/>
    <w:rsid w:val="00E665AD"/>
    <w:rsid w:val="00E66C3C"/>
    <w:rsid w:val="00E67096"/>
    <w:rsid w:val="00E67FC4"/>
    <w:rsid w:val="00E704A4"/>
    <w:rsid w:val="00E7055F"/>
    <w:rsid w:val="00E706CB"/>
    <w:rsid w:val="00E709A8"/>
    <w:rsid w:val="00E70DE6"/>
    <w:rsid w:val="00E7179A"/>
    <w:rsid w:val="00E7197B"/>
    <w:rsid w:val="00E72AC4"/>
    <w:rsid w:val="00E7306E"/>
    <w:rsid w:val="00E737B3"/>
    <w:rsid w:val="00E748A4"/>
    <w:rsid w:val="00E753B1"/>
    <w:rsid w:val="00E75FDD"/>
    <w:rsid w:val="00E761FD"/>
    <w:rsid w:val="00E77CD3"/>
    <w:rsid w:val="00E77ED4"/>
    <w:rsid w:val="00E80789"/>
    <w:rsid w:val="00E81524"/>
    <w:rsid w:val="00E81696"/>
    <w:rsid w:val="00E818C8"/>
    <w:rsid w:val="00E81EBD"/>
    <w:rsid w:val="00E82150"/>
    <w:rsid w:val="00E83C2D"/>
    <w:rsid w:val="00E83E33"/>
    <w:rsid w:val="00E83F74"/>
    <w:rsid w:val="00E865DD"/>
    <w:rsid w:val="00E866E2"/>
    <w:rsid w:val="00E867BC"/>
    <w:rsid w:val="00E868AD"/>
    <w:rsid w:val="00E86AAA"/>
    <w:rsid w:val="00E86D78"/>
    <w:rsid w:val="00E87169"/>
    <w:rsid w:val="00E87517"/>
    <w:rsid w:val="00E8768A"/>
    <w:rsid w:val="00E8788E"/>
    <w:rsid w:val="00E87951"/>
    <w:rsid w:val="00E879F8"/>
    <w:rsid w:val="00E87A88"/>
    <w:rsid w:val="00E902B5"/>
    <w:rsid w:val="00E90D69"/>
    <w:rsid w:val="00E91A1F"/>
    <w:rsid w:val="00E91BF1"/>
    <w:rsid w:val="00E91DB9"/>
    <w:rsid w:val="00E925C6"/>
    <w:rsid w:val="00E93366"/>
    <w:rsid w:val="00E93B42"/>
    <w:rsid w:val="00E94AF5"/>
    <w:rsid w:val="00E95168"/>
    <w:rsid w:val="00E952A6"/>
    <w:rsid w:val="00E95333"/>
    <w:rsid w:val="00E953C8"/>
    <w:rsid w:val="00E9568A"/>
    <w:rsid w:val="00E95C86"/>
    <w:rsid w:val="00E95E58"/>
    <w:rsid w:val="00E96C08"/>
    <w:rsid w:val="00E975E8"/>
    <w:rsid w:val="00E977BE"/>
    <w:rsid w:val="00EA0C6A"/>
    <w:rsid w:val="00EA114B"/>
    <w:rsid w:val="00EA1343"/>
    <w:rsid w:val="00EA1761"/>
    <w:rsid w:val="00EA19AF"/>
    <w:rsid w:val="00EA1A29"/>
    <w:rsid w:val="00EA1D46"/>
    <w:rsid w:val="00EA2202"/>
    <w:rsid w:val="00EA329F"/>
    <w:rsid w:val="00EA3725"/>
    <w:rsid w:val="00EA4219"/>
    <w:rsid w:val="00EA552C"/>
    <w:rsid w:val="00EA574C"/>
    <w:rsid w:val="00EA581E"/>
    <w:rsid w:val="00EA65AC"/>
    <w:rsid w:val="00EA74E1"/>
    <w:rsid w:val="00EB020B"/>
    <w:rsid w:val="00EB0891"/>
    <w:rsid w:val="00EB0B9B"/>
    <w:rsid w:val="00EB19E9"/>
    <w:rsid w:val="00EB1C24"/>
    <w:rsid w:val="00EB2550"/>
    <w:rsid w:val="00EB2F0F"/>
    <w:rsid w:val="00EB49D1"/>
    <w:rsid w:val="00EB4DBE"/>
    <w:rsid w:val="00EB4F5C"/>
    <w:rsid w:val="00EB57BF"/>
    <w:rsid w:val="00EB635F"/>
    <w:rsid w:val="00EB65C2"/>
    <w:rsid w:val="00EB6998"/>
    <w:rsid w:val="00EB762F"/>
    <w:rsid w:val="00EB7DFC"/>
    <w:rsid w:val="00EC1209"/>
    <w:rsid w:val="00EC121B"/>
    <w:rsid w:val="00EC1978"/>
    <w:rsid w:val="00EC1C3C"/>
    <w:rsid w:val="00EC2B2B"/>
    <w:rsid w:val="00EC33AA"/>
    <w:rsid w:val="00EC368A"/>
    <w:rsid w:val="00EC36BD"/>
    <w:rsid w:val="00EC449B"/>
    <w:rsid w:val="00EC454F"/>
    <w:rsid w:val="00EC4F63"/>
    <w:rsid w:val="00EC5E51"/>
    <w:rsid w:val="00EC7675"/>
    <w:rsid w:val="00EC7A0B"/>
    <w:rsid w:val="00ED0693"/>
    <w:rsid w:val="00ED0933"/>
    <w:rsid w:val="00ED0C20"/>
    <w:rsid w:val="00ED0FAD"/>
    <w:rsid w:val="00ED176E"/>
    <w:rsid w:val="00ED2FEB"/>
    <w:rsid w:val="00ED36B1"/>
    <w:rsid w:val="00ED44C2"/>
    <w:rsid w:val="00ED4AF3"/>
    <w:rsid w:val="00ED506F"/>
    <w:rsid w:val="00ED53F1"/>
    <w:rsid w:val="00ED5780"/>
    <w:rsid w:val="00ED57C2"/>
    <w:rsid w:val="00ED58C0"/>
    <w:rsid w:val="00ED59ED"/>
    <w:rsid w:val="00ED6817"/>
    <w:rsid w:val="00ED6B30"/>
    <w:rsid w:val="00EE0467"/>
    <w:rsid w:val="00EE05BB"/>
    <w:rsid w:val="00EE09CA"/>
    <w:rsid w:val="00EE2582"/>
    <w:rsid w:val="00EE28E2"/>
    <w:rsid w:val="00EE321C"/>
    <w:rsid w:val="00EE35E2"/>
    <w:rsid w:val="00EE3C8A"/>
    <w:rsid w:val="00EE4135"/>
    <w:rsid w:val="00EE417A"/>
    <w:rsid w:val="00EE435D"/>
    <w:rsid w:val="00EE4F05"/>
    <w:rsid w:val="00EE53C9"/>
    <w:rsid w:val="00EE5514"/>
    <w:rsid w:val="00EE55BE"/>
    <w:rsid w:val="00EE5ED5"/>
    <w:rsid w:val="00EE69EF"/>
    <w:rsid w:val="00EE7C7F"/>
    <w:rsid w:val="00EF06AB"/>
    <w:rsid w:val="00EF1513"/>
    <w:rsid w:val="00EF1ADC"/>
    <w:rsid w:val="00EF2B25"/>
    <w:rsid w:val="00EF3C80"/>
    <w:rsid w:val="00EF3C8A"/>
    <w:rsid w:val="00EF3DF0"/>
    <w:rsid w:val="00EF4127"/>
    <w:rsid w:val="00EF48BC"/>
    <w:rsid w:val="00EF4B76"/>
    <w:rsid w:val="00EF4EAA"/>
    <w:rsid w:val="00EF5B2D"/>
    <w:rsid w:val="00EF6DD1"/>
    <w:rsid w:val="00EF6E1A"/>
    <w:rsid w:val="00EF7533"/>
    <w:rsid w:val="00EF7A5F"/>
    <w:rsid w:val="00EF7E36"/>
    <w:rsid w:val="00F00BA9"/>
    <w:rsid w:val="00F01A12"/>
    <w:rsid w:val="00F01B44"/>
    <w:rsid w:val="00F02439"/>
    <w:rsid w:val="00F0260A"/>
    <w:rsid w:val="00F02664"/>
    <w:rsid w:val="00F02B07"/>
    <w:rsid w:val="00F03263"/>
    <w:rsid w:val="00F03FAE"/>
    <w:rsid w:val="00F04303"/>
    <w:rsid w:val="00F04667"/>
    <w:rsid w:val="00F0482D"/>
    <w:rsid w:val="00F04DC8"/>
    <w:rsid w:val="00F04DCE"/>
    <w:rsid w:val="00F06C70"/>
    <w:rsid w:val="00F1013A"/>
    <w:rsid w:val="00F103D2"/>
    <w:rsid w:val="00F10DE0"/>
    <w:rsid w:val="00F122D6"/>
    <w:rsid w:val="00F12793"/>
    <w:rsid w:val="00F13A48"/>
    <w:rsid w:val="00F141CD"/>
    <w:rsid w:val="00F14262"/>
    <w:rsid w:val="00F142A9"/>
    <w:rsid w:val="00F1484F"/>
    <w:rsid w:val="00F14907"/>
    <w:rsid w:val="00F15C22"/>
    <w:rsid w:val="00F15D66"/>
    <w:rsid w:val="00F16360"/>
    <w:rsid w:val="00F168ED"/>
    <w:rsid w:val="00F173F1"/>
    <w:rsid w:val="00F179ED"/>
    <w:rsid w:val="00F17AF0"/>
    <w:rsid w:val="00F20881"/>
    <w:rsid w:val="00F20FC4"/>
    <w:rsid w:val="00F215BC"/>
    <w:rsid w:val="00F223C7"/>
    <w:rsid w:val="00F22683"/>
    <w:rsid w:val="00F229A0"/>
    <w:rsid w:val="00F23002"/>
    <w:rsid w:val="00F23284"/>
    <w:rsid w:val="00F2338C"/>
    <w:rsid w:val="00F239A7"/>
    <w:rsid w:val="00F265DE"/>
    <w:rsid w:val="00F26870"/>
    <w:rsid w:val="00F30211"/>
    <w:rsid w:val="00F30D2D"/>
    <w:rsid w:val="00F31064"/>
    <w:rsid w:val="00F31224"/>
    <w:rsid w:val="00F313B2"/>
    <w:rsid w:val="00F315E1"/>
    <w:rsid w:val="00F31F7E"/>
    <w:rsid w:val="00F32ADC"/>
    <w:rsid w:val="00F3367E"/>
    <w:rsid w:val="00F33A02"/>
    <w:rsid w:val="00F3409A"/>
    <w:rsid w:val="00F3422C"/>
    <w:rsid w:val="00F34A79"/>
    <w:rsid w:val="00F35178"/>
    <w:rsid w:val="00F36454"/>
    <w:rsid w:val="00F3698D"/>
    <w:rsid w:val="00F37101"/>
    <w:rsid w:val="00F373C8"/>
    <w:rsid w:val="00F377FA"/>
    <w:rsid w:val="00F3793B"/>
    <w:rsid w:val="00F40291"/>
    <w:rsid w:val="00F403D7"/>
    <w:rsid w:val="00F40D24"/>
    <w:rsid w:val="00F42C01"/>
    <w:rsid w:val="00F43055"/>
    <w:rsid w:val="00F430A2"/>
    <w:rsid w:val="00F4313F"/>
    <w:rsid w:val="00F43873"/>
    <w:rsid w:val="00F43C5E"/>
    <w:rsid w:val="00F445A3"/>
    <w:rsid w:val="00F452BD"/>
    <w:rsid w:val="00F45437"/>
    <w:rsid w:val="00F45986"/>
    <w:rsid w:val="00F46002"/>
    <w:rsid w:val="00F46438"/>
    <w:rsid w:val="00F465BD"/>
    <w:rsid w:val="00F46670"/>
    <w:rsid w:val="00F4681D"/>
    <w:rsid w:val="00F47060"/>
    <w:rsid w:val="00F4766C"/>
    <w:rsid w:val="00F50422"/>
    <w:rsid w:val="00F507A4"/>
    <w:rsid w:val="00F514A0"/>
    <w:rsid w:val="00F51BE7"/>
    <w:rsid w:val="00F51F2B"/>
    <w:rsid w:val="00F53689"/>
    <w:rsid w:val="00F5372C"/>
    <w:rsid w:val="00F53758"/>
    <w:rsid w:val="00F54D6D"/>
    <w:rsid w:val="00F54EB7"/>
    <w:rsid w:val="00F54F78"/>
    <w:rsid w:val="00F55020"/>
    <w:rsid w:val="00F551B0"/>
    <w:rsid w:val="00F55765"/>
    <w:rsid w:val="00F55B31"/>
    <w:rsid w:val="00F55E62"/>
    <w:rsid w:val="00F56109"/>
    <w:rsid w:val="00F57338"/>
    <w:rsid w:val="00F604AC"/>
    <w:rsid w:val="00F6087A"/>
    <w:rsid w:val="00F609D9"/>
    <w:rsid w:val="00F60DB7"/>
    <w:rsid w:val="00F60EAE"/>
    <w:rsid w:val="00F613E9"/>
    <w:rsid w:val="00F61AC5"/>
    <w:rsid w:val="00F62137"/>
    <w:rsid w:val="00F6237C"/>
    <w:rsid w:val="00F62999"/>
    <w:rsid w:val="00F62A22"/>
    <w:rsid w:val="00F62AC9"/>
    <w:rsid w:val="00F63838"/>
    <w:rsid w:val="00F64A2A"/>
    <w:rsid w:val="00F64E68"/>
    <w:rsid w:val="00F650FE"/>
    <w:rsid w:val="00F657DB"/>
    <w:rsid w:val="00F65B44"/>
    <w:rsid w:val="00F6790E"/>
    <w:rsid w:val="00F70A5B"/>
    <w:rsid w:val="00F70C12"/>
    <w:rsid w:val="00F7134E"/>
    <w:rsid w:val="00F7217F"/>
    <w:rsid w:val="00F72393"/>
    <w:rsid w:val="00F723CF"/>
    <w:rsid w:val="00F72D7F"/>
    <w:rsid w:val="00F7395F"/>
    <w:rsid w:val="00F73FC0"/>
    <w:rsid w:val="00F75126"/>
    <w:rsid w:val="00F75C30"/>
    <w:rsid w:val="00F75D3E"/>
    <w:rsid w:val="00F75DD3"/>
    <w:rsid w:val="00F76EBA"/>
    <w:rsid w:val="00F772B6"/>
    <w:rsid w:val="00F7734F"/>
    <w:rsid w:val="00F77800"/>
    <w:rsid w:val="00F805EC"/>
    <w:rsid w:val="00F811D4"/>
    <w:rsid w:val="00F81D4E"/>
    <w:rsid w:val="00F81E90"/>
    <w:rsid w:val="00F820C0"/>
    <w:rsid w:val="00F828D6"/>
    <w:rsid w:val="00F829C9"/>
    <w:rsid w:val="00F83651"/>
    <w:rsid w:val="00F83908"/>
    <w:rsid w:val="00F84D06"/>
    <w:rsid w:val="00F8505C"/>
    <w:rsid w:val="00F85684"/>
    <w:rsid w:val="00F85C34"/>
    <w:rsid w:val="00F8632B"/>
    <w:rsid w:val="00F8756B"/>
    <w:rsid w:val="00F87665"/>
    <w:rsid w:val="00F877A4"/>
    <w:rsid w:val="00F879EF"/>
    <w:rsid w:val="00F87A46"/>
    <w:rsid w:val="00F903A7"/>
    <w:rsid w:val="00F90563"/>
    <w:rsid w:val="00F90FD3"/>
    <w:rsid w:val="00F91E39"/>
    <w:rsid w:val="00F91F8F"/>
    <w:rsid w:val="00F92193"/>
    <w:rsid w:val="00F934E8"/>
    <w:rsid w:val="00F950F7"/>
    <w:rsid w:val="00F959A9"/>
    <w:rsid w:val="00F95C1A"/>
    <w:rsid w:val="00F967B0"/>
    <w:rsid w:val="00F96BEB"/>
    <w:rsid w:val="00F970D7"/>
    <w:rsid w:val="00F9726D"/>
    <w:rsid w:val="00F976C2"/>
    <w:rsid w:val="00F977FC"/>
    <w:rsid w:val="00F97D06"/>
    <w:rsid w:val="00FA01FC"/>
    <w:rsid w:val="00FA0259"/>
    <w:rsid w:val="00FA0D2B"/>
    <w:rsid w:val="00FA11FB"/>
    <w:rsid w:val="00FA3809"/>
    <w:rsid w:val="00FA41BF"/>
    <w:rsid w:val="00FA45A7"/>
    <w:rsid w:val="00FA45A8"/>
    <w:rsid w:val="00FA4BAE"/>
    <w:rsid w:val="00FA522D"/>
    <w:rsid w:val="00FA53D9"/>
    <w:rsid w:val="00FA5C38"/>
    <w:rsid w:val="00FA61CE"/>
    <w:rsid w:val="00FA679F"/>
    <w:rsid w:val="00FA68CC"/>
    <w:rsid w:val="00FA6BB0"/>
    <w:rsid w:val="00FA6E6F"/>
    <w:rsid w:val="00FA792E"/>
    <w:rsid w:val="00FA7DEF"/>
    <w:rsid w:val="00FB12F1"/>
    <w:rsid w:val="00FB186B"/>
    <w:rsid w:val="00FB1DBC"/>
    <w:rsid w:val="00FB26D0"/>
    <w:rsid w:val="00FB2E1E"/>
    <w:rsid w:val="00FB3150"/>
    <w:rsid w:val="00FB3EB3"/>
    <w:rsid w:val="00FB5445"/>
    <w:rsid w:val="00FB54C1"/>
    <w:rsid w:val="00FB6695"/>
    <w:rsid w:val="00FB736A"/>
    <w:rsid w:val="00FB7A79"/>
    <w:rsid w:val="00FB7F20"/>
    <w:rsid w:val="00FC0769"/>
    <w:rsid w:val="00FC09E7"/>
    <w:rsid w:val="00FC1BE0"/>
    <w:rsid w:val="00FC1C79"/>
    <w:rsid w:val="00FC1E6D"/>
    <w:rsid w:val="00FC29FC"/>
    <w:rsid w:val="00FC2DB9"/>
    <w:rsid w:val="00FC3270"/>
    <w:rsid w:val="00FC3D37"/>
    <w:rsid w:val="00FC5E0B"/>
    <w:rsid w:val="00FC6575"/>
    <w:rsid w:val="00FC781C"/>
    <w:rsid w:val="00FD0D25"/>
    <w:rsid w:val="00FD0E62"/>
    <w:rsid w:val="00FD17F3"/>
    <w:rsid w:val="00FD18A2"/>
    <w:rsid w:val="00FD19ED"/>
    <w:rsid w:val="00FD1C2E"/>
    <w:rsid w:val="00FD20F0"/>
    <w:rsid w:val="00FD22A2"/>
    <w:rsid w:val="00FD26B6"/>
    <w:rsid w:val="00FD2E29"/>
    <w:rsid w:val="00FD3252"/>
    <w:rsid w:val="00FD35D7"/>
    <w:rsid w:val="00FD35DF"/>
    <w:rsid w:val="00FD38AD"/>
    <w:rsid w:val="00FD4188"/>
    <w:rsid w:val="00FD4A65"/>
    <w:rsid w:val="00FD4A89"/>
    <w:rsid w:val="00FD4B6C"/>
    <w:rsid w:val="00FD5741"/>
    <w:rsid w:val="00FD5AAA"/>
    <w:rsid w:val="00FD5D15"/>
    <w:rsid w:val="00FD6049"/>
    <w:rsid w:val="00FD636C"/>
    <w:rsid w:val="00FD65FC"/>
    <w:rsid w:val="00FD6820"/>
    <w:rsid w:val="00FD6FAE"/>
    <w:rsid w:val="00FD71C4"/>
    <w:rsid w:val="00FD724B"/>
    <w:rsid w:val="00FD7315"/>
    <w:rsid w:val="00FD78D2"/>
    <w:rsid w:val="00FD7E93"/>
    <w:rsid w:val="00FE08A7"/>
    <w:rsid w:val="00FE171D"/>
    <w:rsid w:val="00FE1DAB"/>
    <w:rsid w:val="00FE209B"/>
    <w:rsid w:val="00FE21BE"/>
    <w:rsid w:val="00FE2753"/>
    <w:rsid w:val="00FE2A3A"/>
    <w:rsid w:val="00FE3519"/>
    <w:rsid w:val="00FE3591"/>
    <w:rsid w:val="00FE35EE"/>
    <w:rsid w:val="00FE3737"/>
    <w:rsid w:val="00FE3D45"/>
    <w:rsid w:val="00FE42C5"/>
    <w:rsid w:val="00FE4A56"/>
    <w:rsid w:val="00FE53E1"/>
    <w:rsid w:val="00FE6C33"/>
    <w:rsid w:val="00FE6E26"/>
    <w:rsid w:val="00FE7428"/>
    <w:rsid w:val="00FF0734"/>
    <w:rsid w:val="00FF2E63"/>
    <w:rsid w:val="00FF4545"/>
    <w:rsid w:val="00FF486C"/>
    <w:rsid w:val="00FF57D3"/>
    <w:rsid w:val="00F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3185"/>
    <o:shapelayout v:ext="edit">
      <o:idmap v:ext="edit" data="1"/>
    </o:shapelayout>
  </w:shapeDefaults>
  <w:decimalSymbol w:val="."/>
  <w:listSeparator w:val=","/>
  <w14:docId w14:val="65B6BA6C"/>
  <w15:docId w15:val="{2F399CED-45B0-476A-BEE1-C0647977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462"/>
    <w:pPr>
      <w:spacing w:line="264" w:lineRule="auto"/>
      <w:jc w:val="both"/>
    </w:pPr>
    <w:rPr>
      <w:sz w:val="22"/>
      <w:szCs w:val="24"/>
      <w:lang w:val="en-GB"/>
    </w:rPr>
  </w:style>
  <w:style w:type="paragraph" w:styleId="Heading1">
    <w:name w:val="heading 1"/>
    <w:aliases w:val="Article I,H1,h1,Section Heading"/>
    <w:basedOn w:val="Normal"/>
    <w:next w:val="Heading2"/>
    <w:link w:val="Heading1Char"/>
    <w:qFormat/>
    <w:rsid w:val="00EF6E1A"/>
    <w:pPr>
      <w:keepNext/>
      <w:pageBreakBefore/>
      <w:numPr>
        <w:numId w:val="1"/>
      </w:numPr>
      <w:spacing w:after="240"/>
      <w:jc w:val="center"/>
      <w:outlineLvl w:val="0"/>
    </w:pPr>
    <w:rPr>
      <w:rFonts w:ascii="Times New Roman Bold" w:hAnsi="Times New Roman Bold"/>
      <w:b/>
      <w:spacing w:val="20"/>
    </w:rPr>
  </w:style>
  <w:style w:type="paragraph" w:styleId="Heading2">
    <w:name w:val="heading 2"/>
    <w:aliases w:val="h2,H2"/>
    <w:basedOn w:val="Normal"/>
    <w:link w:val="Heading2Char"/>
    <w:qFormat/>
    <w:rsid w:val="00EF6E1A"/>
    <w:pPr>
      <w:numPr>
        <w:ilvl w:val="1"/>
        <w:numId w:val="1"/>
      </w:numPr>
      <w:spacing w:after="240"/>
      <w:jc w:val="left"/>
      <w:outlineLvl w:val="1"/>
    </w:pPr>
    <w:rPr>
      <w:rFonts w:ascii="Times New Roman Bold" w:hAnsi="Times New Roman Bold"/>
      <w:b/>
      <w:caps/>
      <w:szCs w:val="22"/>
    </w:rPr>
  </w:style>
  <w:style w:type="paragraph" w:styleId="Heading3">
    <w:name w:val="heading 3"/>
    <w:aliases w:val="h3,3,H3"/>
    <w:basedOn w:val="Normal"/>
    <w:link w:val="Heading3Char"/>
    <w:qFormat/>
    <w:rsid w:val="00EF6E1A"/>
    <w:pPr>
      <w:numPr>
        <w:ilvl w:val="2"/>
        <w:numId w:val="1"/>
      </w:numPr>
      <w:tabs>
        <w:tab w:val="left" w:pos="2160"/>
      </w:tabs>
      <w:spacing w:after="240"/>
      <w:outlineLvl w:val="2"/>
    </w:pPr>
    <w:rPr>
      <w:szCs w:val="26"/>
    </w:rPr>
  </w:style>
  <w:style w:type="paragraph" w:styleId="Heading4">
    <w:name w:val="heading 4"/>
    <w:aliases w:val="h4,H4"/>
    <w:basedOn w:val="Normal"/>
    <w:link w:val="Heading4Char"/>
    <w:qFormat/>
    <w:rsid w:val="00EF6E1A"/>
    <w:pPr>
      <w:numPr>
        <w:ilvl w:val="3"/>
        <w:numId w:val="1"/>
      </w:numPr>
      <w:tabs>
        <w:tab w:val="left" w:pos="2880"/>
      </w:tabs>
      <w:spacing w:after="240"/>
      <w:outlineLvl w:val="3"/>
    </w:pPr>
    <w:rPr>
      <w:szCs w:val="28"/>
    </w:rPr>
  </w:style>
  <w:style w:type="paragraph" w:styleId="Heading5">
    <w:name w:val="heading 5"/>
    <w:aliases w:val="h5,H5"/>
    <w:basedOn w:val="Normal"/>
    <w:link w:val="Heading5Char"/>
    <w:qFormat/>
    <w:rsid w:val="00EF6E1A"/>
    <w:pPr>
      <w:numPr>
        <w:ilvl w:val="4"/>
        <w:numId w:val="1"/>
      </w:numPr>
      <w:spacing w:after="240"/>
      <w:outlineLvl w:val="4"/>
    </w:pPr>
  </w:style>
  <w:style w:type="paragraph" w:styleId="Heading6">
    <w:name w:val="heading 6"/>
    <w:aliases w:val="h6,H6"/>
    <w:basedOn w:val="Normal"/>
    <w:link w:val="Heading6Char"/>
    <w:qFormat/>
    <w:rsid w:val="00EF6E1A"/>
    <w:pPr>
      <w:numPr>
        <w:ilvl w:val="5"/>
        <w:numId w:val="1"/>
      </w:numPr>
      <w:tabs>
        <w:tab w:val="left" w:pos="4320"/>
      </w:tabs>
      <w:spacing w:after="240"/>
      <w:outlineLvl w:val="5"/>
    </w:pPr>
    <w:rPr>
      <w:szCs w:val="22"/>
    </w:rPr>
  </w:style>
  <w:style w:type="paragraph" w:styleId="Heading7">
    <w:name w:val="heading 7"/>
    <w:aliases w:val="h7,H7"/>
    <w:basedOn w:val="Normal"/>
    <w:link w:val="Heading7Char"/>
    <w:qFormat/>
    <w:rsid w:val="001E12DF"/>
    <w:pPr>
      <w:numPr>
        <w:ilvl w:val="6"/>
        <w:numId w:val="12"/>
      </w:numPr>
      <w:spacing w:after="240"/>
      <w:jc w:val="center"/>
      <w:outlineLvl w:val="6"/>
    </w:pPr>
    <w:rPr>
      <w:szCs w:val="22"/>
    </w:rPr>
  </w:style>
  <w:style w:type="paragraph" w:styleId="Heading8">
    <w:name w:val="heading 8"/>
    <w:aliases w:val="h8,H8"/>
    <w:basedOn w:val="Normal"/>
    <w:link w:val="Heading8Char"/>
    <w:qFormat/>
    <w:pPr>
      <w:numPr>
        <w:ilvl w:val="7"/>
        <w:numId w:val="12"/>
      </w:numPr>
      <w:spacing w:after="240"/>
      <w:outlineLvl w:val="7"/>
    </w:pPr>
  </w:style>
  <w:style w:type="paragraph" w:styleId="Heading9">
    <w:name w:val="heading 9"/>
    <w:aliases w:val="h9,H9"/>
    <w:basedOn w:val="Normal"/>
    <w:link w:val="Heading9Char"/>
    <w:qFormat/>
    <w:rsid w:val="00652FEB"/>
    <w:pPr>
      <w:numPr>
        <w:ilvl w:val="8"/>
        <w:numId w:val="1"/>
      </w:numPr>
      <w:tabs>
        <w:tab w:val="left" w:pos="6480"/>
      </w:tabs>
      <w:spacing w:after="24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790839"/>
    <w:pPr>
      <w:spacing w:after="120"/>
      <w:ind w:left="720"/>
    </w:pPr>
  </w:style>
  <w:style w:type="paragraph" w:customStyle="1" w:styleId="BodyTextDouble">
    <w:name w:val="Body Text Double"/>
    <w:basedOn w:val="Normal"/>
    <w:link w:val="BodyTextDoubleChar"/>
    <w:qFormat/>
    <w:pPr>
      <w:spacing w:line="480" w:lineRule="auto"/>
      <w:ind w:firstLine="1440"/>
    </w:pPr>
  </w:style>
  <w:style w:type="paragraph" w:customStyle="1" w:styleId="BodyTextFlush">
    <w:name w:val="Body Text Flush"/>
    <w:basedOn w:val="Normal"/>
    <w:link w:val="BodyTextFlushChar"/>
    <w:qFormat/>
    <w:pPr>
      <w:spacing w:after="240"/>
    </w:pPr>
  </w:style>
  <w:style w:type="paragraph" w:customStyle="1" w:styleId="BodyTextJust">
    <w:name w:val="Body Text Just"/>
    <w:basedOn w:val="Normal"/>
    <w:link w:val="BodyTextJustChar"/>
    <w:qFormat/>
    <w:pPr>
      <w:spacing w:after="240"/>
      <w:ind w:firstLine="1440"/>
    </w:pPr>
  </w:style>
  <w:style w:type="paragraph" w:customStyle="1" w:styleId="BodyTextSingle">
    <w:name w:val="Body Text Single"/>
    <w:aliases w:val="bts,Body Text bold Single,Body Text bold Single + Bold,Underline"/>
    <w:basedOn w:val="Normal"/>
    <w:link w:val="BodyTextSingleChar"/>
    <w:qFormat/>
    <w:rsid w:val="008B42D2"/>
    <w:pPr>
      <w:spacing w:after="240"/>
    </w:pPr>
    <w:rPr>
      <w:szCs w:val="22"/>
    </w:rPr>
  </w:style>
  <w:style w:type="paragraph" w:customStyle="1" w:styleId="CenteredBoldTitle">
    <w:name w:val="Centered Bold Title"/>
    <w:basedOn w:val="Normal"/>
    <w:next w:val="BodyTextSingle"/>
    <w:qFormat/>
    <w:pPr>
      <w:keepNext/>
      <w:spacing w:after="240"/>
      <w:jc w:val="center"/>
    </w:pPr>
    <w:rPr>
      <w:b/>
    </w:rPr>
  </w:style>
  <w:style w:type="paragraph" w:customStyle="1" w:styleId="CenteredScoredTitle">
    <w:name w:val="Centered Scored Title"/>
    <w:basedOn w:val="Normal"/>
    <w:next w:val="BodyTextSingle"/>
    <w:qFormat/>
    <w:pPr>
      <w:keepNext/>
      <w:spacing w:after="240"/>
      <w:jc w:val="center"/>
    </w:pPr>
    <w:rPr>
      <w:u w:val="single"/>
    </w:rPr>
  </w:style>
  <w:style w:type="paragraph" w:customStyle="1" w:styleId="CenteredTitle">
    <w:name w:val="Centered Title"/>
    <w:basedOn w:val="Normal"/>
    <w:next w:val="BodyTextSingle"/>
    <w:qFormat/>
    <w:pPr>
      <w:keepNext/>
      <w:spacing w:after="240"/>
      <w:jc w:val="center"/>
    </w:pPr>
  </w:style>
  <w:style w:type="paragraph" w:styleId="Footer">
    <w:name w:val="footer"/>
    <w:basedOn w:val="Normal"/>
    <w:link w:val="FooterChar"/>
  </w:style>
  <w:style w:type="character" w:styleId="FootnoteReference">
    <w:name w:val="footnote reference"/>
    <w:aliases w:val="*,Style 13,fr"/>
    <w:uiPriority w:val="99"/>
    <w:rPr>
      <w:vertAlign w:val="superscript"/>
    </w:rPr>
  </w:style>
  <w:style w:type="paragraph" w:styleId="FootnoteText">
    <w:name w:val="footnote text"/>
    <w:aliases w:val="FT,ft,Style 14,footnote text1,Word Footnote Text,fn,mod Footnote Text,word Footnote Text"/>
    <w:basedOn w:val="Normal"/>
    <w:link w:val="FootnoteTextChar"/>
    <w:uiPriority w:val="99"/>
    <w:rsid w:val="0012040D"/>
    <w:pPr>
      <w:tabs>
        <w:tab w:val="left" w:pos="364"/>
      </w:tabs>
      <w:spacing w:after="120"/>
      <w:ind w:left="360" w:hanging="360"/>
    </w:pPr>
    <w:rPr>
      <w:sz w:val="18"/>
    </w:rPr>
  </w:style>
  <w:style w:type="paragraph" w:styleId="Header">
    <w:name w:val="header"/>
    <w:aliases w:val="DRAFT DATE"/>
    <w:basedOn w:val="Normal"/>
    <w:link w:val="HeaderChar"/>
  </w:style>
  <w:style w:type="paragraph" w:customStyle="1" w:styleId="LeftTitle">
    <w:name w:val="Left Title"/>
    <w:basedOn w:val="Normal"/>
    <w:next w:val="BodyTextSingle"/>
    <w:link w:val="LeftTitleChar"/>
    <w:qFormat/>
    <w:rsid w:val="0055026C"/>
    <w:pPr>
      <w:keepNext/>
      <w:spacing w:after="240"/>
      <w:jc w:val="left"/>
      <w:outlineLvl w:val="0"/>
    </w:pPr>
    <w:rPr>
      <w:rFonts w:ascii="Times New Roman Bold" w:hAnsi="Times New Roman Bold"/>
      <w:b/>
      <w:caps/>
      <w:u w:val="single"/>
    </w:rPr>
  </w:style>
  <w:style w:type="paragraph" w:customStyle="1" w:styleId="LeftTitleBold">
    <w:name w:val="Left Title Bold"/>
    <w:basedOn w:val="Normal"/>
    <w:next w:val="BodyTextSingle"/>
    <w:qFormat/>
    <w:rsid w:val="00E601FB"/>
    <w:pPr>
      <w:keepNext/>
      <w:spacing w:after="120"/>
    </w:pPr>
    <w:rPr>
      <w:b/>
    </w:rPr>
  </w:style>
  <w:style w:type="paragraph" w:customStyle="1" w:styleId="LeftTitleScored">
    <w:name w:val="Left Title Scored"/>
    <w:basedOn w:val="Normal"/>
    <w:next w:val="BodyTextSingle"/>
    <w:qFormat/>
    <w:rsid w:val="00E260A3"/>
    <w:pPr>
      <w:keepNext/>
    </w:pPr>
    <w:rPr>
      <w:b/>
      <w:bCs/>
      <w:szCs w:val="2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ftTitleChar">
    <w:name w:val="Left Title Char"/>
    <w:link w:val="LeftTitle"/>
    <w:rsid w:val="0055026C"/>
    <w:rPr>
      <w:rFonts w:ascii="Times New Roman Bold" w:hAnsi="Times New Roman Bold"/>
      <w:b/>
      <w:caps/>
      <w:sz w:val="24"/>
      <w:szCs w:val="24"/>
      <w:u w:val="single"/>
    </w:rPr>
  </w:style>
  <w:style w:type="paragraph" w:customStyle="1" w:styleId="Request">
    <w:name w:val="Request"/>
    <w:basedOn w:val="Normal"/>
    <w:next w:val="Normal"/>
    <w:qFormat/>
    <w:pPr>
      <w:spacing w:line="480" w:lineRule="auto"/>
    </w:pPr>
  </w:style>
  <w:style w:type="paragraph" w:customStyle="1" w:styleId="Response">
    <w:name w:val="Response"/>
    <w:basedOn w:val="Normal"/>
    <w:next w:val="Request"/>
    <w:qFormat/>
    <w:pPr>
      <w:spacing w:line="480" w:lineRule="auto"/>
    </w:pPr>
  </w:style>
  <w:style w:type="paragraph" w:customStyle="1" w:styleId="RightFlushTitle">
    <w:name w:val="Right Flush Title"/>
    <w:basedOn w:val="Normal"/>
    <w:next w:val="Normal"/>
    <w:qFormat/>
    <w:pPr>
      <w:spacing w:after="240"/>
      <w:jc w:val="right"/>
    </w:pPr>
  </w:style>
  <w:style w:type="paragraph" w:styleId="Title">
    <w:name w:val="Title"/>
    <w:basedOn w:val="Normal"/>
    <w:next w:val="Heading2"/>
    <w:link w:val="TitleChar"/>
    <w:qFormat/>
    <w:rsid w:val="00652C5A"/>
    <w:pPr>
      <w:jc w:val="center"/>
      <w:outlineLvl w:val="0"/>
    </w:pPr>
    <w:rPr>
      <w:rFonts w:ascii="Times New Roman Bold" w:hAnsi="Times New Roman Bold" w:cs="Arial"/>
      <w:b/>
      <w:bCs/>
      <w:szCs w:val="32"/>
    </w:rPr>
  </w:style>
  <w:style w:type="character" w:customStyle="1" w:styleId="FootnoteTextChar">
    <w:name w:val="Footnote Text Char"/>
    <w:aliases w:val="FT Char,ft Char,Style 14 Char,footnote text1 Char,Word Footnote Text Char,fn Char,mod Footnote Text Char,word Footnote Text Char"/>
    <w:link w:val="FootnoteText"/>
    <w:uiPriority w:val="99"/>
    <w:rsid w:val="0012040D"/>
    <w:rPr>
      <w:sz w:val="18"/>
      <w:szCs w:val="24"/>
      <w:lang w:val="en-GB"/>
    </w:rPr>
  </w:style>
  <w:style w:type="paragraph" w:styleId="TOC2">
    <w:name w:val="toc 2"/>
    <w:basedOn w:val="Normal"/>
    <w:next w:val="Normal"/>
    <w:autoRedefine/>
    <w:uiPriority w:val="39"/>
    <w:rsid w:val="00801484"/>
    <w:pPr>
      <w:tabs>
        <w:tab w:val="right" w:leader="dot" w:pos="9360"/>
      </w:tabs>
      <w:ind w:left="864" w:right="1296" w:hanging="432"/>
    </w:pPr>
  </w:style>
  <w:style w:type="paragraph" w:styleId="TOC1">
    <w:name w:val="toc 1"/>
    <w:basedOn w:val="Normal"/>
    <w:next w:val="Normal"/>
    <w:autoRedefine/>
    <w:uiPriority w:val="39"/>
    <w:rsid w:val="00A47A6C"/>
    <w:pPr>
      <w:tabs>
        <w:tab w:val="right" w:leader="dot" w:pos="9360"/>
      </w:tabs>
      <w:spacing w:before="120" w:after="120"/>
      <w:ind w:left="360" w:hanging="360"/>
      <w:jc w:val="left"/>
    </w:pPr>
  </w:style>
  <w:style w:type="character" w:styleId="Hyperlink">
    <w:name w:val="Hyperlink"/>
    <w:uiPriority w:val="99"/>
    <w:rPr>
      <w:color w:val="0000FF"/>
      <w:u w:val="single"/>
    </w:rPr>
  </w:style>
  <w:style w:type="character" w:customStyle="1" w:styleId="BodyTextSingleChar">
    <w:name w:val="Body Text Single Char"/>
    <w:aliases w:val="Body Text bold Single Char,bts Char,Body Text bold Single + Bold Char,Underline Char Char"/>
    <w:link w:val="BodyTextSingle"/>
    <w:rsid w:val="008B42D2"/>
    <w:rPr>
      <w:sz w:val="22"/>
      <w:szCs w:val="22"/>
      <w:lang w:val="en-GB"/>
    </w:rPr>
  </w:style>
  <w:style w:type="character" w:styleId="PageNumber">
    <w:name w:val="page number"/>
    <w:basedOn w:val="DefaultParagraphFont"/>
  </w:style>
  <w:style w:type="paragraph" w:styleId="Index1">
    <w:name w:val="index 1"/>
    <w:basedOn w:val="Normal"/>
    <w:next w:val="Normal"/>
    <w:autoRedefine/>
    <w:uiPriority w:val="99"/>
    <w:semiHidden/>
    <w:rsid w:val="00890C66"/>
    <w:pPr>
      <w:tabs>
        <w:tab w:val="right" w:leader="dot" w:pos="4144"/>
      </w:tabs>
      <w:ind w:left="245" w:hanging="245"/>
      <w:jc w:val="left"/>
    </w:pPr>
  </w:style>
  <w:style w:type="paragraph" w:styleId="BodyTextIndent">
    <w:name w:val="Body Text Indent"/>
    <w:basedOn w:val="Normal"/>
    <w:link w:val="BodyTextIndentChar"/>
    <w:rsid w:val="0031207B"/>
    <w:pPr>
      <w:spacing w:after="240"/>
    </w:pPr>
    <w:rPr>
      <w:iCs/>
      <w:snapToGrid w:val="0"/>
      <w:szCs w:val="22"/>
    </w:rPr>
  </w:style>
  <w:style w:type="character" w:customStyle="1" w:styleId="BodyTextJustChar">
    <w:name w:val="Body Text Just Char"/>
    <w:link w:val="BodyTextJust"/>
    <w:locked/>
    <w:rPr>
      <w:sz w:val="24"/>
      <w:szCs w:val="24"/>
      <w:lang w:val="en-US" w:eastAsia="en-US" w:bidi="ar-SA"/>
    </w:rPr>
  </w:style>
  <w:style w:type="character" w:customStyle="1" w:styleId="Heading2Char">
    <w:name w:val="Heading 2 Char"/>
    <w:aliases w:val="h2 Char,H2 Char"/>
    <w:link w:val="Heading2"/>
    <w:locked/>
    <w:rsid w:val="00EF6E1A"/>
    <w:rPr>
      <w:rFonts w:ascii="Times New Roman Bold" w:hAnsi="Times New Roman Bold"/>
      <w:b/>
      <w:caps/>
      <w:sz w:val="22"/>
      <w:szCs w:val="22"/>
    </w:rPr>
  </w:style>
  <w:style w:type="paragraph" w:customStyle="1" w:styleId="TableText12">
    <w:name w:val="TableText12"/>
    <w:basedOn w:val="Normal"/>
    <w:pPr>
      <w:suppressAutoHyphens/>
      <w:spacing w:after="240"/>
    </w:pPr>
    <w:rPr>
      <w:spacing w:val="-2"/>
    </w:rPr>
  </w:style>
  <w:style w:type="character" w:customStyle="1" w:styleId="Heading1Char">
    <w:name w:val="Heading 1 Char"/>
    <w:aliases w:val="Article I Char,H1 Char,h1 Char,Section Heading Char"/>
    <w:link w:val="Heading1"/>
    <w:rsid w:val="00EF6E1A"/>
    <w:rPr>
      <w:rFonts w:ascii="Times New Roman Bold" w:hAnsi="Times New Roman Bold"/>
      <w:b/>
      <w:spacing w:val="20"/>
      <w:sz w:val="22"/>
      <w:szCs w:val="24"/>
    </w:rPr>
  </w:style>
  <w:style w:type="character" w:styleId="CommentReference">
    <w:name w:val="annotation reference"/>
    <w:semiHidden/>
    <w:rPr>
      <w:sz w:val="16"/>
      <w:szCs w:val="16"/>
    </w:rPr>
  </w:style>
  <w:style w:type="paragraph" w:styleId="CommentText">
    <w:name w:val="annotation text"/>
    <w:basedOn w:val="Normal"/>
    <w:link w:val="CommentTextChar"/>
    <w:semiHidden/>
    <w:pPr>
      <w:jc w:val="left"/>
    </w:pPr>
    <w:rPr>
      <w:sz w:val="20"/>
      <w:szCs w:val="20"/>
    </w:rPr>
  </w:style>
  <w:style w:type="paragraph" w:styleId="BodyTextIndent2">
    <w:name w:val="Body Text Indent 2"/>
    <w:basedOn w:val="Normal"/>
    <w:link w:val="BodyTextIndent2Char"/>
    <w:pPr>
      <w:ind w:left="90" w:firstLine="630"/>
      <w:jc w:val="left"/>
    </w:pPr>
    <w:rPr>
      <w:sz w:val="20"/>
    </w:rPr>
  </w:style>
  <w:style w:type="paragraph" w:styleId="BodyText">
    <w:name w:val="Body Text"/>
    <w:basedOn w:val="Normal"/>
    <w:link w:val="BodyTextChar"/>
    <w:rsid w:val="00E601FB"/>
    <w:pPr>
      <w:spacing w:before="120" w:after="120"/>
      <w:ind w:left="720" w:hanging="720"/>
    </w:pPr>
  </w:style>
  <w:style w:type="paragraph" w:styleId="DocumentMap">
    <w:name w:val="Document Map"/>
    <w:basedOn w:val="Normal"/>
    <w:link w:val="DocumentMapChar"/>
    <w:semiHidden/>
    <w:pPr>
      <w:shd w:val="clear" w:color="auto" w:fill="000080"/>
    </w:pPr>
    <w:rPr>
      <w:rFonts w:ascii="Tahoma" w:hAnsi="Tahoma" w:cs="Tahoma"/>
      <w:sz w:val="20"/>
      <w:szCs w:val="20"/>
    </w:rPr>
  </w:style>
  <w:style w:type="paragraph" w:styleId="ListParagraph">
    <w:name w:val="List Paragraph"/>
    <w:basedOn w:val="Normal"/>
    <w:uiPriority w:val="34"/>
    <w:qFormat/>
    <w:pPr>
      <w:spacing w:after="200" w:line="276" w:lineRule="auto"/>
      <w:ind w:left="720"/>
      <w:contextualSpacing/>
      <w:jc w:val="left"/>
    </w:pPr>
    <w:rPr>
      <w:rFonts w:ascii="Calibri" w:hAnsi="Calibri"/>
      <w:szCs w:val="22"/>
    </w:rPr>
  </w:style>
  <w:style w:type="paragraph" w:customStyle="1" w:styleId="BodyTextSingleIndent">
    <w:name w:val="Body Text Single Indent"/>
    <w:basedOn w:val="Normal"/>
    <w:rsid w:val="00E07B75"/>
    <w:pPr>
      <w:spacing w:after="240"/>
      <w:ind w:left="720" w:firstLine="1440"/>
    </w:pPr>
  </w:style>
  <w:style w:type="paragraph" w:styleId="BalloonText">
    <w:name w:val="Balloon Text"/>
    <w:basedOn w:val="Normal"/>
    <w:link w:val="BalloonTextChar"/>
    <w:semiHidden/>
    <w:rPr>
      <w:rFonts w:ascii="Tahoma" w:hAnsi="Tahoma" w:cs="Tahoma"/>
      <w:sz w:val="16"/>
      <w:szCs w:val="16"/>
    </w:rPr>
  </w:style>
  <w:style w:type="character" w:customStyle="1" w:styleId="BodyTextChar">
    <w:name w:val="Body Text Char"/>
    <w:link w:val="BodyText"/>
    <w:locked/>
    <w:rsid w:val="00E601FB"/>
    <w:rPr>
      <w:sz w:val="24"/>
      <w:szCs w:val="24"/>
    </w:rPr>
  </w:style>
  <w:style w:type="paragraph" w:styleId="ListBullet2">
    <w:name w:val="List Bullet 2"/>
    <w:basedOn w:val="Normal"/>
    <w:autoRedefine/>
    <w:pPr>
      <w:numPr>
        <w:numId w:val="2"/>
      </w:numPr>
      <w:tabs>
        <w:tab w:val="clear" w:pos="643"/>
        <w:tab w:val="left" w:pos="1800"/>
      </w:tabs>
      <w:spacing w:after="240"/>
      <w:ind w:left="0" w:firstLine="1440"/>
    </w:pPr>
  </w:style>
  <w:style w:type="paragraph" w:styleId="CommentSubject">
    <w:name w:val="annotation subject"/>
    <w:basedOn w:val="CommentText"/>
    <w:next w:val="CommentText"/>
    <w:link w:val="CommentSubjectChar"/>
    <w:semiHidden/>
    <w:pPr>
      <w:jc w:val="both"/>
    </w:pPr>
    <w:rPr>
      <w:b/>
      <w:bCs/>
    </w:rPr>
  </w:style>
  <w:style w:type="paragraph" w:customStyle="1" w:styleId="ListArabic4">
    <w:name w:val="List Arabic 4"/>
    <w:basedOn w:val="Normal"/>
    <w:next w:val="Normal"/>
    <w:pPr>
      <w:tabs>
        <w:tab w:val="left" w:pos="86"/>
        <w:tab w:val="num" w:pos="360"/>
      </w:tabs>
      <w:spacing w:after="200" w:line="288" w:lineRule="auto"/>
    </w:pPr>
    <w:rPr>
      <w:szCs w:val="20"/>
    </w:rPr>
  </w:style>
  <w:style w:type="paragraph" w:customStyle="1" w:styleId="ListLegal1">
    <w:name w:val="List Legal 1"/>
    <w:basedOn w:val="Normal"/>
    <w:next w:val="BodyText"/>
    <w:pPr>
      <w:tabs>
        <w:tab w:val="left" w:pos="22"/>
        <w:tab w:val="num" w:pos="360"/>
      </w:tabs>
      <w:spacing w:after="200" w:line="288" w:lineRule="auto"/>
    </w:pPr>
    <w:rPr>
      <w:szCs w:val="20"/>
    </w:rPr>
  </w:style>
  <w:style w:type="paragraph" w:customStyle="1" w:styleId="ListLegal2">
    <w:name w:val="List Legal 2"/>
    <w:basedOn w:val="Normal"/>
    <w:next w:val="BodyText"/>
    <w:pPr>
      <w:tabs>
        <w:tab w:val="left" w:pos="22"/>
        <w:tab w:val="num" w:pos="360"/>
      </w:tabs>
      <w:spacing w:after="200" w:line="288" w:lineRule="auto"/>
    </w:pPr>
    <w:rPr>
      <w:szCs w:val="20"/>
    </w:rPr>
  </w:style>
  <w:style w:type="paragraph" w:customStyle="1" w:styleId="ListLegal3">
    <w:name w:val="List Legal 3"/>
    <w:basedOn w:val="Normal"/>
    <w:next w:val="BodyText2"/>
    <w:pPr>
      <w:tabs>
        <w:tab w:val="left" w:pos="50"/>
        <w:tab w:val="num" w:pos="360"/>
      </w:tabs>
      <w:spacing w:after="200" w:line="288" w:lineRule="auto"/>
    </w:pPr>
    <w:rPr>
      <w:szCs w:val="20"/>
    </w:rPr>
  </w:style>
  <w:style w:type="paragraph" w:styleId="BodyText2">
    <w:name w:val="Body Text 2"/>
    <w:basedOn w:val="Normal"/>
    <w:link w:val="BodyText2Char"/>
    <w:pPr>
      <w:spacing w:after="120" w:line="480" w:lineRule="auto"/>
    </w:pPr>
  </w:style>
  <w:style w:type="paragraph" w:styleId="ListNumber">
    <w:name w:val="List Number"/>
    <w:basedOn w:val="Normal"/>
    <w:pPr>
      <w:tabs>
        <w:tab w:val="num" w:pos="2160"/>
      </w:tabs>
      <w:spacing w:after="240"/>
      <w:ind w:left="2160" w:hanging="720"/>
      <w:jc w:val="left"/>
    </w:pPr>
  </w:style>
  <w:style w:type="character" w:customStyle="1" w:styleId="DocID">
    <w:name w:val="DocID"/>
    <w:qFormat/>
    <w:rsid w:val="0015035D"/>
    <w:rPr>
      <w:rFonts w:ascii="Times New Roman" w:hAnsi="Times New Roman" w:cs="Times New Roman"/>
      <w:b w:val="0"/>
      <w:i w:val="0"/>
      <w:vanish w:val="0"/>
      <w:color w:val="000000"/>
      <w:sz w:val="16"/>
      <w:u w:val="none"/>
    </w:rPr>
  </w:style>
  <w:style w:type="paragraph" w:styleId="Bibliography">
    <w:name w:val="Bibliography"/>
    <w:basedOn w:val="Normal"/>
    <w:next w:val="Normal"/>
    <w:uiPriority w:val="37"/>
    <w:semiHidden/>
    <w:unhideWhenUsed/>
    <w:rsid w:val="007F0067"/>
  </w:style>
  <w:style w:type="paragraph" w:styleId="BodyText3">
    <w:name w:val="Body Text 3"/>
    <w:basedOn w:val="Normal"/>
    <w:link w:val="BodyText3Char"/>
    <w:rsid w:val="007F0067"/>
    <w:pPr>
      <w:spacing w:after="120"/>
    </w:pPr>
    <w:rPr>
      <w:sz w:val="16"/>
      <w:szCs w:val="16"/>
    </w:rPr>
  </w:style>
  <w:style w:type="character" w:customStyle="1" w:styleId="BodyText3Char">
    <w:name w:val="Body Text 3 Char"/>
    <w:link w:val="BodyText3"/>
    <w:rsid w:val="007F0067"/>
    <w:rPr>
      <w:sz w:val="16"/>
      <w:szCs w:val="16"/>
    </w:rPr>
  </w:style>
  <w:style w:type="paragraph" w:styleId="BodyTextFirstIndent">
    <w:name w:val="Body Text First Indent"/>
    <w:basedOn w:val="BodyText"/>
    <w:link w:val="BodyTextFirstIndentChar"/>
    <w:rsid w:val="007F0067"/>
    <w:pPr>
      <w:spacing w:before="0"/>
      <w:ind w:firstLine="210"/>
    </w:pPr>
  </w:style>
  <w:style w:type="character" w:customStyle="1" w:styleId="BodyTextFirstIndentChar">
    <w:name w:val="Body Text First Indent Char"/>
    <w:link w:val="BodyTextFirstIndent"/>
    <w:rsid w:val="007F0067"/>
    <w:rPr>
      <w:rFonts w:ascii="Arial" w:hAnsi="Arial"/>
      <w:sz w:val="24"/>
      <w:szCs w:val="24"/>
      <w:lang w:val="en-GB" w:eastAsia="en-US" w:bidi="ar-SA"/>
    </w:rPr>
  </w:style>
  <w:style w:type="paragraph" w:styleId="BodyTextFirstIndent2">
    <w:name w:val="Body Text First Indent 2"/>
    <w:basedOn w:val="BodyTextIndent"/>
    <w:link w:val="BodyTextFirstIndent2Char"/>
    <w:rsid w:val="007F0067"/>
    <w:pPr>
      <w:spacing w:after="120"/>
      <w:ind w:left="360" w:firstLine="210"/>
    </w:pPr>
    <w:rPr>
      <w:iCs w:val="0"/>
      <w:snapToGrid/>
      <w:szCs w:val="24"/>
    </w:rPr>
  </w:style>
  <w:style w:type="character" w:customStyle="1" w:styleId="BodyTextIndentChar">
    <w:name w:val="Body Text Indent Char"/>
    <w:link w:val="BodyTextIndent"/>
    <w:rsid w:val="0031207B"/>
    <w:rPr>
      <w:iCs/>
      <w:snapToGrid w:val="0"/>
      <w:sz w:val="22"/>
      <w:szCs w:val="22"/>
    </w:rPr>
  </w:style>
  <w:style w:type="character" w:customStyle="1" w:styleId="BodyTextFirstIndent2Char">
    <w:name w:val="Body Text First Indent 2 Char"/>
    <w:link w:val="BodyTextFirstIndent2"/>
    <w:rsid w:val="007F0067"/>
    <w:rPr>
      <w:iCs w:val="0"/>
      <w:snapToGrid/>
      <w:sz w:val="24"/>
      <w:szCs w:val="24"/>
    </w:rPr>
  </w:style>
  <w:style w:type="paragraph" w:styleId="BodyTextIndent3">
    <w:name w:val="Body Text Indent 3"/>
    <w:basedOn w:val="Normal"/>
    <w:link w:val="BodyTextIndent3Char"/>
    <w:rsid w:val="007F0067"/>
    <w:pPr>
      <w:spacing w:after="120"/>
      <w:ind w:left="360"/>
    </w:pPr>
    <w:rPr>
      <w:sz w:val="16"/>
      <w:szCs w:val="16"/>
    </w:rPr>
  </w:style>
  <w:style w:type="character" w:customStyle="1" w:styleId="BodyTextIndent3Char">
    <w:name w:val="Body Text Indent 3 Char"/>
    <w:link w:val="BodyTextIndent3"/>
    <w:rsid w:val="007F0067"/>
    <w:rPr>
      <w:sz w:val="16"/>
      <w:szCs w:val="16"/>
    </w:rPr>
  </w:style>
  <w:style w:type="paragraph" w:styleId="Caption">
    <w:name w:val="caption"/>
    <w:basedOn w:val="Normal"/>
    <w:next w:val="Normal"/>
    <w:semiHidden/>
    <w:unhideWhenUsed/>
    <w:qFormat/>
    <w:rsid w:val="007F0067"/>
    <w:rPr>
      <w:b/>
      <w:bCs/>
      <w:sz w:val="20"/>
      <w:szCs w:val="20"/>
    </w:rPr>
  </w:style>
  <w:style w:type="paragraph" w:styleId="Closing">
    <w:name w:val="Closing"/>
    <w:basedOn w:val="Normal"/>
    <w:link w:val="ClosingChar"/>
    <w:rsid w:val="007F0067"/>
    <w:pPr>
      <w:ind w:left="4320"/>
    </w:pPr>
  </w:style>
  <w:style w:type="character" w:customStyle="1" w:styleId="ClosingChar">
    <w:name w:val="Closing Char"/>
    <w:link w:val="Closing"/>
    <w:rsid w:val="007F0067"/>
    <w:rPr>
      <w:sz w:val="24"/>
      <w:szCs w:val="24"/>
    </w:rPr>
  </w:style>
  <w:style w:type="paragraph" w:styleId="Date">
    <w:name w:val="Date"/>
    <w:basedOn w:val="Normal"/>
    <w:next w:val="Normal"/>
    <w:link w:val="DateChar"/>
    <w:rsid w:val="007F0067"/>
  </w:style>
  <w:style w:type="character" w:customStyle="1" w:styleId="DateChar">
    <w:name w:val="Date Char"/>
    <w:link w:val="Date"/>
    <w:rsid w:val="007F0067"/>
    <w:rPr>
      <w:sz w:val="24"/>
      <w:szCs w:val="24"/>
    </w:rPr>
  </w:style>
  <w:style w:type="paragraph" w:styleId="E-mailSignature">
    <w:name w:val="E-mail Signature"/>
    <w:basedOn w:val="Normal"/>
    <w:link w:val="E-mailSignatureChar"/>
    <w:rsid w:val="007F0067"/>
  </w:style>
  <w:style w:type="character" w:customStyle="1" w:styleId="E-mailSignatureChar">
    <w:name w:val="E-mail Signature Char"/>
    <w:link w:val="E-mailSignature"/>
    <w:rsid w:val="007F0067"/>
    <w:rPr>
      <w:sz w:val="24"/>
      <w:szCs w:val="24"/>
    </w:rPr>
  </w:style>
  <w:style w:type="paragraph" w:styleId="EndnoteText">
    <w:name w:val="endnote text"/>
    <w:basedOn w:val="Normal"/>
    <w:link w:val="EndnoteTextChar"/>
    <w:rsid w:val="007F0067"/>
    <w:rPr>
      <w:sz w:val="20"/>
      <w:szCs w:val="20"/>
    </w:rPr>
  </w:style>
  <w:style w:type="character" w:customStyle="1" w:styleId="EndnoteTextChar">
    <w:name w:val="Endnote Text Char"/>
    <w:basedOn w:val="DefaultParagraphFont"/>
    <w:link w:val="EndnoteText"/>
    <w:rsid w:val="007F0067"/>
  </w:style>
  <w:style w:type="paragraph" w:styleId="EnvelopeAddress">
    <w:name w:val="envelope address"/>
    <w:basedOn w:val="Normal"/>
    <w:rsid w:val="007F0067"/>
    <w:pPr>
      <w:framePr w:w="7920" w:h="1980" w:hRule="exact" w:hSpace="180" w:wrap="auto" w:hAnchor="page" w:xAlign="center" w:yAlign="bottom"/>
      <w:ind w:left="2880"/>
    </w:pPr>
    <w:rPr>
      <w:rFonts w:ascii="Cambria" w:hAnsi="Cambria"/>
    </w:rPr>
  </w:style>
  <w:style w:type="paragraph" w:styleId="EnvelopeReturn">
    <w:name w:val="envelope return"/>
    <w:basedOn w:val="Normal"/>
    <w:rsid w:val="007F0067"/>
    <w:rPr>
      <w:rFonts w:ascii="Cambria" w:hAnsi="Cambria"/>
      <w:sz w:val="20"/>
      <w:szCs w:val="20"/>
    </w:rPr>
  </w:style>
  <w:style w:type="paragraph" w:styleId="HTMLAddress">
    <w:name w:val="HTML Address"/>
    <w:basedOn w:val="Normal"/>
    <w:link w:val="HTMLAddressChar"/>
    <w:rsid w:val="007F0067"/>
    <w:rPr>
      <w:i/>
      <w:iCs/>
    </w:rPr>
  </w:style>
  <w:style w:type="character" w:customStyle="1" w:styleId="HTMLAddressChar">
    <w:name w:val="HTML Address Char"/>
    <w:link w:val="HTMLAddress"/>
    <w:rsid w:val="007F0067"/>
    <w:rPr>
      <w:i/>
      <w:iCs/>
      <w:sz w:val="24"/>
      <w:szCs w:val="24"/>
    </w:rPr>
  </w:style>
  <w:style w:type="paragraph" w:styleId="HTMLPreformatted">
    <w:name w:val="HTML Preformatted"/>
    <w:basedOn w:val="Normal"/>
    <w:link w:val="HTMLPreformattedChar"/>
    <w:rsid w:val="007F0067"/>
    <w:rPr>
      <w:rFonts w:ascii="Courier New" w:hAnsi="Courier New" w:cs="Courier New"/>
      <w:sz w:val="20"/>
      <w:szCs w:val="20"/>
    </w:rPr>
  </w:style>
  <w:style w:type="character" w:customStyle="1" w:styleId="HTMLPreformattedChar">
    <w:name w:val="HTML Preformatted Char"/>
    <w:link w:val="HTMLPreformatted"/>
    <w:rsid w:val="007F0067"/>
    <w:rPr>
      <w:rFonts w:ascii="Courier New" w:hAnsi="Courier New" w:cs="Courier New"/>
    </w:rPr>
  </w:style>
  <w:style w:type="paragraph" w:styleId="Index2">
    <w:name w:val="index 2"/>
    <w:basedOn w:val="Normal"/>
    <w:next w:val="Normal"/>
    <w:autoRedefine/>
    <w:rsid w:val="007F0067"/>
    <w:pPr>
      <w:ind w:left="480" w:hanging="240"/>
    </w:pPr>
  </w:style>
  <w:style w:type="paragraph" w:styleId="Index3">
    <w:name w:val="index 3"/>
    <w:basedOn w:val="Normal"/>
    <w:next w:val="Normal"/>
    <w:autoRedefine/>
    <w:rsid w:val="007F0067"/>
    <w:pPr>
      <w:ind w:left="720" w:hanging="240"/>
    </w:pPr>
  </w:style>
  <w:style w:type="paragraph" w:styleId="Index4">
    <w:name w:val="index 4"/>
    <w:basedOn w:val="Normal"/>
    <w:next w:val="Normal"/>
    <w:autoRedefine/>
    <w:rsid w:val="007F0067"/>
    <w:pPr>
      <w:ind w:left="960" w:hanging="240"/>
    </w:pPr>
  </w:style>
  <w:style w:type="paragraph" w:styleId="Index5">
    <w:name w:val="index 5"/>
    <w:basedOn w:val="Normal"/>
    <w:next w:val="Normal"/>
    <w:autoRedefine/>
    <w:rsid w:val="007F0067"/>
    <w:pPr>
      <w:ind w:left="1200" w:hanging="240"/>
    </w:pPr>
  </w:style>
  <w:style w:type="paragraph" w:styleId="Index6">
    <w:name w:val="index 6"/>
    <w:basedOn w:val="Normal"/>
    <w:next w:val="Normal"/>
    <w:autoRedefine/>
    <w:rsid w:val="007F0067"/>
    <w:pPr>
      <w:ind w:left="1440" w:hanging="240"/>
    </w:pPr>
  </w:style>
  <w:style w:type="paragraph" w:styleId="Index7">
    <w:name w:val="index 7"/>
    <w:basedOn w:val="Normal"/>
    <w:next w:val="Normal"/>
    <w:autoRedefine/>
    <w:rsid w:val="007F0067"/>
    <w:pPr>
      <w:ind w:left="1680" w:hanging="240"/>
    </w:pPr>
  </w:style>
  <w:style w:type="paragraph" w:styleId="Index8">
    <w:name w:val="index 8"/>
    <w:basedOn w:val="Normal"/>
    <w:next w:val="Normal"/>
    <w:autoRedefine/>
    <w:rsid w:val="007F0067"/>
    <w:pPr>
      <w:ind w:left="1920" w:hanging="240"/>
    </w:pPr>
  </w:style>
  <w:style w:type="paragraph" w:styleId="Index9">
    <w:name w:val="index 9"/>
    <w:basedOn w:val="Normal"/>
    <w:next w:val="Normal"/>
    <w:autoRedefine/>
    <w:rsid w:val="007F0067"/>
    <w:pPr>
      <w:ind w:left="2160" w:hanging="240"/>
    </w:pPr>
  </w:style>
  <w:style w:type="paragraph" w:styleId="IndexHeading">
    <w:name w:val="index heading"/>
    <w:basedOn w:val="Normal"/>
    <w:next w:val="Index1"/>
    <w:rsid w:val="007F0067"/>
    <w:rPr>
      <w:rFonts w:ascii="Cambria" w:hAnsi="Cambria"/>
      <w:b/>
      <w:bCs/>
    </w:rPr>
  </w:style>
  <w:style w:type="paragraph" w:styleId="IntenseQuote">
    <w:name w:val="Intense Quote"/>
    <w:basedOn w:val="Normal"/>
    <w:next w:val="Normal"/>
    <w:link w:val="IntenseQuoteChar"/>
    <w:uiPriority w:val="30"/>
    <w:qFormat/>
    <w:rsid w:val="007F006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F0067"/>
    <w:rPr>
      <w:b/>
      <w:bCs/>
      <w:i/>
      <w:iCs/>
      <w:color w:val="4F81BD"/>
      <w:sz w:val="24"/>
      <w:szCs w:val="24"/>
    </w:rPr>
  </w:style>
  <w:style w:type="paragraph" w:styleId="List">
    <w:name w:val="List"/>
    <w:basedOn w:val="Normal"/>
    <w:rsid w:val="007F0067"/>
    <w:pPr>
      <w:ind w:left="360" w:hanging="360"/>
      <w:contextualSpacing/>
    </w:pPr>
  </w:style>
  <w:style w:type="paragraph" w:styleId="List2">
    <w:name w:val="List 2"/>
    <w:basedOn w:val="Normal"/>
    <w:rsid w:val="007F0067"/>
    <w:pPr>
      <w:ind w:left="720" w:hanging="360"/>
      <w:contextualSpacing/>
    </w:pPr>
  </w:style>
  <w:style w:type="paragraph" w:styleId="List3">
    <w:name w:val="List 3"/>
    <w:basedOn w:val="Normal"/>
    <w:rsid w:val="007F0067"/>
    <w:pPr>
      <w:ind w:left="1080" w:hanging="360"/>
      <w:contextualSpacing/>
    </w:pPr>
  </w:style>
  <w:style w:type="paragraph" w:styleId="List4">
    <w:name w:val="List 4"/>
    <w:basedOn w:val="Normal"/>
    <w:rsid w:val="007F0067"/>
    <w:pPr>
      <w:ind w:left="1440" w:hanging="360"/>
      <w:contextualSpacing/>
    </w:pPr>
  </w:style>
  <w:style w:type="paragraph" w:styleId="List5">
    <w:name w:val="List 5"/>
    <w:basedOn w:val="Normal"/>
    <w:rsid w:val="007F0067"/>
    <w:pPr>
      <w:ind w:left="1800" w:hanging="360"/>
      <w:contextualSpacing/>
    </w:pPr>
  </w:style>
  <w:style w:type="paragraph" w:styleId="ListBullet">
    <w:name w:val="List Bullet"/>
    <w:basedOn w:val="Normal"/>
    <w:rsid w:val="007F0067"/>
    <w:pPr>
      <w:numPr>
        <w:numId w:val="3"/>
      </w:numPr>
      <w:contextualSpacing/>
    </w:pPr>
  </w:style>
  <w:style w:type="paragraph" w:styleId="ListBullet3">
    <w:name w:val="List Bullet 3"/>
    <w:basedOn w:val="Normal"/>
    <w:rsid w:val="007F0067"/>
    <w:pPr>
      <w:numPr>
        <w:numId w:val="4"/>
      </w:numPr>
      <w:contextualSpacing/>
    </w:pPr>
  </w:style>
  <w:style w:type="paragraph" w:styleId="ListBullet4">
    <w:name w:val="List Bullet 4"/>
    <w:basedOn w:val="Normal"/>
    <w:rsid w:val="007F0067"/>
    <w:pPr>
      <w:numPr>
        <w:numId w:val="5"/>
      </w:numPr>
      <w:contextualSpacing/>
    </w:pPr>
  </w:style>
  <w:style w:type="paragraph" w:styleId="ListBullet5">
    <w:name w:val="List Bullet 5"/>
    <w:basedOn w:val="Normal"/>
    <w:rsid w:val="007F0067"/>
    <w:pPr>
      <w:numPr>
        <w:numId w:val="6"/>
      </w:numPr>
      <w:contextualSpacing/>
    </w:pPr>
  </w:style>
  <w:style w:type="paragraph" w:styleId="ListContinue">
    <w:name w:val="List Continue"/>
    <w:basedOn w:val="Normal"/>
    <w:rsid w:val="007F0067"/>
    <w:pPr>
      <w:spacing w:after="120"/>
      <w:ind w:left="360"/>
      <w:contextualSpacing/>
    </w:pPr>
  </w:style>
  <w:style w:type="paragraph" w:styleId="ListContinue2">
    <w:name w:val="List Continue 2"/>
    <w:basedOn w:val="Normal"/>
    <w:rsid w:val="007F0067"/>
    <w:pPr>
      <w:spacing w:after="120"/>
      <w:ind w:left="720"/>
      <w:contextualSpacing/>
    </w:pPr>
  </w:style>
  <w:style w:type="paragraph" w:styleId="ListContinue3">
    <w:name w:val="List Continue 3"/>
    <w:basedOn w:val="Normal"/>
    <w:rsid w:val="007F0067"/>
    <w:pPr>
      <w:spacing w:after="120"/>
      <w:ind w:left="1080"/>
      <w:contextualSpacing/>
    </w:pPr>
  </w:style>
  <w:style w:type="paragraph" w:styleId="ListContinue4">
    <w:name w:val="List Continue 4"/>
    <w:basedOn w:val="Normal"/>
    <w:rsid w:val="007F0067"/>
    <w:pPr>
      <w:spacing w:after="120"/>
      <w:ind w:left="1440"/>
      <w:contextualSpacing/>
    </w:pPr>
  </w:style>
  <w:style w:type="paragraph" w:styleId="ListContinue5">
    <w:name w:val="List Continue 5"/>
    <w:basedOn w:val="Normal"/>
    <w:rsid w:val="007F0067"/>
    <w:pPr>
      <w:spacing w:after="120"/>
      <w:ind w:left="1800"/>
      <w:contextualSpacing/>
    </w:pPr>
  </w:style>
  <w:style w:type="paragraph" w:styleId="ListNumber2">
    <w:name w:val="List Number 2"/>
    <w:basedOn w:val="Normal"/>
    <w:rsid w:val="007F0067"/>
    <w:pPr>
      <w:numPr>
        <w:numId w:val="8"/>
      </w:numPr>
      <w:contextualSpacing/>
    </w:pPr>
  </w:style>
  <w:style w:type="paragraph" w:styleId="ListNumber3">
    <w:name w:val="List Number 3"/>
    <w:basedOn w:val="Normal"/>
    <w:rsid w:val="007F0067"/>
    <w:pPr>
      <w:numPr>
        <w:numId w:val="9"/>
      </w:numPr>
      <w:contextualSpacing/>
    </w:pPr>
  </w:style>
  <w:style w:type="paragraph" w:styleId="ListNumber4">
    <w:name w:val="List Number 4"/>
    <w:basedOn w:val="Normal"/>
    <w:rsid w:val="007F0067"/>
    <w:pPr>
      <w:numPr>
        <w:numId w:val="10"/>
      </w:numPr>
      <w:contextualSpacing/>
    </w:pPr>
  </w:style>
  <w:style w:type="paragraph" w:styleId="ListNumber5">
    <w:name w:val="List Number 5"/>
    <w:basedOn w:val="Normal"/>
    <w:rsid w:val="007F0067"/>
    <w:pPr>
      <w:numPr>
        <w:numId w:val="11"/>
      </w:numPr>
      <w:contextualSpacing/>
    </w:pPr>
  </w:style>
  <w:style w:type="paragraph" w:styleId="MacroText">
    <w:name w:val="macro"/>
    <w:link w:val="MacroTextChar"/>
    <w:rsid w:val="007F0067"/>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rPr>
  </w:style>
  <w:style w:type="character" w:customStyle="1" w:styleId="MacroTextChar">
    <w:name w:val="Macro Text Char"/>
    <w:link w:val="MacroText"/>
    <w:rsid w:val="007F0067"/>
    <w:rPr>
      <w:rFonts w:ascii="Courier New" w:hAnsi="Courier New" w:cs="Courier New"/>
      <w:lang w:val="en-GB"/>
    </w:rPr>
  </w:style>
  <w:style w:type="paragraph" w:styleId="MessageHeader">
    <w:name w:val="Message Header"/>
    <w:basedOn w:val="Normal"/>
    <w:link w:val="MessageHeaderChar"/>
    <w:rsid w:val="007F0067"/>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7F0067"/>
    <w:rPr>
      <w:rFonts w:ascii="Cambria" w:eastAsia="Times New Roman" w:hAnsi="Cambria" w:cs="Times New Roman"/>
      <w:sz w:val="24"/>
      <w:szCs w:val="24"/>
      <w:shd w:val="pct20" w:color="auto" w:fill="auto"/>
    </w:rPr>
  </w:style>
  <w:style w:type="paragraph" w:styleId="NoSpacing">
    <w:name w:val="No Spacing"/>
    <w:uiPriority w:val="1"/>
    <w:qFormat/>
    <w:rsid w:val="007F0067"/>
    <w:pPr>
      <w:jc w:val="both"/>
    </w:pPr>
    <w:rPr>
      <w:sz w:val="24"/>
      <w:szCs w:val="24"/>
      <w:lang w:val="en-GB"/>
    </w:rPr>
  </w:style>
  <w:style w:type="paragraph" w:styleId="NormalWeb">
    <w:name w:val="Normal (Web)"/>
    <w:basedOn w:val="Normal"/>
    <w:rsid w:val="007F0067"/>
  </w:style>
  <w:style w:type="paragraph" w:styleId="NormalIndent">
    <w:name w:val="Normal Indent"/>
    <w:basedOn w:val="Normal"/>
    <w:rsid w:val="007F0067"/>
    <w:pPr>
      <w:ind w:left="720"/>
    </w:pPr>
  </w:style>
  <w:style w:type="paragraph" w:styleId="NoteHeading">
    <w:name w:val="Note Heading"/>
    <w:basedOn w:val="Normal"/>
    <w:next w:val="Normal"/>
    <w:link w:val="NoteHeadingChar"/>
    <w:rsid w:val="007F0067"/>
  </w:style>
  <w:style w:type="character" w:customStyle="1" w:styleId="NoteHeadingChar">
    <w:name w:val="Note Heading Char"/>
    <w:link w:val="NoteHeading"/>
    <w:rsid w:val="007F0067"/>
    <w:rPr>
      <w:sz w:val="24"/>
      <w:szCs w:val="24"/>
    </w:rPr>
  </w:style>
  <w:style w:type="paragraph" w:styleId="PlainText">
    <w:name w:val="Plain Text"/>
    <w:basedOn w:val="Normal"/>
    <w:link w:val="PlainTextChar"/>
    <w:rsid w:val="007F0067"/>
    <w:rPr>
      <w:rFonts w:ascii="Courier New" w:hAnsi="Courier New" w:cs="Courier New"/>
      <w:sz w:val="20"/>
      <w:szCs w:val="20"/>
    </w:rPr>
  </w:style>
  <w:style w:type="character" w:customStyle="1" w:styleId="PlainTextChar">
    <w:name w:val="Plain Text Char"/>
    <w:link w:val="PlainText"/>
    <w:rsid w:val="007F0067"/>
    <w:rPr>
      <w:rFonts w:ascii="Courier New" w:hAnsi="Courier New" w:cs="Courier New"/>
    </w:rPr>
  </w:style>
  <w:style w:type="paragraph" w:styleId="Quote">
    <w:name w:val="Quote"/>
    <w:basedOn w:val="Normal"/>
    <w:next w:val="Normal"/>
    <w:link w:val="QuoteChar"/>
    <w:uiPriority w:val="29"/>
    <w:qFormat/>
    <w:rsid w:val="007F0067"/>
    <w:rPr>
      <w:i/>
      <w:iCs/>
      <w:color w:val="000000"/>
    </w:rPr>
  </w:style>
  <w:style w:type="character" w:customStyle="1" w:styleId="QuoteChar">
    <w:name w:val="Quote Char"/>
    <w:link w:val="Quote"/>
    <w:uiPriority w:val="29"/>
    <w:rsid w:val="007F0067"/>
    <w:rPr>
      <w:i/>
      <w:iCs/>
      <w:color w:val="000000"/>
      <w:sz w:val="24"/>
      <w:szCs w:val="24"/>
    </w:rPr>
  </w:style>
  <w:style w:type="paragraph" w:styleId="Salutation">
    <w:name w:val="Salutation"/>
    <w:basedOn w:val="Normal"/>
    <w:next w:val="Normal"/>
    <w:link w:val="SalutationChar"/>
    <w:rsid w:val="007F0067"/>
  </w:style>
  <w:style w:type="character" w:customStyle="1" w:styleId="SalutationChar">
    <w:name w:val="Salutation Char"/>
    <w:link w:val="Salutation"/>
    <w:rsid w:val="007F0067"/>
    <w:rPr>
      <w:sz w:val="24"/>
      <w:szCs w:val="24"/>
    </w:rPr>
  </w:style>
  <w:style w:type="paragraph" w:styleId="Signature">
    <w:name w:val="Signature"/>
    <w:basedOn w:val="Normal"/>
    <w:link w:val="SignatureChar"/>
    <w:rsid w:val="007F0067"/>
    <w:pPr>
      <w:ind w:left="4320"/>
    </w:pPr>
  </w:style>
  <w:style w:type="character" w:customStyle="1" w:styleId="SignatureChar">
    <w:name w:val="Signature Char"/>
    <w:link w:val="Signature"/>
    <w:rsid w:val="007F0067"/>
    <w:rPr>
      <w:sz w:val="24"/>
      <w:szCs w:val="24"/>
    </w:rPr>
  </w:style>
  <w:style w:type="paragraph" w:styleId="Subtitle">
    <w:name w:val="Subtitle"/>
    <w:basedOn w:val="Normal"/>
    <w:next w:val="Normal"/>
    <w:link w:val="SubtitleChar"/>
    <w:qFormat/>
    <w:rsid w:val="007F0067"/>
    <w:pPr>
      <w:spacing w:after="60"/>
      <w:jc w:val="center"/>
      <w:outlineLvl w:val="1"/>
    </w:pPr>
    <w:rPr>
      <w:rFonts w:ascii="Cambria" w:hAnsi="Cambria"/>
    </w:rPr>
  </w:style>
  <w:style w:type="character" w:customStyle="1" w:styleId="SubtitleChar">
    <w:name w:val="Subtitle Char"/>
    <w:link w:val="Subtitle"/>
    <w:rsid w:val="007F0067"/>
    <w:rPr>
      <w:rFonts w:ascii="Cambria" w:eastAsia="Times New Roman" w:hAnsi="Cambria" w:cs="Times New Roman"/>
      <w:sz w:val="24"/>
      <w:szCs w:val="24"/>
    </w:rPr>
  </w:style>
  <w:style w:type="paragraph" w:styleId="TableofAuthorities">
    <w:name w:val="table of authorities"/>
    <w:basedOn w:val="Normal"/>
    <w:next w:val="Normal"/>
    <w:rsid w:val="007F0067"/>
    <w:pPr>
      <w:ind w:left="240" w:hanging="240"/>
    </w:pPr>
  </w:style>
  <w:style w:type="paragraph" w:styleId="TableofFigures">
    <w:name w:val="table of figures"/>
    <w:basedOn w:val="Normal"/>
    <w:next w:val="Normal"/>
    <w:rsid w:val="007F0067"/>
  </w:style>
  <w:style w:type="paragraph" w:styleId="TOAHeading">
    <w:name w:val="toa heading"/>
    <w:basedOn w:val="Normal"/>
    <w:next w:val="Normal"/>
    <w:rsid w:val="007F0067"/>
    <w:pPr>
      <w:spacing w:before="120"/>
    </w:pPr>
    <w:rPr>
      <w:rFonts w:ascii="Cambria" w:hAnsi="Cambria"/>
      <w:b/>
      <w:bCs/>
    </w:rPr>
  </w:style>
  <w:style w:type="paragraph" w:styleId="TOC3">
    <w:name w:val="toc 3"/>
    <w:basedOn w:val="Normal"/>
    <w:next w:val="Normal"/>
    <w:autoRedefine/>
    <w:uiPriority w:val="39"/>
    <w:rsid w:val="007F0067"/>
    <w:pPr>
      <w:ind w:left="480"/>
    </w:pPr>
  </w:style>
  <w:style w:type="paragraph" w:styleId="TOC4">
    <w:name w:val="toc 4"/>
    <w:basedOn w:val="Normal"/>
    <w:next w:val="Normal"/>
    <w:autoRedefine/>
    <w:uiPriority w:val="39"/>
    <w:rsid w:val="007F0067"/>
    <w:pPr>
      <w:ind w:left="720"/>
    </w:pPr>
  </w:style>
  <w:style w:type="paragraph" w:styleId="TOC5">
    <w:name w:val="toc 5"/>
    <w:basedOn w:val="Normal"/>
    <w:next w:val="Normal"/>
    <w:autoRedefine/>
    <w:uiPriority w:val="39"/>
    <w:rsid w:val="007F0067"/>
    <w:pPr>
      <w:ind w:left="960"/>
    </w:pPr>
  </w:style>
  <w:style w:type="paragraph" w:styleId="TOC6">
    <w:name w:val="toc 6"/>
    <w:basedOn w:val="Normal"/>
    <w:next w:val="Normal"/>
    <w:autoRedefine/>
    <w:uiPriority w:val="39"/>
    <w:rsid w:val="007F0067"/>
    <w:pPr>
      <w:ind w:left="1200"/>
    </w:pPr>
  </w:style>
  <w:style w:type="paragraph" w:styleId="TOC7">
    <w:name w:val="toc 7"/>
    <w:basedOn w:val="Normal"/>
    <w:next w:val="Normal"/>
    <w:autoRedefine/>
    <w:uiPriority w:val="39"/>
    <w:rsid w:val="007F0067"/>
    <w:pPr>
      <w:ind w:left="1440"/>
    </w:pPr>
  </w:style>
  <w:style w:type="paragraph" w:styleId="TOC8">
    <w:name w:val="toc 8"/>
    <w:basedOn w:val="Normal"/>
    <w:next w:val="Normal"/>
    <w:autoRedefine/>
    <w:uiPriority w:val="39"/>
    <w:rsid w:val="007F0067"/>
    <w:pPr>
      <w:ind w:left="1680"/>
    </w:pPr>
  </w:style>
  <w:style w:type="paragraph" w:styleId="TOC9">
    <w:name w:val="toc 9"/>
    <w:basedOn w:val="Normal"/>
    <w:next w:val="Normal"/>
    <w:autoRedefine/>
    <w:uiPriority w:val="39"/>
    <w:rsid w:val="007F0067"/>
    <w:pPr>
      <w:ind w:left="1920"/>
    </w:pPr>
  </w:style>
  <w:style w:type="paragraph" w:styleId="TOCHeading">
    <w:name w:val="TOC Heading"/>
    <w:basedOn w:val="Normal"/>
    <w:next w:val="TOC1"/>
    <w:uiPriority w:val="39"/>
    <w:unhideWhenUsed/>
    <w:qFormat/>
    <w:rsid w:val="007F0067"/>
    <w:pPr>
      <w:spacing w:before="240" w:after="60"/>
      <w:jc w:val="center"/>
    </w:pPr>
    <w:rPr>
      <w:b/>
      <w:bCs/>
      <w:kern w:val="32"/>
    </w:rPr>
  </w:style>
  <w:style w:type="paragraph" w:customStyle="1" w:styleId="TOCPage">
    <w:name w:val="TOC Page"/>
    <w:basedOn w:val="Normal"/>
    <w:next w:val="Normal"/>
    <w:link w:val="TOCPageChar"/>
    <w:rsid w:val="004253F0"/>
    <w:pPr>
      <w:suppressAutoHyphens/>
      <w:spacing w:after="240"/>
      <w:jc w:val="right"/>
    </w:pPr>
    <w:rPr>
      <w:b/>
    </w:rPr>
  </w:style>
  <w:style w:type="character" w:customStyle="1" w:styleId="TOCPageChar">
    <w:name w:val="TOC Page Char"/>
    <w:link w:val="TOCPage"/>
    <w:rsid w:val="004253F0"/>
    <w:rPr>
      <w:b/>
      <w:sz w:val="24"/>
      <w:szCs w:val="24"/>
    </w:rPr>
  </w:style>
  <w:style w:type="paragraph" w:customStyle="1" w:styleId="HeadingBody1">
    <w:name w:val="HeadingBody 1"/>
    <w:basedOn w:val="Normal"/>
    <w:next w:val="Heading2"/>
    <w:link w:val="HeadingBody1Char"/>
    <w:rsid w:val="00D13548"/>
    <w:pPr>
      <w:spacing w:after="240"/>
      <w:jc w:val="right"/>
    </w:pPr>
    <w:rPr>
      <w:kern w:val="22"/>
    </w:rPr>
  </w:style>
  <w:style w:type="character" w:customStyle="1" w:styleId="HeadingBody1Char">
    <w:name w:val="HeadingBody 1 Char"/>
    <w:link w:val="HeadingBody1"/>
    <w:rsid w:val="00D13548"/>
    <w:rPr>
      <w:kern w:val="22"/>
      <w:sz w:val="24"/>
      <w:szCs w:val="24"/>
    </w:rPr>
  </w:style>
  <w:style w:type="paragraph" w:customStyle="1" w:styleId="HeadingBody2">
    <w:name w:val="HeadingBody 2"/>
    <w:basedOn w:val="Normal"/>
    <w:next w:val="Heading2"/>
    <w:link w:val="HeadingBody2Char"/>
    <w:rsid w:val="008F53EA"/>
    <w:pPr>
      <w:spacing w:after="240"/>
      <w:ind w:firstLine="720"/>
    </w:pPr>
    <w:rPr>
      <w:bCs/>
      <w:kern w:val="22"/>
    </w:rPr>
  </w:style>
  <w:style w:type="character" w:customStyle="1" w:styleId="HeadingBody2Char">
    <w:name w:val="HeadingBody 2 Char"/>
    <w:link w:val="HeadingBody2"/>
    <w:rsid w:val="008F53EA"/>
    <w:rPr>
      <w:bCs/>
      <w:kern w:val="22"/>
      <w:sz w:val="24"/>
      <w:szCs w:val="24"/>
    </w:rPr>
  </w:style>
  <w:style w:type="paragraph" w:customStyle="1" w:styleId="HeadingBody3">
    <w:name w:val="HeadingBody 3"/>
    <w:basedOn w:val="Normal"/>
    <w:next w:val="Heading3"/>
    <w:link w:val="HeadingBody3Char"/>
    <w:rsid w:val="00D13548"/>
    <w:pPr>
      <w:spacing w:after="240"/>
      <w:ind w:firstLine="1440"/>
    </w:pPr>
    <w:rPr>
      <w:kern w:val="22"/>
    </w:rPr>
  </w:style>
  <w:style w:type="character" w:customStyle="1" w:styleId="HeadingBody3Char">
    <w:name w:val="HeadingBody 3 Char"/>
    <w:link w:val="HeadingBody3"/>
    <w:rsid w:val="00D13548"/>
    <w:rPr>
      <w:kern w:val="22"/>
      <w:sz w:val="24"/>
      <w:szCs w:val="24"/>
    </w:rPr>
  </w:style>
  <w:style w:type="paragraph" w:customStyle="1" w:styleId="HeadingBody4">
    <w:name w:val="HeadingBody 4"/>
    <w:basedOn w:val="Normal"/>
    <w:next w:val="Heading4"/>
    <w:link w:val="HeadingBody4Char"/>
    <w:rsid w:val="00D13548"/>
    <w:pPr>
      <w:spacing w:after="240"/>
      <w:ind w:firstLine="2160"/>
    </w:pPr>
    <w:rPr>
      <w:kern w:val="22"/>
    </w:rPr>
  </w:style>
  <w:style w:type="character" w:customStyle="1" w:styleId="HeadingBody4Char">
    <w:name w:val="HeadingBody 4 Char"/>
    <w:link w:val="HeadingBody4"/>
    <w:rsid w:val="00D13548"/>
    <w:rPr>
      <w:kern w:val="22"/>
      <w:sz w:val="24"/>
      <w:szCs w:val="24"/>
    </w:rPr>
  </w:style>
  <w:style w:type="paragraph" w:customStyle="1" w:styleId="HeadingBody5">
    <w:name w:val="HeadingBody 5"/>
    <w:basedOn w:val="Normal"/>
    <w:next w:val="Heading5"/>
    <w:link w:val="HeadingBody5Char"/>
    <w:rsid w:val="00D13548"/>
    <w:pPr>
      <w:spacing w:after="240"/>
      <w:ind w:firstLine="2880"/>
    </w:pPr>
    <w:rPr>
      <w:kern w:val="22"/>
    </w:rPr>
  </w:style>
  <w:style w:type="character" w:customStyle="1" w:styleId="HeadingBody5Char">
    <w:name w:val="HeadingBody 5 Char"/>
    <w:link w:val="HeadingBody5"/>
    <w:rsid w:val="00D13548"/>
    <w:rPr>
      <w:kern w:val="22"/>
      <w:sz w:val="24"/>
      <w:szCs w:val="24"/>
    </w:rPr>
  </w:style>
  <w:style w:type="paragraph" w:customStyle="1" w:styleId="HeadingBody6">
    <w:name w:val="HeadingBody 6"/>
    <w:basedOn w:val="Normal"/>
    <w:next w:val="Heading6"/>
    <w:link w:val="HeadingBody6Char"/>
    <w:rsid w:val="00D13548"/>
    <w:pPr>
      <w:spacing w:after="240"/>
      <w:ind w:firstLine="3600"/>
    </w:pPr>
    <w:rPr>
      <w:kern w:val="22"/>
    </w:rPr>
  </w:style>
  <w:style w:type="character" w:customStyle="1" w:styleId="HeadingBody6Char">
    <w:name w:val="HeadingBody 6 Char"/>
    <w:link w:val="HeadingBody6"/>
    <w:rsid w:val="00D13548"/>
    <w:rPr>
      <w:kern w:val="22"/>
      <w:sz w:val="24"/>
      <w:szCs w:val="24"/>
    </w:rPr>
  </w:style>
  <w:style w:type="paragraph" w:customStyle="1" w:styleId="HeadingBody7">
    <w:name w:val="HeadingBody 7"/>
    <w:basedOn w:val="Normal"/>
    <w:next w:val="Heading7"/>
    <w:link w:val="HeadingBody7Char"/>
    <w:rsid w:val="00D13548"/>
    <w:pPr>
      <w:spacing w:after="240"/>
      <w:ind w:firstLine="4320"/>
    </w:pPr>
    <w:rPr>
      <w:kern w:val="22"/>
    </w:rPr>
  </w:style>
  <w:style w:type="character" w:customStyle="1" w:styleId="HeadingBody7Char">
    <w:name w:val="HeadingBody 7 Char"/>
    <w:link w:val="HeadingBody7"/>
    <w:rsid w:val="00D13548"/>
    <w:rPr>
      <w:kern w:val="22"/>
      <w:sz w:val="24"/>
      <w:szCs w:val="24"/>
    </w:rPr>
  </w:style>
  <w:style w:type="paragraph" w:customStyle="1" w:styleId="HeadingBody8">
    <w:name w:val="HeadingBody 8"/>
    <w:basedOn w:val="Normal"/>
    <w:next w:val="Heading8"/>
    <w:link w:val="HeadingBody8Char"/>
    <w:rsid w:val="00D13548"/>
    <w:pPr>
      <w:spacing w:after="240"/>
      <w:ind w:firstLine="5040"/>
    </w:pPr>
    <w:rPr>
      <w:kern w:val="22"/>
    </w:rPr>
  </w:style>
  <w:style w:type="character" w:customStyle="1" w:styleId="HeadingBody8Char">
    <w:name w:val="HeadingBody 8 Char"/>
    <w:link w:val="HeadingBody8"/>
    <w:rsid w:val="00D13548"/>
    <w:rPr>
      <w:kern w:val="22"/>
      <w:sz w:val="24"/>
      <w:szCs w:val="24"/>
    </w:rPr>
  </w:style>
  <w:style w:type="paragraph" w:customStyle="1" w:styleId="HeadingBody9">
    <w:name w:val="HeadingBody 9"/>
    <w:basedOn w:val="Normal"/>
    <w:next w:val="Heading9"/>
    <w:link w:val="HeadingBody9Char"/>
    <w:rsid w:val="00D13548"/>
    <w:pPr>
      <w:spacing w:after="240"/>
      <w:ind w:firstLine="5760"/>
    </w:pPr>
    <w:rPr>
      <w:kern w:val="22"/>
    </w:rPr>
  </w:style>
  <w:style w:type="character" w:customStyle="1" w:styleId="HeadingBody9Char">
    <w:name w:val="HeadingBody 9 Char"/>
    <w:link w:val="HeadingBody9"/>
    <w:rsid w:val="00D13548"/>
    <w:rPr>
      <w:kern w:val="22"/>
      <w:sz w:val="24"/>
      <w:szCs w:val="24"/>
    </w:rPr>
  </w:style>
  <w:style w:type="character" w:styleId="BookTitle">
    <w:name w:val="Book Title"/>
    <w:basedOn w:val="DefaultParagraphFont"/>
    <w:uiPriority w:val="33"/>
    <w:qFormat/>
    <w:rsid w:val="001331A7"/>
    <w:rPr>
      <w:b/>
      <w:bCs/>
      <w:smallCaps/>
      <w:spacing w:val="5"/>
    </w:rPr>
  </w:style>
  <w:style w:type="character" w:styleId="Emphasis">
    <w:name w:val="Emphasis"/>
    <w:basedOn w:val="DefaultParagraphFont"/>
    <w:qFormat/>
    <w:rsid w:val="001331A7"/>
    <w:rPr>
      <w:i/>
      <w:iCs/>
    </w:rPr>
  </w:style>
  <w:style w:type="character" w:styleId="EndnoteReference">
    <w:name w:val="endnote reference"/>
    <w:basedOn w:val="DefaultParagraphFont"/>
    <w:rsid w:val="001331A7"/>
    <w:rPr>
      <w:vertAlign w:val="superscript"/>
    </w:rPr>
  </w:style>
  <w:style w:type="character" w:styleId="FollowedHyperlink">
    <w:name w:val="FollowedHyperlink"/>
    <w:basedOn w:val="DefaultParagraphFont"/>
    <w:rsid w:val="001331A7"/>
    <w:rPr>
      <w:color w:val="800080" w:themeColor="followedHyperlink"/>
      <w:u w:val="single"/>
    </w:rPr>
  </w:style>
  <w:style w:type="character" w:styleId="HTMLAcronym">
    <w:name w:val="HTML Acronym"/>
    <w:basedOn w:val="DefaultParagraphFont"/>
    <w:rsid w:val="001331A7"/>
  </w:style>
  <w:style w:type="character" w:styleId="HTMLCite">
    <w:name w:val="HTML Cite"/>
    <w:basedOn w:val="DefaultParagraphFont"/>
    <w:uiPriority w:val="99"/>
    <w:rsid w:val="001331A7"/>
    <w:rPr>
      <w:i/>
      <w:iCs/>
    </w:rPr>
  </w:style>
  <w:style w:type="character" w:styleId="HTMLCode">
    <w:name w:val="HTML Code"/>
    <w:basedOn w:val="DefaultParagraphFont"/>
    <w:rsid w:val="001331A7"/>
    <w:rPr>
      <w:rFonts w:ascii="Consolas" w:hAnsi="Consolas" w:cs="Consolas"/>
      <w:sz w:val="20"/>
      <w:szCs w:val="20"/>
    </w:rPr>
  </w:style>
  <w:style w:type="character" w:styleId="HTMLDefinition">
    <w:name w:val="HTML Definition"/>
    <w:basedOn w:val="DefaultParagraphFont"/>
    <w:rsid w:val="001331A7"/>
    <w:rPr>
      <w:i/>
      <w:iCs/>
    </w:rPr>
  </w:style>
  <w:style w:type="character" w:styleId="HTMLKeyboard">
    <w:name w:val="HTML Keyboard"/>
    <w:basedOn w:val="DefaultParagraphFont"/>
    <w:rsid w:val="001331A7"/>
    <w:rPr>
      <w:rFonts w:ascii="Consolas" w:hAnsi="Consolas" w:cs="Consolas"/>
      <w:sz w:val="20"/>
      <w:szCs w:val="20"/>
    </w:rPr>
  </w:style>
  <w:style w:type="character" w:styleId="HTMLSample">
    <w:name w:val="HTML Sample"/>
    <w:basedOn w:val="DefaultParagraphFont"/>
    <w:rsid w:val="001331A7"/>
    <w:rPr>
      <w:rFonts w:ascii="Consolas" w:hAnsi="Consolas" w:cs="Consolas"/>
      <w:sz w:val="24"/>
      <w:szCs w:val="24"/>
    </w:rPr>
  </w:style>
  <w:style w:type="character" w:styleId="HTMLTypewriter">
    <w:name w:val="HTML Typewriter"/>
    <w:basedOn w:val="DefaultParagraphFont"/>
    <w:rsid w:val="001331A7"/>
    <w:rPr>
      <w:rFonts w:ascii="Consolas" w:hAnsi="Consolas" w:cs="Consolas"/>
      <w:sz w:val="20"/>
      <w:szCs w:val="20"/>
    </w:rPr>
  </w:style>
  <w:style w:type="character" w:styleId="HTMLVariable">
    <w:name w:val="HTML Variable"/>
    <w:basedOn w:val="DefaultParagraphFont"/>
    <w:rsid w:val="001331A7"/>
    <w:rPr>
      <w:i/>
      <w:iCs/>
    </w:rPr>
  </w:style>
  <w:style w:type="character" w:styleId="IntenseEmphasis">
    <w:name w:val="Intense Emphasis"/>
    <w:basedOn w:val="DefaultParagraphFont"/>
    <w:uiPriority w:val="21"/>
    <w:qFormat/>
    <w:rsid w:val="001331A7"/>
    <w:rPr>
      <w:b/>
      <w:bCs/>
      <w:i/>
      <w:iCs/>
      <w:color w:val="4F81BD" w:themeColor="accent1"/>
    </w:rPr>
  </w:style>
  <w:style w:type="character" w:styleId="IntenseReference">
    <w:name w:val="Intense Reference"/>
    <w:basedOn w:val="DefaultParagraphFont"/>
    <w:uiPriority w:val="32"/>
    <w:qFormat/>
    <w:rsid w:val="001331A7"/>
    <w:rPr>
      <w:b/>
      <w:bCs/>
      <w:smallCaps/>
      <w:color w:val="C0504D" w:themeColor="accent2"/>
      <w:spacing w:val="5"/>
      <w:u w:val="single"/>
    </w:rPr>
  </w:style>
  <w:style w:type="character" w:styleId="LineNumber">
    <w:name w:val="line number"/>
    <w:basedOn w:val="DefaultParagraphFont"/>
    <w:rsid w:val="001331A7"/>
  </w:style>
  <w:style w:type="character" w:styleId="PlaceholderText">
    <w:name w:val="Placeholder Text"/>
    <w:basedOn w:val="DefaultParagraphFont"/>
    <w:uiPriority w:val="99"/>
    <w:semiHidden/>
    <w:rsid w:val="001331A7"/>
    <w:rPr>
      <w:color w:val="808080"/>
    </w:rPr>
  </w:style>
  <w:style w:type="character" w:styleId="Strong">
    <w:name w:val="Strong"/>
    <w:basedOn w:val="DefaultParagraphFont"/>
    <w:qFormat/>
    <w:rsid w:val="001331A7"/>
    <w:rPr>
      <w:b/>
      <w:bCs/>
    </w:rPr>
  </w:style>
  <w:style w:type="character" w:styleId="SubtleEmphasis">
    <w:name w:val="Subtle Emphasis"/>
    <w:basedOn w:val="DefaultParagraphFont"/>
    <w:uiPriority w:val="19"/>
    <w:qFormat/>
    <w:rsid w:val="001331A7"/>
    <w:rPr>
      <w:i/>
      <w:iCs/>
      <w:color w:val="808080" w:themeColor="text1" w:themeTint="7F"/>
    </w:rPr>
  </w:style>
  <w:style w:type="character" w:styleId="SubtleReference">
    <w:name w:val="Subtle Reference"/>
    <w:basedOn w:val="DefaultParagraphFont"/>
    <w:uiPriority w:val="31"/>
    <w:qFormat/>
    <w:rsid w:val="001331A7"/>
    <w:rPr>
      <w:smallCaps/>
      <w:color w:val="C0504D" w:themeColor="accent2"/>
      <w:u w:val="single"/>
    </w:rPr>
  </w:style>
  <w:style w:type="character" w:customStyle="1" w:styleId="CommentTextChar">
    <w:name w:val="Comment Text Char"/>
    <w:basedOn w:val="DefaultParagraphFont"/>
    <w:link w:val="CommentText"/>
    <w:semiHidden/>
    <w:rsid w:val="001E7312"/>
  </w:style>
  <w:style w:type="paragraph" w:customStyle="1" w:styleId="SummaryBodyText">
    <w:name w:val="Summary Body Text"/>
    <w:basedOn w:val="Normal"/>
    <w:qFormat/>
    <w:rsid w:val="0031207B"/>
    <w:pPr>
      <w:widowControl w:val="0"/>
      <w:spacing w:after="240"/>
    </w:pPr>
    <w:rPr>
      <w:szCs w:val="22"/>
    </w:rPr>
  </w:style>
  <w:style w:type="paragraph" w:customStyle="1" w:styleId="BodyTextSingle-LEGENDS">
    <w:name w:val="Body Text Single - LEGENDS"/>
    <w:basedOn w:val="BodyTextSingle"/>
    <w:link w:val="BodyTextSingle-LEGENDSChar"/>
    <w:qFormat/>
    <w:rsid w:val="007F0CA7"/>
    <w:rPr>
      <w:i/>
    </w:rPr>
  </w:style>
  <w:style w:type="character" w:customStyle="1" w:styleId="BodyTextSingle-LEGENDSChar">
    <w:name w:val="Body Text Single - LEGENDS Char"/>
    <w:basedOn w:val="BodyTextSingleChar"/>
    <w:link w:val="BodyTextSingle-LEGENDS"/>
    <w:rsid w:val="007F0CA7"/>
    <w:rPr>
      <w:i/>
      <w:sz w:val="24"/>
      <w:szCs w:val="24"/>
      <w:lang w:val="en-GB"/>
    </w:rPr>
  </w:style>
  <w:style w:type="paragraph" w:customStyle="1" w:styleId="SummarySubHeadings">
    <w:name w:val="Summary Sub Headings"/>
    <w:basedOn w:val="Normal"/>
    <w:qFormat/>
    <w:rsid w:val="0031207B"/>
    <w:pPr>
      <w:widowControl w:val="0"/>
      <w:spacing w:after="120"/>
    </w:pPr>
    <w:rPr>
      <w:i/>
      <w:szCs w:val="22"/>
    </w:rPr>
  </w:style>
  <w:style w:type="paragraph" w:customStyle="1" w:styleId="BodySubHeadingsItalics">
    <w:name w:val="Body Sub Headings Italics"/>
    <w:basedOn w:val="Normal"/>
    <w:autoRedefine/>
    <w:qFormat/>
    <w:rsid w:val="003E747A"/>
    <w:pPr>
      <w:keepNext/>
    </w:pPr>
    <w:rPr>
      <w:i/>
      <w:szCs w:val="22"/>
    </w:rPr>
  </w:style>
  <w:style w:type="paragraph" w:customStyle="1" w:styleId="RiskFactorsSubItems">
    <w:name w:val="Risk Factors Sub Items"/>
    <w:basedOn w:val="BodyTextSingle"/>
    <w:qFormat/>
    <w:rsid w:val="00CC6534"/>
    <w:pPr>
      <w:ind w:left="1440"/>
    </w:pPr>
  </w:style>
  <w:style w:type="paragraph" w:customStyle="1" w:styleId="RiskFactorsSubItemsHeading">
    <w:name w:val="Risk Factors Sub Items Heading"/>
    <w:basedOn w:val="RiskFactorsSubItems"/>
    <w:qFormat/>
    <w:rsid w:val="00452BD2"/>
    <w:pPr>
      <w:keepNext/>
      <w:spacing w:after="120"/>
    </w:pPr>
    <w:rPr>
      <w:i/>
    </w:rPr>
  </w:style>
  <w:style w:type="paragraph" w:customStyle="1" w:styleId="LegendStyle">
    <w:name w:val="Legend Style"/>
    <w:basedOn w:val="BodyTextFlush"/>
    <w:qFormat/>
    <w:rsid w:val="00AF2600"/>
    <w:rPr>
      <w:b/>
      <w:sz w:val="24"/>
    </w:rPr>
  </w:style>
  <w:style w:type="paragraph" w:customStyle="1" w:styleId="CenteredSpaced">
    <w:name w:val="Centered Spaced"/>
    <w:basedOn w:val="Heading1"/>
    <w:qFormat/>
    <w:rsid w:val="002B65EF"/>
    <w:pPr>
      <w:pageBreakBefore w:val="0"/>
      <w:numPr>
        <w:numId w:val="0"/>
      </w:numPr>
    </w:pPr>
  </w:style>
  <w:style w:type="paragraph" w:customStyle="1" w:styleId="BoldFlushLeft">
    <w:name w:val="Bold Flush Left"/>
    <w:basedOn w:val="Heading2"/>
    <w:rsid w:val="004D74A1"/>
    <w:pPr>
      <w:keepNext/>
      <w:numPr>
        <w:ilvl w:val="0"/>
        <w:numId w:val="0"/>
      </w:numPr>
      <w:spacing w:line="240" w:lineRule="auto"/>
    </w:pPr>
    <w:rPr>
      <w:rFonts w:ascii="Times New Roman" w:hAnsi="Times New Roman"/>
      <w:caps w:val="0"/>
      <w:szCs w:val="20"/>
    </w:rPr>
  </w:style>
  <w:style w:type="paragraph" w:customStyle="1" w:styleId="AIFMDAppendixIndent1">
    <w:name w:val="AIFMD Appendix Indent 1"/>
    <w:basedOn w:val="BodyTextIndent"/>
    <w:qFormat/>
    <w:rsid w:val="004B0816"/>
    <w:pPr>
      <w:ind w:left="720"/>
    </w:pPr>
  </w:style>
  <w:style w:type="paragraph" w:customStyle="1" w:styleId="AIFMDAppendixIndent2">
    <w:name w:val="AIFMD Appendix Indent 2"/>
    <w:basedOn w:val="AIFMDAppendixIndent1"/>
    <w:qFormat/>
    <w:rsid w:val="00AC5D59"/>
    <w:pPr>
      <w:ind w:left="1440"/>
    </w:pPr>
  </w:style>
  <w:style w:type="paragraph" w:customStyle="1" w:styleId="CenteredBoldTitle-NotinTOC">
    <w:name w:val="Centered Bold Title - Not in TOC"/>
    <w:basedOn w:val="Heading1"/>
    <w:qFormat/>
    <w:rsid w:val="002D461D"/>
  </w:style>
  <w:style w:type="paragraph" w:customStyle="1" w:styleId="Legends-NonUSMarketingHeadingStyle">
    <w:name w:val="Legends - Non US Marketing Heading Style"/>
    <w:basedOn w:val="Normal"/>
    <w:qFormat/>
    <w:rsid w:val="001B5B2C"/>
    <w:pPr>
      <w:keepNext/>
      <w:spacing w:after="120"/>
      <w:jc w:val="center"/>
    </w:pPr>
    <w:rPr>
      <w:rFonts w:ascii="Times New Roman Bold" w:hAnsi="Times New Roman Bold"/>
      <w:b/>
      <w:caps/>
      <w:spacing w:val="20"/>
      <w:szCs w:val="22"/>
    </w:rPr>
  </w:style>
  <w:style w:type="character" w:customStyle="1" w:styleId="HeaderChar">
    <w:name w:val="Header Char"/>
    <w:aliases w:val="DRAFT DATE Char"/>
    <w:basedOn w:val="DefaultParagraphFont"/>
    <w:link w:val="Header"/>
    <w:rsid w:val="00D81C4B"/>
    <w:rPr>
      <w:sz w:val="22"/>
      <w:szCs w:val="24"/>
    </w:rPr>
  </w:style>
  <w:style w:type="character" w:customStyle="1" w:styleId="FooterChar">
    <w:name w:val="Footer Char"/>
    <w:basedOn w:val="DefaultParagraphFont"/>
    <w:link w:val="Footer"/>
    <w:uiPriority w:val="99"/>
    <w:rsid w:val="00D81C4B"/>
    <w:rPr>
      <w:sz w:val="22"/>
      <w:szCs w:val="24"/>
    </w:rPr>
  </w:style>
  <w:style w:type="character" w:customStyle="1" w:styleId="BodyTextFlushChar">
    <w:name w:val="Body Text Flush Char"/>
    <w:basedOn w:val="DefaultParagraphFont"/>
    <w:link w:val="BodyTextFlush"/>
    <w:rsid w:val="00D81C4B"/>
    <w:rPr>
      <w:sz w:val="22"/>
      <w:szCs w:val="24"/>
    </w:rPr>
  </w:style>
  <w:style w:type="character" w:customStyle="1" w:styleId="BodyTextDoubleChar">
    <w:name w:val="Body Text Double Char"/>
    <w:basedOn w:val="DefaultParagraphFont"/>
    <w:link w:val="BodyTextDouble"/>
    <w:rsid w:val="00D81C4B"/>
    <w:rPr>
      <w:sz w:val="22"/>
      <w:szCs w:val="24"/>
    </w:rPr>
  </w:style>
  <w:style w:type="character" w:customStyle="1" w:styleId="TitleChar">
    <w:name w:val="Title Char"/>
    <w:basedOn w:val="DefaultParagraphFont"/>
    <w:link w:val="Title"/>
    <w:rsid w:val="00D81C4B"/>
    <w:rPr>
      <w:rFonts w:ascii="Times New Roman Bold" w:hAnsi="Times New Roman Bold" w:cs="Arial"/>
      <w:b/>
      <w:bCs/>
      <w:sz w:val="22"/>
      <w:szCs w:val="32"/>
    </w:rPr>
  </w:style>
  <w:style w:type="character" w:customStyle="1" w:styleId="Heading3Char">
    <w:name w:val="Heading 3 Char"/>
    <w:aliases w:val="h3 Char,3 Char,H3 Char"/>
    <w:basedOn w:val="DefaultParagraphFont"/>
    <w:link w:val="Heading3"/>
    <w:rsid w:val="00D81C4B"/>
    <w:rPr>
      <w:sz w:val="22"/>
      <w:szCs w:val="26"/>
    </w:rPr>
  </w:style>
  <w:style w:type="character" w:customStyle="1" w:styleId="Heading4Char">
    <w:name w:val="Heading 4 Char"/>
    <w:aliases w:val="h4 Char,H4 Char"/>
    <w:basedOn w:val="DefaultParagraphFont"/>
    <w:link w:val="Heading4"/>
    <w:rsid w:val="00D81C4B"/>
    <w:rPr>
      <w:sz w:val="22"/>
      <w:szCs w:val="28"/>
    </w:rPr>
  </w:style>
  <w:style w:type="character" w:customStyle="1" w:styleId="Heading5Char">
    <w:name w:val="Heading 5 Char"/>
    <w:aliases w:val="h5 Char,H5 Char"/>
    <w:basedOn w:val="DefaultParagraphFont"/>
    <w:link w:val="Heading5"/>
    <w:rsid w:val="00D81C4B"/>
    <w:rPr>
      <w:sz w:val="22"/>
      <w:szCs w:val="24"/>
    </w:rPr>
  </w:style>
  <w:style w:type="character" w:customStyle="1" w:styleId="Heading6Char">
    <w:name w:val="Heading 6 Char"/>
    <w:aliases w:val="h6 Char,H6 Char"/>
    <w:basedOn w:val="DefaultParagraphFont"/>
    <w:link w:val="Heading6"/>
    <w:rsid w:val="00D81C4B"/>
    <w:rPr>
      <w:sz w:val="22"/>
      <w:szCs w:val="22"/>
    </w:rPr>
  </w:style>
  <w:style w:type="character" w:customStyle="1" w:styleId="Heading7Char">
    <w:name w:val="Heading 7 Char"/>
    <w:aliases w:val="h7 Char,H7 Char"/>
    <w:basedOn w:val="DefaultParagraphFont"/>
    <w:link w:val="Heading7"/>
    <w:rsid w:val="00D81C4B"/>
    <w:rPr>
      <w:sz w:val="22"/>
      <w:szCs w:val="22"/>
    </w:rPr>
  </w:style>
  <w:style w:type="character" w:customStyle="1" w:styleId="Heading8Char">
    <w:name w:val="Heading 8 Char"/>
    <w:aliases w:val="h8 Char,H8 Char"/>
    <w:basedOn w:val="DefaultParagraphFont"/>
    <w:link w:val="Heading8"/>
    <w:rsid w:val="00D81C4B"/>
    <w:rPr>
      <w:sz w:val="22"/>
      <w:szCs w:val="24"/>
    </w:rPr>
  </w:style>
  <w:style w:type="character" w:customStyle="1" w:styleId="Heading9Char">
    <w:name w:val="Heading 9 Char"/>
    <w:aliases w:val="h9 Char,H9 Char"/>
    <w:basedOn w:val="DefaultParagraphFont"/>
    <w:link w:val="Heading9"/>
    <w:rsid w:val="00D81C4B"/>
    <w:rPr>
      <w:i/>
      <w:sz w:val="22"/>
      <w:szCs w:val="22"/>
    </w:rPr>
  </w:style>
  <w:style w:type="table" w:styleId="MediumGrid2">
    <w:name w:val="Medium Grid 2"/>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81C4B"/>
    <w:rPr>
      <w:rFonts w:eastAsiaTheme="majorEastAsia" w:cstheme="majorBidi"/>
      <w:color w:val="000000" w:themeColor="text1"/>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81C4B"/>
    <w:rPr>
      <w:rFonts w:eastAsiaTheme="majorEastAsia" w:cstheme="majorBidi"/>
      <w:color w:val="000000" w:themeColor="text1"/>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odyText2Char">
    <w:name w:val="Body Text 2 Char"/>
    <w:basedOn w:val="DefaultParagraphFont"/>
    <w:link w:val="BodyText2"/>
    <w:rsid w:val="00D81C4B"/>
    <w:rPr>
      <w:sz w:val="22"/>
      <w:szCs w:val="24"/>
    </w:rPr>
  </w:style>
  <w:style w:type="character" w:customStyle="1" w:styleId="BodyTextIndent2Char">
    <w:name w:val="Body Text Indent 2 Char"/>
    <w:basedOn w:val="DefaultParagraphFont"/>
    <w:link w:val="BodyTextIndent2"/>
    <w:rsid w:val="00D81C4B"/>
    <w:rPr>
      <w:szCs w:val="24"/>
    </w:rPr>
  </w:style>
  <w:style w:type="character" w:customStyle="1" w:styleId="DocumentMapChar">
    <w:name w:val="Document Map Char"/>
    <w:basedOn w:val="DefaultParagraphFont"/>
    <w:link w:val="DocumentMap"/>
    <w:semiHidden/>
    <w:rsid w:val="00D81C4B"/>
    <w:rPr>
      <w:rFonts w:ascii="Tahoma" w:hAnsi="Tahoma" w:cs="Tahoma"/>
      <w:shd w:val="clear" w:color="auto" w:fill="000080"/>
    </w:rPr>
  </w:style>
  <w:style w:type="character" w:customStyle="1" w:styleId="CommentSubjectChar">
    <w:name w:val="Comment Subject Char"/>
    <w:basedOn w:val="CommentTextChar"/>
    <w:link w:val="CommentSubject"/>
    <w:semiHidden/>
    <w:rsid w:val="00D81C4B"/>
    <w:rPr>
      <w:b/>
      <w:bCs/>
    </w:rPr>
  </w:style>
  <w:style w:type="character" w:customStyle="1" w:styleId="BalloonTextChar">
    <w:name w:val="Balloon Text Char"/>
    <w:basedOn w:val="DefaultParagraphFont"/>
    <w:link w:val="BalloonText"/>
    <w:semiHidden/>
    <w:rsid w:val="00D81C4B"/>
    <w:rPr>
      <w:rFonts w:ascii="Tahoma" w:hAnsi="Tahoma" w:cs="Tahoma"/>
      <w:sz w:val="16"/>
      <w:szCs w:val="16"/>
    </w:rPr>
  </w:style>
  <w:style w:type="paragraph" w:customStyle="1" w:styleId="CenteredBoldScoredTitle">
    <w:name w:val="Centered Bold Scored Title"/>
    <w:basedOn w:val="Normal"/>
    <w:next w:val="BodyTextSingle"/>
    <w:rsid w:val="00D81C4B"/>
    <w:pPr>
      <w:keepNext/>
      <w:spacing w:after="240" w:line="240" w:lineRule="auto"/>
      <w:jc w:val="center"/>
    </w:pPr>
    <w:rPr>
      <w:rFonts w:eastAsiaTheme="minorHAnsi" w:cstheme="minorBidi"/>
      <w:b/>
      <w:sz w:val="24"/>
      <w:u w:val="single"/>
    </w:rPr>
  </w:style>
  <w:style w:type="paragraph" w:customStyle="1" w:styleId="TrustTitle">
    <w:name w:val="Trust Title"/>
    <w:basedOn w:val="Normal"/>
    <w:next w:val="Heading2"/>
    <w:qFormat/>
    <w:rsid w:val="00D81C4B"/>
    <w:pPr>
      <w:keepNext/>
      <w:spacing w:after="240" w:line="240" w:lineRule="auto"/>
      <w:jc w:val="center"/>
      <w:outlineLvl w:val="1"/>
    </w:pPr>
    <w:rPr>
      <w:rFonts w:eastAsiaTheme="minorHAnsi" w:cstheme="minorBidi"/>
      <w:sz w:val="24"/>
      <w:u w:val="single"/>
    </w:rPr>
  </w:style>
  <w:style w:type="paragraph" w:customStyle="1" w:styleId="RequestText">
    <w:name w:val="Request Text"/>
    <w:basedOn w:val="Normal"/>
    <w:semiHidden/>
    <w:rsid w:val="00D81C4B"/>
    <w:pPr>
      <w:spacing w:after="240" w:line="240" w:lineRule="auto"/>
      <w:ind w:firstLine="720"/>
      <w:jc w:val="left"/>
    </w:pPr>
    <w:rPr>
      <w:rFonts w:eastAsiaTheme="minorHAnsi" w:cstheme="minorBidi"/>
      <w:sz w:val="24"/>
    </w:rPr>
  </w:style>
  <w:style w:type="paragraph" w:customStyle="1" w:styleId="ResponseText">
    <w:name w:val="Response Text"/>
    <w:basedOn w:val="Normal"/>
    <w:semiHidden/>
    <w:rsid w:val="00D81C4B"/>
    <w:pPr>
      <w:spacing w:after="240" w:line="240" w:lineRule="auto"/>
      <w:ind w:firstLine="720"/>
      <w:jc w:val="left"/>
    </w:pPr>
    <w:rPr>
      <w:rFonts w:eastAsiaTheme="minorHAnsi" w:cstheme="minorBidi"/>
      <w:sz w:val="24"/>
    </w:rPr>
  </w:style>
  <w:style w:type="paragraph" w:customStyle="1" w:styleId="BodyTextJustFlush">
    <w:name w:val="Body Text Just Flush"/>
    <w:basedOn w:val="Normal"/>
    <w:link w:val="BodyTextJustFlushChar"/>
    <w:qFormat/>
    <w:rsid w:val="00D81C4B"/>
    <w:pPr>
      <w:spacing w:after="240" w:line="240" w:lineRule="auto"/>
    </w:pPr>
    <w:rPr>
      <w:rFonts w:eastAsiaTheme="minorHAnsi" w:cstheme="minorBidi"/>
      <w:sz w:val="24"/>
    </w:rPr>
  </w:style>
  <w:style w:type="character" w:customStyle="1" w:styleId="BodyTextJustFlushChar">
    <w:name w:val="Body Text Just Flush Char"/>
    <w:basedOn w:val="DefaultParagraphFont"/>
    <w:link w:val="BodyTextJustFlush"/>
    <w:rsid w:val="00D81C4B"/>
    <w:rPr>
      <w:rFonts w:eastAsiaTheme="minorHAnsi" w:cstheme="minorBidi"/>
      <w:sz w:val="24"/>
      <w:szCs w:val="24"/>
    </w:rPr>
  </w:style>
  <w:style w:type="paragraph" w:customStyle="1" w:styleId="LeftTitleBold-Nospace">
    <w:name w:val="Left Title Bold - No space"/>
    <w:basedOn w:val="LeftTitleBold"/>
    <w:rsid w:val="00C20135"/>
    <w:pPr>
      <w:spacing w:after="0" w:line="240" w:lineRule="auto"/>
    </w:pPr>
  </w:style>
  <w:style w:type="character" w:customStyle="1" w:styleId="BodyTextFlushChar1">
    <w:name w:val="Body Text Flush Char1"/>
    <w:locked/>
    <w:rsid w:val="000E3140"/>
    <w:rPr>
      <w:sz w:val="24"/>
      <w:lang w:val="en-GB" w:eastAsia="en-US" w:bidi="ar-SA"/>
    </w:rPr>
  </w:style>
  <w:style w:type="paragraph" w:customStyle="1" w:styleId="BodyTextFlushJustify">
    <w:name w:val="Body Text Flush Justify"/>
    <w:basedOn w:val="Normal"/>
    <w:link w:val="BodyTextFlushJustifyChar"/>
    <w:rsid w:val="00935A46"/>
    <w:pPr>
      <w:spacing w:after="240" w:line="240" w:lineRule="auto"/>
    </w:pPr>
    <w:rPr>
      <w:sz w:val="24"/>
    </w:rPr>
  </w:style>
  <w:style w:type="character" w:customStyle="1" w:styleId="BodyTextFlushJustifyChar">
    <w:name w:val="Body Text Flush Justify Char"/>
    <w:link w:val="BodyTextFlushJustify"/>
    <w:locked/>
    <w:rsid w:val="00935A46"/>
    <w:rPr>
      <w:sz w:val="24"/>
      <w:szCs w:val="24"/>
    </w:rPr>
  </w:style>
  <w:style w:type="paragraph" w:styleId="Revision">
    <w:name w:val="Revision"/>
    <w:hidden/>
    <w:uiPriority w:val="99"/>
    <w:semiHidden/>
    <w:rsid w:val="00CB6B18"/>
    <w:rPr>
      <w:sz w:val="22"/>
      <w:szCs w:val="24"/>
    </w:rPr>
  </w:style>
  <w:style w:type="paragraph" w:customStyle="1" w:styleId="FootnoteText1">
    <w:name w:val="Footnote Text1"/>
    <w:basedOn w:val="Normal"/>
    <w:next w:val="FootnoteText"/>
    <w:uiPriority w:val="99"/>
    <w:semiHidden/>
    <w:rsid w:val="00D3024E"/>
    <w:pPr>
      <w:spacing w:line="240" w:lineRule="auto"/>
      <w:jc w:val="left"/>
    </w:pPr>
    <w:rPr>
      <w:sz w:val="20"/>
      <w:szCs w:val="20"/>
    </w:rPr>
  </w:style>
  <w:style w:type="paragraph" w:customStyle="1" w:styleId="ListNumber1">
    <w:name w:val="List Number 1"/>
    <w:basedOn w:val="Normal"/>
    <w:rsid w:val="00F95C1A"/>
    <w:pPr>
      <w:tabs>
        <w:tab w:val="num" w:pos="2160"/>
      </w:tabs>
      <w:overflowPunct w:val="0"/>
      <w:autoSpaceDE w:val="0"/>
      <w:autoSpaceDN w:val="0"/>
      <w:adjustRightInd w:val="0"/>
      <w:spacing w:before="240" w:after="240" w:line="240" w:lineRule="auto"/>
      <w:ind w:firstLine="2160"/>
      <w:textAlignment w:val="baseline"/>
    </w:pPr>
    <w:rPr>
      <w:sz w:val="24"/>
      <w:szCs w:val="20"/>
    </w:rPr>
  </w:style>
  <w:style w:type="character" w:customStyle="1" w:styleId="BodyTextJustifiedChar">
    <w:name w:val="Body Text Justified Char"/>
    <w:link w:val="BodyTextJustified"/>
    <w:locked/>
    <w:rsid w:val="007B1D57"/>
    <w:rPr>
      <w:spacing w:val="-2"/>
      <w:sz w:val="24"/>
    </w:rPr>
  </w:style>
  <w:style w:type="paragraph" w:customStyle="1" w:styleId="BodyTextJustified">
    <w:name w:val="Body Text Justified"/>
    <w:basedOn w:val="Normal"/>
    <w:link w:val="BodyTextJustifiedChar"/>
    <w:rsid w:val="007B1D57"/>
    <w:pPr>
      <w:suppressAutoHyphens/>
      <w:overflowPunct w:val="0"/>
      <w:autoSpaceDE w:val="0"/>
      <w:autoSpaceDN w:val="0"/>
      <w:adjustRightInd w:val="0"/>
      <w:spacing w:after="240" w:line="240" w:lineRule="auto"/>
      <w:ind w:firstLine="1440"/>
    </w:pPr>
    <w:rPr>
      <w:spacing w:val="-2"/>
      <w:sz w:val="24"/>
      <w:szCs w:val="20"/>
    </w:rPr>
  </w:style>
  <w:style w:type="character" w:customStyle="1" w:styleId="DeltaViewMoveDestination">
    <w:name w:val="DeltaView Move Destination"/>
    <w:rsid w:val="000B02CA"/>
    <w:rPr>
      <w:color w:val="00FF00"/>
      <w:spacing w:val="0"/>
      <w:u w:val="double"/>
    </w:rPr>
  </w:style>
  <w:style w:type="paragraph" w:customStyle="1" w:styleId="Indent1Hanging">
    <w:name w:val="Indent 1 Hanging"/>
    <w:basedOn w:val="Normal"/>
    <w:rsid w:val="005C0F13"/>
    <w:pPr>
      <w:spacing w:before="120" w:line="240" w:lineRule="auto"/>
      <w:ind w:left="1440" w:hanging="720"/>
    </w:pPr>
    <w:rPr>
      <w:rFonts w:ascii="Book Antiqua" w:hAnsi="Book Antiqua"/>
      <w:szCs w:val="20"/>
      <w:lang w:val="en-US"/>
    </w:rPr>
  </w:style>
  <w:style w:type="paragraph" w:customStyle="1" w:styleId="RiskFactorHeading">
    <w:name w:val="Risk Factor Heading"/>
    <w:basedOn w:val="BodyTextSingle"/>
    <w:qFormat/>
    <w:rsid w:val="006C3BC5"/>
    <w:pPr>
      <w:keepNext/>
      <w:spacing w:after="120" w:line="300" w:lineRule="exact"/>
    </w:pPr>
    <w:rPr>
      <w:i/>
      <w:spacing w:val="-3"/>
      <w:lang w:val="en-US"/>
    </w:rPr>
  </w:style>
  <w:style w:type="paragraph" w:customStyle="1" w:styleId="TableHeading">
    <w:name w:val="Table Heading"/>
    <w:basedOn w:val="Normal"/>
    <w:rsid w:val="003E747A"/>
    <w:pPr>
      <w:pBdr>
        <w:bottom w:val="single" w:sz="6" w:space="3" w:color="auto"/>
      </w:pBdr>
      <w:spacing w:before="240" w:line="240" w:lineRule="auto"/>
      <w:ind w:right="14"/>
      <w:jc w:val="left"/>
    </w:pPr>
    <w:rPr>
      <w:rFonts w:ascii="Arial" w:hAnsi="Arial"/>
      <w:b/>
      <w:color w:val="00000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5084">
      <w:bodyDiv w:val="1"/>
      <w:marLeft w:val="0"/>
      <w:marRight w:val="0"/>
      <w:marTop w:val="0"/>
      <w:marBottom w:val="0"/>
      <w:divBdr>
        <w:top w:val="none" w:sz="0" w:space="0" w:color="auto"/>
        <w:left w:val="none" w:sz="0" w:space="0" w:color="auto"/>
        <w:bottom w:val="none" w:sz="0" w:space="0" w:color="auto"/>
        <w:right w:val="none" w:sz="0" w:space="0" w:color="auto"/>
      </w:divBdr>
    </w:div>
    <w:div w:id="128281045">
      <w:bodyDiv w:val="1"/>
      <w:marLeft w:val="0"/>
      <w:marRight w:val="0"/>
      <w:marTop w:val="0"/>
      <w:marBottom w:val="0"/>
      <w:divBdr>
        <w:top w:val="none" w:sz="0" w:space="0" w:color="auto"/>
        <w:left w:val="none" w:sz="0" w:space="0" w:color="auto"/>
        <w:bottom w:val="none" w:sz="0" w:space="0" w:color="auto"/>
        <w:right w:val="none" w:sz="0" w:space="0" w:color="auto"/>
      </w:divBdr>
    </w:div>
    <w:div w:id="150949384">
      <w:bodyDiv w:val="1"/>
      <w:marLeft w:val="0"/>
      <w:marRight w:val="0"/>
      <w:marTop w:val="0"/>
      <w:marBottom w:val="0"/>
      <w:divBdr>
        <w:top w:val="none" w:sz="0" w:space="0" w:color="auto"/>
        <w:left w:val="none" w:sz="0" w:space="0" w:color="auto"/>
        <w:bottom w:val="none" w:sz="0" w:space="0" w:color="auto"/>
        <w:right w:val="none" w:sz="0" w:space="0" w:color="auto"/>
      </w:divBdr>
    </w:div>
    <w:div w:id="297535482">
      <w:bodyDiv w:val="1"/>
      <w:marLeft w:val="0"/>
      <w:marRight w:val="0"/>
      <w:marTop w:val="0"/>
      <w:marBottom w:val="0"/>
      <w:divBdr>
        <w:top w:val="none" w:sz="0" w:space="0" w:color="auto"/>
        <w:left w:val="none" w:sz="0" w:space="0" w:color="auto"/>
        <w:bottom w:val="none" w:sz="0" w:space="0" w:color="auto"/>
        <w:right w:val="none" w:sz="0" w:space="0" w:color="auto"/>
      </w:divBdr>
    </w:div>
    <w:div w:id="439180699">
      <w:bodyDiv w:val="1"/>
      <w:marLeft w:val="0"/>
      <w:marRight w:val="0"/>
      <w:marTop w:val="0"/>
      <w:marBottom w:val="0"/>
      <w:divBdr>
        <w:top w:val="none" w:sz="0" w:space="0" w:color="auto"/>
        <w:left w:val="none" w:sz="0" w:space="0" w:color="auto"/>
        <w:bottom w:val="none" w:sz="0" w:space="0" w:color="auto"/>
        <w:right w:val="none" w:sz="0" w:space="0" w:color="auto"/>
      </w:divBdr>
    </w:div>
    <w:div w:id="603463852">
      <w:bodyDiv w:val="1"/>
      <w:marLeft w:val="0"/>
      <w:marRight w:val="0"/>
      <w:marTop w:val="0"/>
      <w:marBottom w:val="0"/>
      <w:divBdr>
        <w:top w:val="none" w:sz="0" w:space="0" w:color="auto"/>
        <w:left w:val="none" w:sz="0" w:space="0" w:color="auto"/>
        <w:bottom w:val="none" w:sz="0" w:space="0" w:color="auto"/>
        <w:right w:val="none" w:sz="0" w:space="0" w:color="auto"/>
      </w:divBdr>
    </w:div>
    <w:div w:id="623073585">
      <w:bodyDiv w:val="1"/>
      <w:marLeft w:val="0"/>
      <w:marRight w:val="0"/>
      <w:marTop w:val="0"/>
      <w:marBottom w:val="0"/>
      <w:divBdr>
        <w:top w:val="none" w:sz="0" w:space="0" w:color="auto"/>
        <w:left w:val="none" w:sz="0" w:space="0" w:color="auto"/>
        <w:bottom w:val="none" w:sz="0" w:space="0" w:color="auto"/>
        <w:right w:val="none" w:sz="0" w:space="0" w:color="auto"/>
      </w:divBdr>
    </w:div>
    <w:div w:id="916746781">
      <w:bodyDiv w:val="1"/>
      <w:marLeft w:val="0"/>
      <w:marRight w:val="0"/>
      <w:marTop w:val="0"/>
      <w:marBottom w:val="0"/>
      <w:divBdr>
        <w:top w:val="none" w:sz="0" w:space="0" w:color="auto"/>
        <w:left w:val="none" w:sz="0" w:space="0" w:color="auto"/>
        <w:bottom w:val="none" w:sz="0" w:space="0" w:color="auto"/>
        <w:right w:val="none" w:sz="0" w:space="0" w:color="auto"/>
      </w:divBdr>
    </w:div>
    <w:div w:id="1133131157">
      <w:bodyDiv w:val="1"/>
      <w:marLeft w:val="0"/>
      <w:marRight w:val="0"/>
      <w:marTop w:val="0"/>
      <w:marBottom w:val="0"/>
      <w:divBdr>
        <w:top w:val="none" w:sz="0" w:space="0" w:color="auto"/>
        <w:left w:val="none" w:sz="0" w:space="0" w:color="auto"/>
        <w:bottom w:val="none" w:sz="0" w:space="0" w:color="auto"/>
        <w:right w:val="none" w:sz="0" w:space="0" w:color="auto"/>
      </w:divBdr>
    </w:div>
    <w:div w:id="1458909531">
      <w:bodyDiv w:val="1"/>
      <w:marLeft w:val="0"/>
      <w:marRight w:val="0"/>
      <w:marTop w:val="0"/>
      <w:marBottom w:val="0"/>
      <w:divBdr>
        <w:top w:val="none" w:sz="0" w:space="0" w:color="auto"/>
        <w:left w:val="none" w:sz="0" w:space="0" w:color="auto"/>
        <w:bottom w:val="none" w:sz="0" w:space="0" w:color="auto"/>
        <w:right w:val="none" w:sz="0" w:space="0" w:color="auto"/>
      </w:divBdr>
    </w:div>
    <w:div w:id="1552304041">
      <w:bodyDiv w:val="1"/>
      <w:marLeft w:val="0"/>
      <w:marRight w:val="0"/>
      <w:marTop w:val="0"/>
      <w:marBottom w:val="0"/>
      <w:divBdr>
        <w:top w:val="none" w:sz="0" w:space="0" w:color="auto"/>
        <w:left w:val="none" w:sz="0" w:space="0" w:color="auto"/>
        <w:bottom w:val="none" w:sz="0" w:space="0" w:color="auto"/>
        <w:right w:val="none" w:sz="0" w:space="0" w:color="auto"/>
      </w:divBdr>
    </w:div>
    <w:div w:id="1603106880">
      <w:bodyDiv w:val="1"/>
      <w:marLeft w:val="0"/>
      <w:marRight w:val="0"/>
      <w:marTop w:val="0"/>
      <w:marBottom w:val="0"/>
      <w:divBdr>
        <w:top w:val="none" w:sz="0" w:space="0" w:color="auto"/>
        <w:left w:val="none" w:sz="0" w:space="0" w:color="auto"/>
        <w:bottom w:val="none" w:sz="0" w:space="0" w:color="auto"/>
        <w:right w:val="none" w:sz="0" w:space="0" w:color="auto"/>
      </w:divBdr>
    </w:div>
    <w:div w:id="1615938281">
      <w:bodyDiv w:val="1"/>
      <w:marLeft w:val="0"/>
      <w:marRight w:val="0"/>
      <w:marTop w:val="0"/>
      <w:marBottom w:val="0"/>
      <w:divBdr>
        <w:top w:val="none" w:sz="0" w:space="0" w:color="auto"/>
        <w:left w:val="none" w:sz="0" w:space="0" w:color="auto"/>
        <w:bottom w:val="none" w:sz="0" w:space="0" w:color="auto"/>
        <w:right w:val="none" w:sz="0" w:space="0" w:color="auto"/>
      </w:divBdr>
    </w:div>
    <w:div w:id="1756634918">
      <w:bodyDiv w:val="1"/>
      <w:marLeft w:val="0"/>
      <w:marRight w:val="0"/>
      <w:marTop w:val="0"/>
      <w:marBottom w:val="0"/>
      <w:divBdr>
        <w:top w:val="none" w:sz="0" w:space="0" w:color="auto"/>
        <w:left w:val="none" w:sz="0" w:space="0" w:color="auto"/>
        <w:bottom w:val="none" w:sz="0" w:space="0" w:color="auto"/>
        <w:right w:val="none" w:sz="0" w:space="0" w:color="auto"/>
      </w:divBdr>
    </w:div>
    <w:div w:id="1975796197">
      <w:bodyDiv w:val="1"/>
      <w:marLeft w:val="0"/>
      <w:marRight w:val="0"/>
      <w:marTop w:val="0"/>
      <w:marBottom w:val="0"/>
      <w:divBdr>
        <w:top w:val="none" w:sz="0" w:space="0" w:color="auto"/>
        <w:left w:val="none" w:sz="0" w:space="0" w:color="auto"/>
        <w:bottom w:val="none" w:sz="0" w:space="0" w:color="auto"/>
        <w:right w:val="none" w:sz="0" w:space="0" w:color="auto"/>
      </w:divBdr>
    </w:div>
    <w:div w:id="20263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8.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comments" Target="comments.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13EC59E47B5B4B9B891B850FC7D956" ma:contentTypeVersion="10" ma:contentTypeDescription="Create a new document." ma:contentTypeScope="" ma:versionID="2dab91c563d6ba10318c19c2249fa54f">
  <xsd:schema xmlns:xsd="http://www.w3.org/2001/XMLSchema" xmlns:xs="http://www.w3.org/2001/XMLSchema" xmlns:p="http://schemas.microsoft.com/office/2006/metadata/properties" xmlns:ns2="5fb2b432-d4e2-40c8-a2d7-f572efcdff3f" targetNamespace="http://schemas.microsoft.com/office/2006/metadata/properties" ma:root="true" ma:fieldsID="637c602a6861c80ebbdd64849b15d117" ns2:_="">
    <xsd:import namespace="5fb2b432-d4e2-40c8-a2d7-f572efcdff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2b432-d4e2-40c8-a2d7-f572efcdff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D363B-94E5-43AA-8A0E-2BB7CFF6CAFA}">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schemas.openxmlformats.org/package/2006/metadata/core-properties"/>
    <ds:schemaRef ds:uri="5fb2b432-d4e2-40c8-a2d7-f572efcdff3f"/>
    <ds:schemaRef ds:uri="http://purl.org/dc/terms/"/>
    <ds:schemaRef ds:uri="http://purl.org/dc/elements/1.1/"/>
  </ds:schemaRefs>
</ds:datastoreItem>
</file>

<file path=customXml/itemProps2.xml><?xml version="1.0" encoding="utf-8"?>
<ds:datastoreItem xmlns:ds="http://schemas.openxmlformats.org/officeDocument/2006/customXml" ds:itemID="{81AC79D3-5168-4BC9-AA5C-55A3B88A2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2b432-d4e2-40c8-a2d7-f572efcdf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BA180-F4C2-417F-9AB5-07DE443019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63B45BBF</Template>
  <TotalTime>0</TotalTime>
  <Pages>12</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Goldman Sachs &amp; Co</Company>
  <LinksUpToDate>false</LinksUpToDate>
  <CharactersWithSpaces>26158</CharactersWithSpaces>
  <SharedDoc>false</SharedDoc>
  <HLinks>
    <vt:vector size="12" baseType="variant">
      <vt:variant>
        <vt:i4>3407968</vt:i4>
      </vt:variant>
      <vt:variant>
        <vt:i4>417</vt:i4>
      </vt:variant>
      <vt:variant>
        <vt:i4>0</vt:i4>
      </vt:variant>
      <vt:variant>
        <vt:i4>5</vt:i4>
      </vt:variant>
      <vt:variant>
        <vt:lpwstr>www.adviserinfo.sec.gov</vt:lpwstr>
      </vt:variant>
      <vt:variant>
        <vt:lpwstr/>
      </vt:variant>
      <vt:variant>
        <vt:i4>8126490</vt:i4>
      </vt:variant>
      <vt:variant>
        <vt:i4>0</vt:i4>
      </vt:variant>
      <vt:variant>
        <vt:i4>0</vt:i4>
      </vt:variant>
      <vt:variant>
        <vt:i4>5</vt:i4>
      </vt:variant>
      <vt:variant>
        <vt:lpwstr>http://www.fatf-gafi.org/glossary/0,3414,en_32250379_32236920_34295666_1_1_1_1,00.html</vt:lpwstr>
      </vt:variant>
      <vt:variant>
        <vt:lpwstr>34285860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Dell'Orso, Simone [Risk]</dc:creator>
  <cp:lastModifiedBy>Kraus, Kajetan [Risk]</cp:lastModifiedBy>
  <cp:revision>2</cp:revision>
  <dcterms:created xsi:type="dcterms:W3CDTF">2020-05-22T06:57:00Z</dcterms:created>
  <dcterms:modified xsi:type="dcterms:W3CDTF">2020-05-22T06:57:00Z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DOC ID - 3555364.5</vt:lpwstr>
  </property>
  <property fmtid="{D5CDD505-2E9C-101B-9397-08002B2CF9AE}" pid="3" name="ContentTypeId">
    <vt:lpwstr>0x0101008B13EC59E47B5B4B9B891B850FC7D956</vt:lpwstr>
  </property>
  <property fmtid="{D5CDD505-2E9C-101B-9397-08002B2CF9AE}" pid="4" name="TitusGUID">
    <vt:lpwstr>5e6e53a0-6b3f-4458-b785-919412ae11f2</vt:lpwstr>
  </property>
  <property fmtid="{D5CDD505-2E9C-101B-9397-08002B2CF9AE}" pid="5" name="Classification">
    <vt:lpwstr>EB</vt:lpwstr>
  </property>
</Properties>
</file>