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85DA7" w14:textId="1DAEF954" w:rsidR="00E639E9" w:rsidRDefault="007D6216">
      <w:pPr>
        <w:pStyle w:val="Heading1"/>
        <w:spacing w:before="77"/>
        <w:ind w:left="3649" w:right="3836"/>
        <w:jc w:val="center"/>
      </w:pPr>
      <w:r>
        <w:rPr>
          <w:noProof/>
          <w:lang w:val="en-GB" w:eastAsia="en-GB"/>
        </w:rPr>
        <mc:AlternateContent>
          <mc:Choice Requires="wps">
            <w:drawing>
              <wp:anchor distT="0" distB="0" distL="114300" distR="114300" simplePos="0" relativeHeight="251624960" behindDoc="0" locked="0" layoutInCell="1" allowOverlap="1" wp14:anchorId="42D91E29" wp14:editId="0612E384">
                <wp:simplePos x="0" y="0"/>
                <wp:positionH relativeFrom="page">
                  <wp:posOffset>454025</wp:posOffset>
                </wp:positionH>
                <wp:positionV relativeFrom="page">
                  <wp:posOffset>9584690</wp:posOffset>
                </wp:positionV>
                <wp:extent cx="0" cy="701040"/>
                <wp:effectExtent l="6350" t="12065" r="12700" b="10795"/>
                <wp:wrapNone/>
                <wp:docPr id="4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04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53234" id="Line 92" o:spid="_x0000_s1026" style="position:absolute;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75pt,754.7pt" to="35.75pt,8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3UEgIAACkEAAAOAAAAZHJzL2Uyb0RvYy54bWysU8GO2jAQvVfqP1i+QxKash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K3E+wUiR&#10;DjTaCMXRfBJ60xtXgEultjZUR0/q2Ww0/emQ0lVL1J5Hji9nA3FZiEhehYSNM5Bh13/TDHzIwevY&#10;qFNjuwAJLUCnqMf5pgc/eUSHQwqnD9CZPEqVkOIaZ6zzX7nuUDBKLIFzxCXHjfOBBymuLiGN0msh&#10;ZVRbKtSXeJ7leQxwWgoWLoObs/tdJS06kjAv8YtFwc29m9UHxSJYywlbXWxPhBxsSC5VwINKgM7F&#10;Ggbi1zydr2arWT7KJ9PVKE/revRlXeWj6Tp7+Fx/qquqzn4HalletIIxrgK763Bm+f+Jf3kmw1jd&#10;xvPWhuQ1euwXkL3+I+koZVBvmIOdZuetvUoM8xidL28nDPz9Huz7F778AwAA//8DAFBLAwQUAAYA&#10;CAAAACEA5BeOI94AAAALAQAADwAAAGRycy9kb3ducmV2LnhtbEyPwU7DMAyG70i8Q2QkbiwtYt3W&#10;NZ3QVC6IAxQewGuypqJxqiZby54ewwWO/vzr9+diN7tenM0YOk8K0kUCwlDjdUetgo/3p7s1iBCR&#10;NPaejIIvE2BXXl8VmGs/0Zs517EVXEIhRwU2xiGXMjTWOAwLPxji3dGPDiOPYyv1iBOXu17eJ0km&#10;HXbEFywOZm9N81mfnIL69WXKni+XqVrVHYYYO1tVe6Vub+bHLYho5vgXhh99VoeSnQ7+RDqIXsEq&#10;XXKS+TLZPIDgxC85MMnSzRpkWcj/P5TfAAAA//8DAFBLAQItABQABgAIAAAAIQC2gziS/gAAAOEB&#10;AAATAAAAAAAAAAAAAAAAAAAAAABbQ29udGVudF9UeXBlc10ueG1sUEsBAi0AFAAGAAgAAAAhADj9&#10;If/WAAAAlAEAAAsAAAAAAAAAAAAAAAAALwEAAF9yZWxzLy5yZWxzUEsBAi0AFAAGAAgAAAAhAAPs&#10;7dQSAgAAKQQAAA4AAAAAAAAAAAAAAAAALgIAAGRycy9lMm9Eb2MueG1sUEsBAi0AFAAGAAgAAAAh&#10;AOQXjiPeAAAACwEAAA8AAAAAAAAAAAAAAAAAbAQAAGRycy9kb3ducmV2LnhtbFBLBQYAAAAABAAE&#10;APMAAAB3BQAAAAA=&#10;" strokeweight=".72pt">
                <w10:wrap anchorx="page" anchory="page"/>
              </v:line>
            </w:pict>
          </mc:Fallback>
        </mc:AlternateContent>
      </w:r>
      <w:r w:rsidR="000419EA">
        <w:t>PROSPECTUS</w:t>
      </w:r>
    </w:p>
    <w:p w14:paraId="2D2D8551" w14:textId="77777777" w:rsidR="00E639E9" w:rsidRDefault="00E639E9">
      <w:pPr>
        <w:pStyle w:val="BodyText"/>
        <w:rPr>
          <w:b/>
          <w:sz w:val="26"/>
        </w:rPr>
      </w:pPr>
    </w:p>
    <w:p w14:paraId="4660505D" w14:textId="77777777" w:rsidR="00E639E9" w:rsidRDefault="00E639E9">
      <w:pPr>
        <w:pStyle w:val="BodyText"/>
        <w:rPr>
          <w:b/>
          <w:sz w:val="26"/>
        </w:rPr>
      </w:pPr>
    </w:p>
    <w:p w14:paraId="77F7D4C0" w14:textId="77777777" w:rsidR="00E639E9" w:rsidRDefault="00E639E9">
      <w:pPr>
        <w:pStyle w:val="BodyText"/>
        <w:rPr>
          <w:b/>
          <w:sz w:val="26"/>
        </w:rPr>
      </w:pPr>
    </w:p>
    <w:p w14:paraId="79A9C933" w14:textId="77777777" w:rsidR="00E639E9" w:rsidRDefault="00E639E9">
      <w:pPr>
        <w:pStyle w:val="BodyText"/>
        <w:rPr>
          <w:b/>
          <w:sz w:val="26"/>
        </w:rPr>
      </w:pPr>
    </w:p>
    <w:p w14:paraId="0198A8AF" w14:textId="77777777" w:rsidR="00E639E9" w:rsidRDefault="00E639E9">
      <w:pPr>
        <w:pStyle w:val="BodyText"/>
        <w:rPr>
          <w:b/>
          <w:sz w:val="26"/>
        </w:rPr>
      </w:pPr>
    </w:p>
    <w:p w14:paraId="588BFE7D" w14:textId="77777777" w:rsidR="00E639E9" w:rsidRDefault="000419EA">
      <w:pPr>
        <w:spacing w:before="214"/>
        <w:ind w:left="785"/>
        <w:rPr>
          <w:b/>
          <w:sz w:val="32"/>
        </w:rPr>
      </w:pPr>
      <w:r>
        <w:rPr>
          <w:b/>
          <w:sz w:val="32"/>
        </w:rPr>
        <w:t>Fund name match4 LIQUID PORTFOLIO STRATEGIES</w:t>
      </w:r>
    </w:p>
    <w:p w14:paraId="0DAEF51B" w14:textId="77777777" w:rsidR="00E639E9" w:rsidRPr="000419EA" w:rsidRDefault="000419EA">
      <w:pPr>
        <w:spacing w:before="263"/>
        <w:ind w:left="2777"/>
        <w:rPr>
          <w:i/>
          <w:sz w:val="24"/>
          <w:highlight w:val="red"/>
        </w:rPr>
      </w:pPr>
      <w:r w:rsidRPr="000419EA">
        <w:rPr>
          <w:i/>
          <w:sz w:val="24"/>
          <w:highlight w:val="red"/>
        </w:rPr>
        <w:t>Société d’Investissement à Capital Variable</w:t>
      </w:r>
    </w:p>
    <w:p w14:paraId="0BFDB6C6" w14:textId="77777777" w:rsidR="00E639E9" w:rsidRDefault="000419EA">
      <w:pPr>
        <w:pStyle w:val="BodyText"/>
        <w:spacing w:before="3" w:line="242" w:lineRule="auto"/>
        <w:ind w:left="3221" w:right="3412" w:firstLine="4"/>
        <w:jc w:val="center"/>
      </w:pPr>
      <w:r w:rsidRPr="000419EA">
        <w:rPr>
          <w:highlight w:val="red"/>
        </w:rPr>
        <w:t xml:space="preserve">with multiple </w:t>
      </w:r>
      <w:commentRangeStart w:id="0"/>
      <w:r w:rsidRPr="000419EA">
        <w:rPr>
          <w:highlight w:val="red"/>
        </w:rPr>
        <w:t>Sub-Funds</w:t>
      </w:r>
      <w:r>
        <w:t xml:space="preserve"> </w:t>
      </w:r>
      <w:commentRangeEnd w:id="0"/>
      <w:r>
        <w:rPr>
          <w:rStyle w:val="CommentReference"/>
        </w:rPr>
        <w:commentReference w:id="0"/>
      </w:r>
      <w:r>
        <w:t>organised under Luxembourg</w:t>
      </w:r>
      <w:r>
        <w:rPr>
          <w:spacing w:val="-4"/>
        </w:rPr>
        <w:t xml:space="preserve"> </w:t>
      </w:r>
      <w:r>
        <w:rPr>
          <w:spacing w:val="-6"/>
        </w:rPr>
        <w:t>Law</w:t>
      </w:r>
    </w:p>
    <w:p w14:paraId="1F59729E" w14:textId="77777777" w:rsidR="00E639E9" w:rsidRDefault="00E639E9">
      <w:pPr>
        <w:pStyle w:val="BodyText"/>
        <w:rPr>
          <w:sz w:val="20"/>
        </w:rPr>
      </w:pPr>
    </w:p>
    <w:p w14:paraId="458EE313" w14:textId="77777777" w:rsidR="00E639E9" w:rsidRDefault="00E639E9">
      <w:pPr>
        <w:pStyle w:val="BodyText"/>
        <w:rPr>
          <w:sz w:val="20"/>
        </w:rPr>
      </w:pPr>
    </w:p>
    <w:p w14:paraId="15AA3B47" w14:textId="77777777" w:rsidR="00E639E9" w:rsidRDefault="00E639E9">
      <w:pPr>
        <w:pStyle w:val="BodyText"/>
        <w:rPr>
          <w:sz w:val="20"/>
        </w:rPr>
      </w:pPr>
    </w:p>
    <w:p w14:paraId="3EB0D16F" w14:textId="77777777" w:rsidR="00E639E9" w:rsidRDefault="00E639E9">
      <w:pPr>
        <w:pStyle w:val="BodyText"/>
        <w:rPr>
          <w:sz w:val="20"/>
        </w:rPr>
      </w:pPr>
    </w:p>
    <w:p w14:paraId="205F6379" w14:textId="77777777" w:rsidR="00E639E9" w:rsidRDefault="00E639E9">
      <w:pPr>
        <w:pStyle w:val="BodyText"/>
        <w:rPr>
          <w:sz w:val="20"/>
        </w:rPr>
      </w:pPr>
    </w:p>
    <w:p w14:paraId="0677CBC3" w14:textId="77777777" w:rsidR="00E639E9" w:rsidRDefault="00E639E9">
      <w:pPr>
        <w:pStyle w:val="BodyText"/>
        <w:rPr>
          <w:sz w:val="20"/>
        </w:rPr>
      </w:pPr>
    </w:p>
    <w:p w14:paraId="3CD0B129" w14:textId="3C0C973D" w:rsidR="00E639E9" w:rsidRDefault="007D6216">
      <w:pPr>
        <w:pStyle w:val="BodyText"/>
        <w:rPr>
          <w:sz w:val="22"/>
        </w:rPr>
      </w:pPr>
      <w:r>
        <w:rPr>
          <w:noProof/>
          <w:lang w:val="en-GB" w:eastAsia="en-GB"/>
        </w:rPr>
        <mc:AlternateContent>
          <mc:Choice Requires="wps">
            <w:drawing>
              <wp:anchor distT="0" distB="0" distL="0" distR="0" simplePos="0" relativeHeight="251681280" behindDoc="1" locked="0" layoutInCell="1" allowOverlap="1" wp14:anchorId="1E66EABB" wp14:editId="13B9054A">
                <wp:simplePos x="0" y="0"/>
                <wp:positionH relativeFrom="page">
                  <wp:posOffset>742315</wp:posOffset>
                </wp:positionH>
                <wp:positionV relativeFrom="paragraph">
                  <wp:posOffset>190500</wp:posOffset>
                </wp:positionV>
                <wp:extent cx="6068695" cy="2369820"/>
                <wp:effectExtent l="8890" t="5080" r="8890" b="6350"/>
                <wp:wrapTopAndBottom/>
                <wp:docPr id="4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695" cy="2369820"/>
                        </a:xfrm>
                        <a:prstGeom prst="rect">
                          <a:avLst/>
                        </a:prstGeom>
                        <a:noFill/>
                        <a:ln w="9144"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255B30" w14:textId="77777777" w:rsidR="000419EA" w:rsidRDefault="000419EA">
                            <w:pPr>
                              <w:pStyle w:val="BodyText"/>
                              <w:spacing w:before="212"/>
                              <w:ind w:left="242" w:right="239"/>
                              <w:jc w:val="both"/>
                            </w:pPr>
                            <w:r>
                              <w:t>Subscriptions can only be accepted on the basis of the Prospectus and the latest key investor information documents (“</w:t>
                            </w:r>
                            <w:r>
                              <w:rPr>
                                <w:b/>
                              </w:rPr>
                              <w:t>KIID</w:t>
                            </w:r>
                            <w:r>
                              <w:t>”) accompanied by the latest annual report, as well as by the latest semi-annual report, if published after the latest annual report. These reports form part of this Prospectus.</w:t>
                            </w:r>
                          </w:p>
                          <w:p w14:paraId="5B282105" w14:textId="77777777" w:rsidR="000419EA" w:rsidRDefault="000419EA">
                            <w:pPr>
                              <w:pStyle w:val="BodyText"/>
                            </w:pPr>
                          </w:p>
                          <w:p w14:paraId="2D879BD4" w14:textId="77777777" w:rsidR="000419EA" w:rsidRDefault="000419EA">
                            <w:pPr>
                              <w:pStyle w:val="BodyText"/>
                              <w:spacing w:before="1"/>
                              <w:ind w:left="242" w:right="235"/>
                              <w:jc w:val="both"/>
                            </w:pPr>
                            <w:r>
                              <w:t>No information other than that contained in this Prospectus, the KIID, the periodic financial reports or in any other document mentioned in this Prospectus and which may be consulted by the public may be given in connection with this offer.</w:t>
                            </w:r>
                          </w:p>
                          <w:p w14:paraId="4671D3C8" w14:textId="77777777" w:rsidR="000419EA" w:rsidRDefault="000419EA">
                            <w:pPr>
                              <w:pStyle w:val="BodyText"/>
                              <w:spacing w:before="11"/>
                              <w:rPr>
                                <w:sz w:val="23"/>
                              </w:rPr>
                            </w:pPr>
                          </w:p>
                          <w:p w14:paraId="17D6693D" w14:textId="77777777" w:rsidR="000419EA" w:rsidRDefault="000419EA">
                            <w:pPr>
                              <w:pStyle w:val="BodyText"/>
                              <w:ind w:left="242" w:right="239"/>
                              <w:jc w:val="both"/>
                            </w:pPr>
                            <w:r>
                              <w:t>An investment in the Fund is only appropriate for investors willing to accept the risks thereof. The specific risks related to an investment in each Sub-Fund of the Fund are described in Appendix 1 of this Prospectus.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66EABB" id="_x0000_t202" coordsize="21600,21600" o:spt="202" path="m,l,21600r21600,l21600,xe">
                <v:stroke joinstyle="miter"/>
                <v:path gradientshapeok="t" o:connecttype="rect"/>
              </v:shapetype>
              <v:shape id="Text Box 91" o:spid="_x0000_s1026" type="#_x0000_t202" style="position:absolute;margin-left:58.45pt;margin-top:15pt;width:477.85pt;height:186.6pt;z-index:-251635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4MhQIAAA0FAAAOAAAAZHJzL2Uyb0RvYy54bWysVF1v2yAUfZ+0/4B4T22nrpdYdaouTqZJ&#10;3YfU7gdgg2M0DAxI7K7af98Fx2m6vkzT/IAvcDncc++5XN8MnUAHZixXssDJRYwRk7WiXO4K/O1h&#10;O1tgZB2RlAglWYEfmcU3q7dvrnuds7lqlaDMIACRNu91gVvndB5Ftm5ZR+yF0kzCZqNMRxxMzS6i&#10;hvSA3oloHsdZ1CtDtVE1sxZWy3ETrwJ+07DafWkayxwSBYbYXBhNGCs/Rqtrku8M0S2vj2GQf4ii&#10;I1zCpSeokjiC9oa/gup4bZRVjbuoVReppuE1CxyATRL/wea+JZoFLpAcq09psv8Ptv58+GoQpwVO&#10;E4wk6aBGD2xw6L0a0DLx+em1zcHtXoOjG2Ad6hy4Wn2n6u8WSbVuidyxW2NU3zJCIb5wMjo7OuJY&#10;D1L1nxSFe8jeqQA0NKbzyYN0IECHOj2eauNjqWExi7NFtrzCqIa9+WW2XMxD9SKST8e1se4DUx3y&#10;RoENFD/Ak8OddUAEXCcXf5tUWy5EEICQqC/wMklTwO80ZINWYuSoBKfez5+wZlethUEH4tUUPp8g&#10;wLXnbh13oGnBuwIvTk4k95nZSBoudISL0YbDQnpwIAphHq1RO0/LeLlZbBbpLJ1nm1kal+XsdrtO&#10;Z9k2eXdVXpbrdZn88nEmad5ySpn0oU46TtK/08mxo0YFnpT8gtIL5tvwvWYevQwjJAZYTf/ALkjC&#10;q2DUgxuqARLidVIp+gjiMApKBwqANwWMVpmfGPXQnwW2P/bEMIzERwkC8808GWYyqskgsoajBXYY&#10;jebajU2/14bvWkAeJSzVLYiw4UEez1FAyH4CPReCP74PvqnP58Hr+RVb/QYAAP//AwBQSwMEFAAG&#10;AAgAAAAhAKN0cXneAAAACwEAAA8AAABkcnMvZG93bnJldi54bWxMjzFPwzAQhXck/oN1SGzUbopS&#10;CHEqhARiYCFlYHTiI4kan4PttoFfz3Uq49N9eve9cjO7URwwxMGThuVCgUBqvR2o0/Cxfb65AxGT&#10;IWtGT6jhByNsqsuL0hTWH+kdD3XqBJdQLIyGPqWpkDK2PToTF35C4tuXD84kjqGTNpgjl7tRZkrl&#10;0pmB+ENvJnzqsd3Ve6dhZ3+tUt/4+epftnmd3tZByUbr66v58QFEwjmdYTjpszpU7NT4PdkoRs7L&#10;/J5RDSvFm06AWmc5iEbDrVplIKtS/t9Q/QEAAP//AwBQSwECLQAUAAYACAAAACEAtoM4kv4AAADh&#10;AQAAEwAAAAAAAAAAAAAAAAAAAAAAW0NvbnRlbnRfVHlwZXNdLnhtbFBLAQItABQABgAIAAAAIQA4&#10;/SH/1gAAAJQBAAALAAAAAAAAAAAAAAAAAC8BAABfcmVscy8ucmVsc1BLAQItABQABgAIAAAAIQAf&#10;Ui4MhQIAAA0FAAAOAAAAAAAAAAAAAAAAAC4CAABkcnMvZTJvRG9jLnhtbFBLAQItABQABgAIAAAA&#10;IQCjdHF53gAAAAsBAAAPAAAAAAAAAAAAAAAAAN8EAABkcnMvZG93bnJldi54bWxQSwUGAAAAAAQA&#10;BADzAAAA6gUAAAAA&#10;" filled="f" strokeweight=".72pt">
                <v:stroke linestyle="thinThin"/>
                <v:textbox inset="0,0,0,0">
                  <w:txbxContent>
                    <w:p w14:paraId="53255B30" w14:textId="77777777" w:rsidR="000419EA" w:rsidRDefault="000419EA">
                      <w:pPr>
                        <w:pStyle w:val="BodyText"/>
                        <w:spacing w:before="212"/>
                        <w:ind w:left="242" w:right="239"/>
                        <w:jc w:val="both"/>
                      </w:pPr>
                      <w:r>
                        <w:t>Subscriptions can only be accepted on the basis of the Prospectus and the latest key investor information documents (“</w:t>
                      </w:r>
                      <w:r>
                        <w:rPr>
                          <w:b/>
                        </w:rPr>
                        <w:t>KIID</w:t>
                      </w:r>
                      <w:r>
                        <w:t>”) accompanied by the latest annual report, as well as by the latest semi-annual report, if published after the latest annual report. These reports form part of this Prospectus.</w:t>
                      </w:r>
                    </w:p>
                    <w:p w14:paraId="5B282105" w14:textId="77777777" w:rsidR="000419EA" w:rsidRDefault="000419EA">
                      <w:pPr>
                        <w:pStyle w:val="BodyText"/>
                      </w:pPr>
                    </w:p>
                    <w:p w14:paraId="2D879BD4" w14:textId="77777777" w:rsidR="000419EA" w:rsidRDefault="000419EA">
                      <w:pPr>
                        <w:pStyle w:val="BodyText"/>
                        <w:spacing w:before="1"/>
                        <w:ind w:left="242" w:right="235"/>
                        <w:jc w:val="both"/>
                      </w:pPr>
                      <w:r>
                        <w:t>No information other than that contained in this Prospectus, the KIID, the periodic financial reports or in any other document mentioned in this Prospectus and which may be consulted by the public may be given in connection with this offer.</w:t>
                      </w:r>
                    </w:p>
                    <w:p w14:paraId="4671D3C8" w14:textId="77777777" w:rsidR="000419EA" w:rsidRDefault="000419EA">
                      <w:pPr>
                        <w:pStyle w:val="BodyText"/>
                        <w:spacing w:before="11"/>
                        <w:rPr>
                          <w:sz w:val="23"/>
                        </w:rPr>
                      </w:pPr>
                    </w:p>
                    <w:p w14:paraId="17D6693D" w14:textId="77777777" w:rsidR="000419EA" w:rsidRDefault="000419EA">
                      <w:pPr>
                        <w:pStyle w:val="BodyText"/>
                        <w:ind w:left="242" w:right="239"/>
                        <w:jc w:val="both"/>
                      </w:pPr>
                      <w:r>
                        <w:t>An investment in the Fund is only appropriate for investors willing to accept the risks thereof. The specific risks related to an investment in each Sub-Fund of the Fund are described in Appendix 1 of this Prospectus.</w:t>
                      </w:r>
                    </w:p>
                  </w:txbxContent>
                </v:textbox>
                <w10:wrap type="topAndBottom" anchorx="page"/>
              </v:shape>
            </w:pict>
          </mc:Fallback>
        </mc:AlternateContent>
      </w:r>
    </w:p>
    <w:p w14:paraId="2D294A03" w14:textId="77777777" w:rsidR="00E639E9" w:rsidRDefault="00E639E9">
      <w:pPr>
        <w:pStyle w:val="BodyText"/>
        <w:rPr>
          <w:sz w:val="20"/>
        </w:rPr>
      </w:pPr>
    </w:p>
    <w:p w14:paraId="24091FF2" w14:textId="77777777" w:rsidR="00E639E9" w:rsidRDefault="00E639E9">
      <w:pPr>
        <w:pStyle w:val="BodyText"/>
        <w:spacing w:before="11"/>
        <w:rPr>
          <w:sz w:val="18"/>
        </w:rPr>
      </w:pPr>
    </w:p>
    <w:p w14:paraId="0D1B4C00" w14:textId="77777777" w:rsidR="00E639E9" w:rsidRDefault="000419EA">
      <w:pPr>
        <w:pStyle w:val="BodyText"/>
        <w:spacing w:before="90"/>
        <w:ind w:left="358" w:right="542"/>
        <w:jc w:val="both"/>
      </w:pPr>
      <w:r>
        <w:t>PURSUANT</w:t>
      </w:r>
      <w:r>
        <w:rPr>
          <w:spacing w:val="-8"/>
        </w:rPr>
        <w:t xml:space="preserve"> </w:t>
      </w:r>
      <w:r>
        <w:t>TO</w:t>
      </w:r>
      <w:r>
        <w:rPr>
          <w:spacing w:val="-7"/>
        </w:rPr>
        <w:t xml:space="preserve"> </w:t>
      </w:r>
      <w:r>
        <w:t>AN</w:t>
      </w:r>
      <w:r>
        <w:rPr>
          <w:spacing w:val="-7"/>
        </w:rPr>
        <w:t xml:space="preserve"> </w:t>
      </w:r>
      <w:r>
        <w:t>EXEMPTION</w:t>
      </w:r>
      <w:r>
        <w:rPr>
          <w:spacing w:val="-6"/>
        </w:rPr>
        <w:t xml:space="preserve"> </w:t>
      </w:r>
      <w:r>
        <w:t>FROM</w:t>
      </w:r>
      <w:r>
        <w:rPr>
          <w:spacing w:val="-7"/>
        </w:rPr>
        <w:t xml:space="preserve"> </w:t>
      </w:r>
      <w:r>
        <w:t>THE</w:t>
      </w:r>
      <w:r>
        <w:rPr>
          <w:spacing w:val="-7"/>
        </w:rPr>
        <w:t xml:space="preserve"> </w:t>
      </w:r>
      <w:r>
        <w:t>U.S.</w:t>
      </w:r>
      <w:r>
        <w:rPr>
          <w:spacing w:val="-7"/>
        </w:rPr>
        <w:t xml:space="preserve"> </w:t>
      </w:r>
      <w:r>
        <w:t>COMMODITY</w:t>
      </w:r>
      <w:r>
        <w:rPr>
          <w:spacing w:val="-7"/>
        </w:rPr>
        <w:t xml:space="preserve"> </w:t>
      </w:r>
      <w:r>
        <w:t>FUTURES</w:t>
      </w:r>
      <w:r>
        <w:rPr>
          <w:spacing w:val="-7"/>
        </w:rPr>
        <w:t xml:space="preserve"> </w:t>
      </w:r>
      <w:r>
        <w:t>TRADING COMMISSION IN CONNECTION WITH POOLS WHOSE PARTICIPANTS ARE LIMITED TO QUALIFIED ELIGIBLE PERSONS, AN OFFERING MEMORANDUM</w:t>
      </w:r>
      <w:r>
        <w:rPr>
          <w:spacing w:val="-41"/>
        </w:rPr>
        <w:t xml:space="preserve"> </w:t>
      </w:r>
      <w:r>
        <w:t>FOR THIS POOL IS NOT REQUIRED TO BE, AND HAS NOT BEEN, FILED WITH THE COMMISSION. THE U.S. COMMODITY FUTURES TRADING COMMISSION DOES NOT PASS UPON THE MERITS OF PARTICIPATING IN A POOL OR UPON THE ADEQUACY</w:t>
      </w:r>
      <w:r>
        <w:rPr>
          <w:spacing w:val="-13"/>
        </w:rPr>
        <w:t xml:space="preserve"> </w:t>
      </w:r>
      <w:r>
        <w:t>OR</w:t>
      </w:r>
      <w:r>
        <w:rPr>
          <w:spacing w:val="-12"/>
        </w:rPr>
        <w:t xml:space="preserve"> </w:t>
      </w:r>
      <w:r>
        <w:t>ACCURACY</w:t>
      </w:r>
      <w:r>
        <w:rPr>
          <w:spacing w:val="-13"/>
        </w:rPr>
        <w:t xml:space="preserve"> </w:t>
      </w:r>
      <w:r>
        <w:t>OF</w:t>
      </w:r>
      <w:r>
        <w:rPr>
          <w:spacing w:val="-14"/>
        </w:rPr>
        <w:t xml:space="preserve"> </w:t>
      </w:r>
      <w:r>
        <w:t>AN</w:t>
      </w:r>
      <w:r>
        <w:rPr>
          <w:spacing w:val="-12"/>
        </w:rPr>
        <w:t xml:space="preserve"> </w:t>
      </w:r>
      <w:r>
        <w:t>OFFERING</w:t>
      </w:r>
      <w:r>
        <w:rPr>
          <w:spacing w:val="-13"/>
        </w:rPr>
        <w:t xml:space="preserve"> </w:t>
      </w:r>
      <w:r>
        <w:t>MEMORANDUM.</w:t>
      </w:r>
      <w:r>
        <w:rPr>
          <w:spacing w:val="-13"/>
        </w:rPr>
        <w:t xml:space="preserve"> </w:t>
      </w:r>
      <w:r>
        <w:t>CONSEQUENTLY, THE</w:t>
      </w:r>
      <w:r>
        <w:rPr>
          <w:spacing w:val="-18"/>
        </w:rPr>
        <w:t xml:space="preserve"> </w:t>
      </w:r>
      <w:r>
        <w:t>U.S.</w:t>
      </w:r>
      <w:r>
        <w:rPr>
          <w:spacing w:val="-18"/>
        </w:rPr>
        <w:t xml:space="preserve"> </w:t>
      </w:r>
      <w:r>
        <w:t>COMMODITY</w:t>
      </w:r>
      <w:r>
        <w:rPr>
          <w:spacing w:val="-18"/>
        </w:rPr>
        <w:t xml:space="preserve"> </w:t>
      </w:r>
      <w:r>
        <w:t>FUTURES</w:t>
      </w:r>
      <w:r>
        <w:rPr>
          <w:spacing w:val="-17"/>
        </w:rPr>
        <w:t xml:space="preserve"> </w:t>
      </w:r>
      <w:r>
        <w:t>TRADING</w:t>
      </w:r>
      <w:r>
        <w:rPr>
          <w:spacing w:val="-16"/>
        </w:rPr>
        <w:t xml:space="preserve"> </w:t>
      </w:r>
      <w:r>
        <w:t>COMMISSION</w:t>
      </w:r>
      <w:r>
        <w:rPr>
          <w:spacing w:val="-16"/>
        </w:rPr>
        <w:t xml:space="preserve"> </w:t>
      </w:r>
      <w:r>
        <w:t>HAS</w:t>
      </w:r>
      <w:r>
        <w:rPr>
          <w:spacing w:val="-17"/>
        </w:rPr>
        <w:t xml:space="preserve"> </w:t>
      </w:r>
      <w:r>
        <w:t>NOT</w:t>
      </w:r>
      <w:r>
        <w:rPr>
          <w:spacing w:val="-18"/>
        </w:rPr>
        <w:t xml:space="preserve"> </w:t>
      </w:r>
      <w:r>
        <w:t>REVIEWED</w:t>
      </w:r>
      <w:r>
        <w:rPr>
          <w:spacing w:val="-18"/>
        </w:rPr>
        <w:t xml:space="preserve"> </w:t>
      </w:r>
      <w:r>
        <w:t>OR APPROVED THIS OFFERING OR ANY OFFERING MEMORANDUM FOR THIS</w:t>
      </w:r>
      <w:r>
        <w:rPr>
          <w:spacing w:val="-31"/>
        </w:rPr>
        <w:t xml:space="preserve"> </w:t>
      </w:r>
      <w:r>
        <w:t>POOL.</w:t>
      </w:r>
    </w:p>
    <w:p w14:paraId="6B3F619B" w14:textId="77777777" w:rsidR="00E639E9" w:rsidRDefault="00E639E9">
      <w:pPr>
        <w:pStyle w:val="BodyText"/>
        <w:rPr>
          <w:sz w:val="20"/>
        </w:rPr>
      </w:pPr>
    </w:p>
    <w:p w14:paraId="79906DB1" w14:textId="77777777" w:rsidR="00E639E9" w:rsidRDefault="00E639E9">
      <w:pPr>
        <w:pStyle w:val="BodyText"/>
        <w:spacing w:before="2"/>
        <w:rPr>
          <w:sz w:val="20"/>
        </w:rPr>
      </w:pPr>
    </w:p>
    <w:p w14:paraId="34CD1F34" w14:textId="77777777" w:rsidR="00E639E9" w:rsidRDefault="000419EA">
      <w:pPr>
        <w:pStyle w:val="BodyText"/>
        <w:tabs>
          <w:tab w:val="left" w:pos="7558"/>
        </w:tabs>
        <w:spacing w:before="90" w:after="23"/>
        <w:ind w:left="358"/>
      </w:pPr>
      <w:r>
        <w:t>Prospectus</w:t>
      </w:r>
      <w:r>
        <w:tab/>
      </w:r>
      <w:r>
        <w:rPr>
          <w:shd w:val="clear" w:color="auto" w:fill="FFFF00"/>
        </w:rPr>
        <w:t>December</w:t>
      </w:r>
      <w:r>
        <w:rPr>
          <w:spacing w:val="-2"/>
        </w:rPr>
        <w:t xml:space="preserve"> </w:t>
      </w:r>
      <w:r>
        <w:rPr>
          <w:shd w:val="clear" w:color="auto" w:fill="FFFF00"/>
        </w:rPr>
        <w:t>2018</w:t>
      </w:r>
    </w:p>
    <w:p w14:paraId="3C32EA21" w14:textId="47104053" w:rsidR="00E639E9" w:rsidRDefault="007D6216">
      <w:pPr>
        <w:pStyle w:val="BodyText"/>
        <w:spacing w:line="20" w:lineRule="exact"/>
        <w:ind w:left="324"/>
        <w:rPr>
          <w:sz w:val="2"/>
        </w:rPr>
      </w:pPr>
      <w:r>
        <w:rPr>
          <w:noProof/>
          <w:sz w:val="2"/>
          <w:lang w:val="en-GB" w:eastAsia="en-GB"/>
        </w:rPr>
        <mc:AlternateContent>
          <mc:Choice Requires="wpg">
            <w:drawing>
              <wp:inline distT="0" distB="0" distL="0" distR="0" wp14:anchorId="6D47C79F" wp14:editId="60BCD3A5">
                <wp:extent cx="5977255" cy="6350"/>
                <wp:effectExtent l="12065" t="7620" r="11430" b="5080"/>
                <wp:docPr id="3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7255" cy="6350"/>
                          <a:chOff x="0" y="0"/>
                          <a:chExt cx="9413" cy="10"/>
                        </a:xfrm>
                      </wpg:grpSpPr>
                      <wps:wsp>
                        <wps:cNvPr id="40" name="Line 90"/>
                        <wps:cNvCnPr>
                          <a:cxnSpLocks noChangeShapeType="1"/>
                        </wps:cNvCnPr>
                        <wps:spPr bwMode="auto">
                          <a:xfrm>
                            <a:off x="0" y="5"/>
                            <a:ext cx="941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92CD4C" id="Group 89" o:spid="_x0000_s1026" style="width:470.65pt;height:.5pt;mso-position-horizontal-relative:char;mso-position-vertical-relative:line" coordsize="941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PreQIAAHsFAAAOAAAAZHJzL2Uyb0RvYy54bWykVFtv2yAUfp+0/4B4T20nThpbdaopTvrS&#10;bZXa/QAC+KJhQEDjRNP++w7YSXp5qbo8EPC58J3vO4eb20Mn0J4b2ypZ4OQqxohLqlgr6wL/etpO&#10;lhhZRyQjQkle4CO3+Hb19ctNr3M+VY0SjBsESaTNe13gxjmdR5GlDe+IvVKaSzBWynTEwdHUETOk&#10;h+ydiKZxvIh6ZZg2inJr4Ws5GPEq5K8qTt3PqrLcIVFgwObCasK682u0uiF5bYhuWjrCIJ9A0ZFW&#10;wqXnVCVxBD2b9l2qrqVGWVW5K6q6SFVVS3moAapJ4jfV3Bn1rEMtdd7X+kwTUPuGp0+npT/2Dwa1&#10;rMCzDCNJOtAoXIuWmSen13UOPndGP+oHM1QI23tFf1swR2/t/lwPzmjXf1cM8pFnpwI5h8p0PgWU&#10;jQ5Bg+NZA35wiMLHeXZ9PZ3PMaJgW8zmo0S0AR3fBdFmM4ZlaTIbYpIQEZF8uC0gHBH5cqDN7IVJ&#10;+39MPjZE8yCQ9SyNTKbQaAOT963kKAuA/M3gspYDi/QgRxaRVOuGyJqHZE9HDYwlnnpA/iLEHyxI&#10;8EFW50Nnn1i90POaHZJrY90dVx3ymwILQBy0Ivt76zyKi4uXTqptKwR8J7mQqAeJ4mwRAqwSLfNG&#10;b7Om3q2FQXvi5y78QklgeekG/S1ZSNZwwjbj3pFWDHu4XEifD+oAOONuGKw/WZxtlptlOkmni80k&#10;jcty8m27TieLbXI9L2flel0mfz20JM2bljEuPbrTkCfpx6Qfn5thPM9jfqYhep098AVgT/8BdBDS&#10;azf0306x44M5CQzdGKQOEx7CxtfIPyEvz8Hr8mau/gEAAP//AwBQSwMEFAAGAAgAAAAhAHVWfIza&#10;AAAAAwEAAA8AAABkcnMvZG93bnJldi54bWxMj0FLw0AQhe+C/2EZwZvdxKpozKaUop6K0FYQb9Ps&#10;NAnNzobsNkn/vaMXvTwY3uO9b/LF5Fo1UB8azwbSWQKKuPS24crAx+715hFUiMgWW89k4EwBFsXl&#10;RY6Z9SNvaNjGSkkJhwwN1DF2mdahrMlhmPmOWLyD7x1GOftK2x5HKXetvk2SB+2wYVmosaNVTeVx&#10;e3IG3kYcl/P0ZVgfD6vz1+7+/XOdkjHXV9PyGVSkKf6F4Qdf0KEQpr0/sQ2qNSCPxF8V7+kunYPa&#10;SygBXeT6P3vxDQAA//8DAFBLAQItABQABgAIAAAAIQC2gziS/gAAAOEBAAATAAAAAAAAAAAAAAAA&#10;AAAAAABbQ29udGVudF9UeXBlc10ueG1sUEsBAi0AFAAGAAgAAAAhADj9If/WAAAAlAEAAAsAAAAA&#10;AAAAAAAAAAAALwEAAF9yZWxzLy5yZWxzUEsBAi0AFAAGAAgAAAAhAOxnQ+t5AgAAewUAAA4AAAAA&#10;AAAAAAAAAAAALgIAAGRycy9lMm9Eb2MueG1sUEsBAi0AFAAGAAgAAAAhAHVWfIzaAAAAAwEAAA8A&#10;AAAAAAAAAAAAAAAA0wQAAGRycy9kb3ducmV2LnhtbFBLBQYAAAAABAAEAPMAAADaBQAAAAA=&#10;">
                <v:line id="Line 90" o:spid="_x0000_s1027" style="position:absolute;visibility:visible;mso-wrap-style:square" from="0,5" to="9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8wAAAANsAAAAPAAAAZHJzL2Rvd25yZXYueG1sRE/Pa8Iw&#10;FL4P/B/CE7zN1D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IPxEfMAAAADbAAAADwAAAAAA&#10;AAAAAAAAAAAHAgAAZHJzL2Rvd25yZXYueG1sUEsFBgAAAAADAAMAtwAAAPQCAAAAAA==&#10;" strokeweight=".48pt"/>
                <w10:anchorlock/>
              </v:group>
            </w:pict>
          </mc:Fallback>
        </mc:AlternateContent>
      </w:r>
    </w:p>
    <w:p w14:paraId="084CBE79" w14:textId="77777777" w:rsidR="00E639E9" w:rsidRDefault="00E639E9">
      <w:pPr>
        <w:pStyle w:val="BodyText"/>
        <w:rPr>
          <w:sz w:val="20"/>
        </w:rPr>
      </w:pPr>
    </w:p>
    <w:p w14:paraId="0333CA34" w14:textId="77777777" w:rsidR="00E639E9" w:rsidRDefault="00E639E9">
      <w:pPr>
        <w:pStyle w:val="BodyText"/>
        <w:rPr>
          <w:sz w:val="20"/>
        </w:rPr>
      </w:pPr>
    </w:p>
    <w:p w14:paraId="74E0E0BD" w14:textId="77777777" w:rsidR="00E639E9" w:rsidRDefault="00E639E9">
      <w:pPr>
        <w:pStyle w:val="BodyText"/>
        <w:spacing w:before="8"/>
        <w:rPr>
          <w:sz w:val="28"/>
        </w:rPr>
      </w:pPr>
    </w:p>
    <w:p w14:paraId="721AA72C" w14:textId="7A16CE5D" w:rsidR="00E639E9" w:rsidRDefault="007D6216">
      <w:pPr>
        <w:pStyle w:val="BodyText"/>
        <w:spacing w:before="11"/>
        <w:rPr>
          <w:sz w:val="21"/>
        </w:rPr>
      </w:pPr>
      <w:r>
        <w:rPr>
          <w:noProof/>
          <w:lang w:val="en-GB" w:eastAsia="en-GB"/>
        </w:rPr>
        <mc:AlternateContent>
          <mc:Choice Requires="wps">
            <w:drawing>
              <wp:anchor distT="0" distB="0" distL="0" distR="0" simplePos="0" relativeHeight="251682304" behindDoc="1" locked="0" layoutInCell="1" allowOverlap="1" wp14:anchorId="2FAFA392" wp14:editId="0DFE913F">
                <wp:simplePos x="0" y="0"/>
                <wp:positionH relativeFrom="page">
                  <wp:posOffset>900430</wp:posOffset>
                </wp:positionH>
                <wp:positionV relativeFrom="paragraph">
                  <wp:posOffset>187960</wp:posOffset>
                </wp:positionV>
                <wp:extent cx="5750560" cy="0"/>
                <wp:effectExtent l="5080" t="13970" r="6985" b="5080"/>
                <wp:wrapTopAndBottom/>
                <wp:docPr id="38"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0560" cy="0"/>
                        </a:xfrm>
                        <a:prstGeom prst="line">
                          <a:avLst/>
                        </a:prstGeom>
                        <a:noFill/>
                        <a:ln w="4572">
                          <a:solidFill>
                            <a:srgbClr val="B5082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6F86C" id="Line 88" o:spid="_x0000_s1026" style="position:absolute;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4.8pt" to="523.7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0gFGAIAACoEAAAOAAAAZHJzL2Uyb0RvYy54bWysU8GO2jAQvVfqP1i5QxI2YbMRYdUm0Att&#10;kXb7AcZ2iFXHtmxDQFX/vWNDENteqqoXZ5yZefNm3njxfOoFOjJjuZJVlE6TCDFJFOVyX0XfXteT&#10;IkLWYUmxUJJV0ZnZ6Hn5/t1i0CWbqU4JygwCEGnLQVdR55wu49iSjvXYTpVmEpytMj12cDX7mBo8&#10;AHov4lmSzONBGaqNIsxa+NtcnNEy4LctI+5r21rmkKgi4ObCacK582e8XOByb7DuOLnSwP/Aosdc&#10;QtEbVIMdRgfD/4DqOTHKqtZNiepj1bacsNADdJMmv3Xz0mHNQi8wHKtvY7L/D5Z8OW4N4rSKHkAp&#10;iXvQaMMlQ0XhZzNoW0JILbfGd0dO8kVvFPlukVR1h+WeBY6vZw15qc+I36T4i9VQYTd8VhRi8MGp&#10;MKhTa3oPCSNAp6DH+aYHOzlE4Gf+mCf5HGQjoy/G5ZiojXWfmOqRN6pIAOkAjI8b6zwRXI4hvo5U&#10;ay5EkFtINFRRlj/OQoJVglPv9GHW7He1MOiIYWE+5kkxW4WuwHMfZtRB0gDWMUxXV9thLi42FBfS&#10;40ErQOdqXTbix1PytCpWRTbJZvPVJEuaZvJhXWeT+Tp9zJuHpq6b9KenlmZlxyll0rMbtzPN/k79&#10;6zu57NVtP29jiN+ih3kB2fEbSActvXyXRdgpet6aUWNYyBB8fTx+4+/vYN8/8eUvAAAA//8DAFBL&#10;AwQUAAYACAAAACEAB1gLh94AAAAKAQAADwAAAGRycy9kb3ducmV2LnhtbEyPQU+EMBCF7yb+h2ZM&#10;vLllV4IrUjZGg4lejIuJ14GOQKRTpGVh/73deNDjm/fy3jfZbjG9ONDoOssK1qsIBHFtdceNgvey&#10;uNqCcB5ZY2+ZFBzJwS4/P8sw1XbmNzrsfSNCCbsUFbTeD6mUrm7JoFvZgTh4n3Y06IMcG6lHnEO5&#10;6eUmihJpsOOw0OJADy3VX/vJKHh69UlZFo/L9H1dvHwch+1cPTulLi+W+zsQnhb/F4YTfkCHPDBV&#10;dmLtRB90vA7oXsHmNgFxCkTxTQyi+r3IPJP/X8h/AAAA//8DAFBLAQItABQABgAIAAAAIQC2gziS&#10;/gAAAOEBAAATAAAAAAAAAAAAAAAAAAAAAABbQ29udGVudF9UeXBlc10ueG1sUEsBAi0AFAAGAAgA&#10;AAAhADj9If/WAAAAlAEAAAsAAAAAAAAAAAAAAAAALwEAAF9yZWxzLy5yZWxzUEsBAi0AFAAGAAgA&#10;AAAhAGfvSAUYAgAAKgQAAA4AAAAAAAAAAAAAAAAALgIAAGRycy9lMm9Eb2MueG1sUEsBAi0AFAAG&#10;AAgAAAAhAAdYC4feAAAACgEAAA8AAAAAAAAAAAAAAAAAcgQAAGRycy9kb3ducmV2LnhtbFBLBQYA&#10;AAAABAAEAPMAAAB9BQAAAAA=&#10;" strokecolor="#b5082e" strokeweight=".36pt">
                <w10:wrap type="topAndBottom" anchorx="page"/>
              </v:line>
            </w:pict>
          </mc:Fallback>
        </mc:AlternateContent>
      </w:r>
    </w:p>
    <w:p w14:paraId="038C4524" w14:textId="77777777" w:rsidR="00E639E9" w:rsidRDefault="00E639E9">
      <w:pPr>
        <w:pStyle w:val="BodyText"/>
        <w:rPr>
          <w:sz w:val="20"/>
        </w:rPr>
      </w:pPr>
    </w:p>
    <w:p w14:paraId="374516D3" w14:textId="4B0E24C8" w:rsidR="00E639E9" w:rsidRDefault="007D6216">
      <w:pPr>
        <w:pStyle w:val="BodyText"/>
        <w:spacing w:before="4"/>
        <w:rPr>
          <w:sz w:val="26"/>
        </w:rPr>
      </w:pPr>
      <w:r>
        <w:rPr>
          <w:noProof/>
          <w:lang w:val="en-GB" w:eastAsia="en-GB"/>
        </w:rPr>
        <mc:AlternateContent>
          <mc:Choice Requires="wps">
            <w:drawing>
              <wp:anchor distT="0" distB="0" distL="0" distR="0" simplePos="0" relativeHeight="251683328" behindDoc="1" locked="0" layoutInCell="1" allowOverlap="1" wp14:anchorId="0022DDA7" wp14:editId="1C502E55">
                <wp:simplePos x="0" y="0"/>
                <wp:positionH relativeFrom="page">
                  <wp:posOffset>900430</wp:posOffset>
                </wp:positionH>
                <wp:positionV relativeFrom="paragraph">
                  <wp:posOffset>220345</wp:posOffset>
                </wp:positionV>
                <wp:extent cx="5750560" cy="0"/>
                <wp:effectExtent l="5080" t="11430" r="6985" b="7620"/>
                <wp:wrapTopAndBottom/>
                <wp:docPr id="37"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0560" cy="0"/>
                        </a:xfrm>
                        <a:prstGeom prst="line">
                          <a:avLst/>
                        </a:prstGeom>
                        <a:noFill/>
                        <a:ln w="4572">
                          <a:solidFill>
                            <a:srgbClr val="2E97D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F56D7" id="Line 87" o:spid="_x0000_s1026" style="position:absolute;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7.35pt" to="523.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hqfGAIAACoEAAAOAAAAZHJzL2Uyb0RvYy54bWysU02P2jAQvVfqf7B8hyQQviLCqiLQy7aL&#10;tNsfYGyHWHVsyzYEVPW/d2wIYttLVfXijDMzb97MGy+fzq1EJ26d0KrE2TDFiCuqmVCHEn972w7m&#10;GDlPFCNSK17iC3f4afXxw7IzBR/pRkvGLQIQ5YrOlLjx3hRJ4mjDW+KG2nAFzlrblni42kPCLOkA&#10;vZXJKE2nSactM1ZT7hz8ra5OvIr4dc2pf6lrxz2SJQZuPp42nvtwJqslKQ6WmEbQGw3yDyxaIhQU&#10;vUNVxBN0tOIPqFZQq52u/ZDqNtF1LSiPPUA3WfpbN68NMTz2AsNx5j4m9/9g6dfTziLBSjyeYaRI&#10;Cxo9C8XRfBZm0xlXQMha7Wzojp7Vq3nW9LtDSq8bog48cny7GMjLQkbyLiVcnIEK++6LZhBDjl7H&#10;QZ1r2wZIGAE6Rz0udz342SMKPyezSTqZgmy09yWk6BONdf4z1y0KRoklkI7A5PTsfCBCij4k1FF6&#10;K6SMckuFuhLnk9koJjgtBQvOEObsYb+WFp0ILMxos5hV49gVeB7DrD4qFsEaTtjmZnsi5NWG4lIF&#10;PGgF6Nys60b8WKSLzXwzzwf5aLoZ5GlVDT5t1/lgus1mk2pcrddV9jNQy/KiEYxxFdj125nlf6f+&#10;7Z1c9+q+n/cxJO/R47yAbP+NpKOWQb7rIuw1u+xsrzEsZAy+PZ6w8Y93sB+f+OoXAAAA//8DAFBL&#10;AwQUAAYACAAAACEAn8ZVSt8AAAAKAQAADwAAAGRycy9kb3ducmV2LnhtbEyPUUvDMBSF34X9h3AF&#10;31y6WqzUpmMMhg+DgnUMfMuauyba3JQm26q/3gwf9PHcczjnu+Vysj074+iNIwGLeQIMqXXKUCdg&#10;97a5fwLmgyQle0co4As9LKvZTSkL5S70iucmdCyWkC+kAB3CUHDuW41W+rkbkKJ3dKOVIcqx42qU&#10;l1hue54mySO30lBc0HLAtcb2szlZAel7rT7aPN2a/fdk6pdto+tjI8Td7bR6BhZwCn9huOJHdKgi&#10;08GdSHnWR50tInoQ8JDlwK6BJMszYIffC69K/v+F6gcAAP//AwBQSwECLQAUAAYACAAAACEAtoM4&#10;kv4AAADhAQAAEwAAAAAAAAAAAAAAAAAAAAAAW0NvbnRlbnRfVHlwZXNdLnhtbFBLAQItABQABgAI&#10;AAAAIQA4/SH/1gAAAJQBAAALAAAAAAAAAAAAAAAAAC8BAABfcmVscy8ucmVsc1BLAQItABQABgAI&#10;AAAAIQCT9hqfGAIAACoEAAAOAAAAAAAAAAAAAAAAAC4CAABkcnMvZTJvRG9jLnhtbFBLAQItABQA&#10;BgAIAAAAIQCfxlVK3wAAAAoBAAAPAAAAAAAAAAAAAAAAAHIEAABkcnMvZG93bnJldi54bWxQSwUG&#10;AAAAAAQABADzAAAAfgUAAAAA&#10;" strokecolor="#2e97d3" strokeweight=".36pt">
                <w10:wrap type="topAndBottom" anchorx="page"/>
              </v:line>
            </w:pict>
          </mc:Fallback>
        </mc:AlternateContent>
      </w:r>
    </w:p>
    <w:p w14:paraId="70895E96" w14:textId="77777777" w:rsidR="00E639E9" w:rsidRDefault="00E639E9">
      <w:pPr>
        <w:rPr>
          <w:sz w:val="26"/>
        </w:rPr>
        <w:sectPr w:rsidR="00E639E9">
          <w:type w:val="continuous"/>
          <w:pgSz w:w="11900" w:h="16840"/>
          <w:pgMar w:top="1340" w:right="880" w:bottom="280" w:left="1060" w:header="720" w:footer="720" w:gutter="0"/>
          <w:cols w:space="720"/>
        </w:sectPr>
      </w:pPr>
    </w:p>
    <w:p w14:paraId="60FE9AB3" w14:textId="77777777" w:rsidR="00E639E9" w:rsidRDefault="00E639E9">
      <w:pPr>
        <w:pStyle w:val="BodyText"/>
        <w:rPr>
          <w:sz w:val="20"/>
        </w:rPr>
      </w:pPr>
    </w:p>
    <w:p w14:paraId="2281A8C2" w14:textId="77777777" w:rsidR="00E639E9" w:rsidRDefault="00E639E9">
      <w:pPr>
        <w:pStyle w:val="BodyText"/>
        <w:rPr>
          <w:sz w:val="20"/>
        </w:rPr>
      </w:pPr>
    </w:p>
    <w:p w14:paraId="6333EB3F" w14:textId="77777777" w:rsidR="00E639E9" w:rsidRDefault="00E639E9">
      <w:pPr>
        <w:pStyle w:val="BodyText"/>
        <w:spacing w:before="7"/>
        <w:rPr>
          <w:sz w:val="25"/>
        </w:rPr>
      </w:pPr>
    </w:p>
    <w:p w14:paraId="59D4C8BF" w14:textId="77777777" w:rsidR="00E639E9" w:rsidRDefault="000419EA">
      <w:pPr>
        <w:pStyle w:val="Heading1"/>
        <w:spacing w:before="93"/>
        <w:ind w:left="289" w:right="521"/>
        <w:jc w:val="center"/>
      </w:pPr>
      <w:r>
        <w:t>TABLE OF CONTENTS</w:t>
      </w:r>
    </w:p>
    <w:sdt>
      <w:sdtPr>
        <w:id w:val="-171570773"/>
        <w:docPartObj>
          <w:docPartGallery w:val="Table of Contents"/>
          <w:docPartUnique/>
        </w:docPartObj>
      </w:sdtPr>
      <w:sdtEndPr/>
      <w:sdtContent>
        <w:p w14:paraId="532620B3" w14:textId="77777777" w:rsidR="00E639E9" w:rsidRDefault="008D10BC">
          <w:pPr>
            <w:pStyle w:val="TOC1"/>
            <w:tabs>
              <w:tab w:val="right" w:leader="dot" w:pos="9378"/>
            </w:tabs>
            <w:spacing w:before="276"/>
          </w:pPr>
          <w:hyperlink w:anchor="_TOC_250015" w:history="1">
            <w:r w:rsidR="000419EA">
              <w:t>ADMINISTRATION OF</w:t>
            </w:r>
            <w:r w:rsidR="000419EA">
              <w:rPr>
                <w:spacing w:val="-5"/>
              </w:rPr>
              <w:t xml:space="preserve"> </w:t>
            </w:r>
            <w:r w:rsidR="000419EA">
              <w:t>THE FUND</w:t>
            </w:r>
            <w:r w:rsidR="000419EA">
              <w:tab/>
              <w:t>13</w:t>
            </w:r>
          </w:hyperlink>
        </w:p>
        <w:p w14:paraId="78C160A5" w14:textId="77777777" w:rsidR="00E639E9" w:rsidRDefault="008D10BC">
          <w:pPr>
            <w:pStyle w:val="TOC1"/>
            <w:tabs>
              <w:tab w:val="right" w:leader="dot" w:pos="9378"/>
            </w:tabs>
          </w:pPr>
          <w:hyperlink w:anchor="_TOC_250014" w:history="1">
            <w:r w:rsidR="000419EA">
              <w:rPr>
                <w:spacing w:val="-3"/>
              </w:rPr>
              <w:t>GLOSSARY</w:t>
            </w:r>
            <w:r w:rsidR="000419EA">
              <w:rPr>
                <w:spacing w:val="-7"/>
              </w:rPr>
              <w:t xml:space="preserve"> </w:t>
            </w:r>
            <w:r w:rsidR="000419EA">
              <w:t>OF</w:t>
            </w:r>
            <w:r w:rsidR="000419EA">
              <w:rPr>
                <w:spacing w:val="-8"/>
              </w:rPr>
              <w:t xml:space="preserve"> </w:t>
            </w:r>
            <w:r w:rsidR="000419EA">
              <w:t>TERMS</w:t>
            </w:r>
            <w:r w:rsidR="000419EA">
              <w:tab/>
              <w:t>16</w:t>
            </w:r>
          </w:hyperlink>
        </w:p>
        <w:p w14:paraId="2DA5902E" w14:textId="77777777" w:rsidR="00E639E9" w:rsidRDefault="000419EA">
          <w:pPr>
            <w:pStyle w:val="TOC1"/>
            <w:tabs>
              <w:tab w:val="right" w:leader="dot" w:pos="9379"/>
            </w:tabs>
          </w:pPr>
          <w:r>
            <w:rPr>
              <w:spacing w:val="-3"/>
            </w:rPr>
            <w:t>FUND</w:t>
          </w:r>
          <w:r>
            <w:rPr>
              <w:spacing w:val="-4"/>
            </w:rPr>
            <w:t xml:space="preserve"> </w:t>
          </w:r>
          <w:r>
            <w:t>INFORMATION</w:t>
          </w:r>
          <w:r>
            <w:tab/>
            <w:t>23</w:t>
          </w:r>
        </w:p>
        <w:p w14:paraId="43990077" w14:textId="77777777" w:rsidR="00E639E9" w:rsidRDefault="000419EA">
          <w:pPr>
            <w:pStyle w:val="TOC1"/>
            <w:tabs>
              <w:tab w:val="right" w:leader="dot" w:pos="9379"/>
            </w:tabs>
            <w:spacing w:before="237"/>
          </w:pPr>
          <w:r>
            <w:rPr>
              <w:spacing w:val="-3"/>
            </w:rPr>
            <w:t xml:space="preserve">PRINCIPAL </w:t>
          </w:r>
          <w:r>
            <w:t>FEATURES</w:t>
          </w:r>
          <w:r>
            <w:tab/>
            <w:t>23</w:t>
          </w:r>
        </w:p>
        <w:p w14:paraId="5FB3A135" w14:textId="77777777" w:rsidR="00E639E9" w:rsidRDefault="008D10BC">
          <w:pPr>
            <w:pStyle w:val="TOC1"/>
            <w:tabs>
              <w:tab w:val="right" w:leader="dot" w:pos="9378"/>
            </w:tabs>
          </w:pPr>
          <w:hyperlink w:anchor="_TOC_250013" w:history="1">
            <w:r w:rsidR="000419EA">
              <w:t>INVESTMENT OBJECTIVES AND</w:t>
            </w:r>
            <w:r w:rsidR="000419EA">
              <w:rPr>
                <w:spacing w:val="-1"/>
              </w:rPr>
              <w:t xml:space="preserve"> </w:t>
            </w:r>
            <w:r w:rsidR="000419EA">
              <w:t>STRATEGY</w:t>
            </w:r>
            <w:r w:rsidR="000419EA">
              <w:tab/>
              <w:t>24</w:t>
            </w:r>
          </w:hyperlink>
        </w:p>
        <w:p w14:paraId="093C4F24" w14:textId="77777777" w:rsidR="00E639E9" w:rsidRDefault="008D10BC">
          <w:pPr>
            <w:pStyle w:val="TOC1"/>
            <w:tabs>
              <w:tab w:val="right" w:leader="dot" w:pos="9378"/>
            </w:tabs>
            <w:spacing w:before="240"/>
          </w:pPr>
          <w:hyperlink w:anchor="_TOC_250012" w:history="1">
            <w:r w:rsidR="000419EA">
              <w:t>COLLATERAL</w:t>
            </w:r>
            <w:r w:rsidR="000419EA">
              <w:rPr>
                <w:spacing w:val="-1"/>
              </w:rPr>
              <w:t xml:space="preserve"> </w:t>
            </w:r>
            <w:r w:rsidR="000419EA">
              <w:t>ARRANGEMENTS</w:t>
            </w:r>
            <w:r w:rsidR="000419EA">
              <w:tab/>
              <w:t>24</w:t>
            </w:r>
          </w:hyperlink>
        </w:p>
        <w:p w14:paraId="69B4C63B" w14:textId="77777777" w:rsidR="00E639E9" w:rsidRDefault="008D10BC">
          <w:pPr>
            <w:pStyle w:val="TOC1"/>
            <w:tabs>
              <w:tab w:val="right" w:leader="dot" w:pos="9378"/>
            </w:tabs>
            <w:spacing w:before="237"/>
          </w:pPr>
          <w:hyperlink w:anchor="_TOC_250011" w:history="1">
            <w:r w:rsidR="000419EA">
              <w:t>RISK</w:t>
            </w:r>
            <w:r w:rsidR="000419EA">
              <w:rPr>
                <w:spacing w:val="-3"/>
              </w:rPr>
              <w:t xml:space="preserve"> </w:t>
            </w:r>
            <w:r w:rsidR="000419EA">
              <w:t>MANAGEMENT PROCESS</w:t>
            </w:r>
            <w:r w:rsidR="000419EA">
              <w:tab/>
              <w:t>24</w:t>
            </w:r>
          </w:hyperlink>
        </w:p>
        <w:p w14:paraId="5725C170" w14:textId="77777777" w:rsidR="00E639E9" w:rsidRDefault="008D10BC">
          <w:pPr>
            <w:pStyle w:val="TOC1"/>
            <w:tabs>
              <w:tab w:val="right" w:leader="dot" w:pos="9379"/>
            </w:tabs>
          </w:pPr>
          <w:hyperlink w:anchor="_TOC_250010" w:history="1">
            <w:r w:rsidR="000419EA">
              <w:t>RISK</w:t>
            </w:r>
            <w:r w:rsidR="000419EA">
              <w:rPr>
                <w:spacing w:val="-3"/>
              </w:rPr>
              <w:t xml:space="preserve"> </w:t>
            </w:r>
            <w:r w:rsidR="000419EA">
              <w:t>CONSIDERATIONS</w:t>
            </w:r>
            <w:r w:rsidR="000419EA">
              <w:tab/>
              <w:t>25</w:t>
            </w:r>
          </w:hyperlink>
        </w:p>
        <w:p w14:paraId="5E7AD721" w14:textId="77777777" w:rsidR="00E639E9" w:rsidRDefault="008D10BC">
          <w:pPr>
            <w:pStyle w:val="TOC1"/>
            <w:tabs>
              <w:tab w:val="right" w:leader="dot" w:pos="9379"/>
            </w:tabs>
          </w:pPr>
          <w:hyperlink w:anchor="_TOC_250009" w:history="1">
            <w:r w:rsidR="000419EA">
              <w:t>CONFLICTS OF</w:t>
            </w:r>
            <w:r w:rsidR="000419EA">
              <w:rPr>
                <w:spacing w:val="-3"/>
              </w:rPr>
              <w:t xml:space="preserve"> </w:t>
            </w:r>
            <w:r w:rsidR="000419EA">
              <w:t>INTEREST</w:t>
            </w:r>
            <w:r w:rsidR="000419EA">
              <w:tab/>
              <w:t>41</w:t>
            </w:r>
          </w:hyperlink>
        </w:p>
        <w:p w14:paraId="299BE6FB" w14:textId="77777777" w:rsidR="00E639E9" w:rsidRDefault="008D10BC">
          <w:pPr>
            <w:pStyle w:val="TOC1"/>
            <w:tabs>
              <w:tab w:val="right" w:leader="dot" w:pos="9378"/>
            </w:tabs>
            <w:spacing w:before="237"/>
          </w:pPr>
          <w:hyperlink w:anchor="_TOC_250008" w:history="1">
            <w:r w:rsidR="000419EA">
              <w:t>RESEARCH AND THE USE OF</w:t>
            </w:r>
            <w:r w:rsidR="000419EA">
              <w:rPr>
                <w:spacing w:val="-6"/>
              </w:rPr>
              <w:t xml:space="preserve"> </w:t>
            </w:r>
            <w:r w:rsidR="000419EA">
              <w:t>DEALING COMMISSIONS</w:t>
            </w:r>
            <w:r w:rsidR="000419EA">
              <w:tab/>
              <w:t>42</w:t>
            </w:r>
          </w:hyperlink>
        </w:p>
        <w:p w14:paraId="5CF8E46D" w14:textId="77777777" w:rsidR="00E639E9" w:rsidRDefault="008D10BC">
          <w:pPr>
            <w:pStyle w:val="TOC1"/>
            <w:tabs>
              <w:tab w:val="right" w:leader="dot" w:pos="9379"/>
            </w:tabs>
          </w:pPr>
          <w:hyperlink w:anchor="_TOC_250007" w:history="1">
            <w:r w:rsidR="000419EA">
              <w:t>BOARD</w:t>
            </w:r>
            <w:r w:rsidR="000419EA">
              <w:rPr>
                <w:spacing w:val="-2"/>
              </w:rPr>
              <w:t xml:space="preserve"> </w:t>
            </w:r>
            <w:r w:rsidR="000419EA">
              <w:t>OF</w:t>
            </w:r>
            <w:r w:rsidR="000419EA">
              <w:rPr>
                <w:spacing w:val="-3"/>
              </w:rPr>
              <w:t xml:space="preserve"> </w:t>
            </w:r>
            <w:r w:rsidR="000419EA">
              <w:t>DIRECTORS</w:t>
            </w:r>
            <w:r w:rsidR="000419EA">
              <w:tab/>
              <w:t>43</w:t>
            </w:r>
          </w:hyperlink>
        </w:p>
        <w:p w14:paraId="5360211B" w14:textId="77777777" w:rsidR="00E639E9" w:rsidRDefault="008D10BC">
          <w:pPr>
            <w:pStyle w:val="TOC1"/>
            <w:tabs>
              <w:tab w:val="right" w:leader="dot" w:pos="9378"/>
            </w:tabs>
          </w:pPr>
          <w:hyperlink w:anchor="_TOC_250006" w:history="1">
            <w:r w:rsidR="000419EA">
              <w:t>MANAGEMENT</w:t>
            </w:r>
            <w:r w:rsidR="000419EA">
              <w:rPr>
                <w:spacing w:val="-1"/>
              </w:rPr>
              <w:t xml:space="preserve"> </w:t>
            </w:r>
            <w:r w:rsidR="000419EA">
              <w:t>COMPANY</w:t>
            </w:r>
            <w:r w:rsidR="000419EA">
              <w:tab/>
              <w:t>44</w:t>
            </w:r>
          </w:hyperlink>
        </w:p>
        <w:p w14:paraId="29E2FE26" w14:textId="77777777" w:rsidR="00E639E9" w:rsidRDefault="008D10BC">
          <w:pPr>
            <w:pStyle w:val="TOC1"/>
            <w:tabs>
              <w:tab w:val="right" w:leader="dot" w:pos="9377"/>
            </w:tabs>
            <w:spacing w:before="240"/>
          </w:pPr>
          <w:hyperlink w:anchor="_TOC_250005" w:history="1">
            <w:r w:rsidR="000419EA">
              <w:t>MANAGER</w:t>
            </w:r>
            <w:r w:rsidR="000419EA">
              <w:tab/>
              <w:t>45</w:t>
            </w:r>
          </w:hyperlink>
        </w:p>
        <w:p w14:paraId="043CBC85" w14:textId="77777777" w:rsidR="00E639E9" w:rsidRDefault="008D10BC">
          <w:pPr>
            <w:pStyle w:val="TOC1"/>
            <w:tabs>
              <w:tab w:val="right" w:leader="dot" w:pos="9379"/>
            </w:tabs>
            <w:spacing w:before="237"/>
          </w:pPr>
          <w:hyperlink w:anchor="_TOC_250004" w:history="1">
            <w:r w:rsidR="000419EA">
              <w:t>INVESTMENT</w:t>
            </w:r>
            <w:r w:rsidR="000419EA">
              <w:rPr>
                <w:spacing w:val="-1"/>
              </w:rPr>
              <w:t xml:space="preserve"> </w:t>
            </w:r>
            <w:r w:rsidR="000419EA">
              <w:t>MANAGERS</w:t>
            </w:r>
            <w:r w:rsidR="000419EA">
              <w:tab/>
              <w:t>46</w:t>
            </w:r>
          </w:hyperlink>
        </w:p>
        <w:p w14:paraId="2918DD16" w14:textId="77777777" w:rsidR="00E639E9" w:rsidRDefault="008D10BC">
          <w:pPr>
            <w:pStyle w:val="TOC1"/>
            <w:tabs>
              <w:tab w:val="right" w:leader="dot" w:pos="9378"/>
            </w:tabs>
          </w:pPr>
          <w:hyperlink w:anchor="_TOC_250003" w:history="1">
            <w:r w:rsidR="000419EA">
              <w:t>CO-MANAGEMENT</w:t>
            </w:r>
            <w:r w:rsidR="000419EA">
              <w:rPr>
                <w:spacing w:val="2"/>
              </w:rPr>
              <w:t xml:space="preserve"> </w:t>
            </w:r>
            <w:r w:rsidR="000419EA">
              <w:t>AND</w:t>
            </w:r>
            <w:r w:rsidR="000419EA">
              <w:rPr>
                <w:spacing w:val="1"/>
              </w:rPr>
              <w:t xml:space="preserve"> </w:t>
            </w:r>
            <w:r w:rsidR="000419EA">
              <w:t>POOLING</w:t>
            </w:r>
            <w:r w:rsidR="000419EA">
              <w:tab/>
              <w:t>47</w:t>
            </w:r>
          </w:hyperlink>
        </w:p>
        <w:p w14:paraId="39E65342" w14:textId="77777777" w:rsidR="00E639E9" w:rsidRDefault="008D10BC">
          <w:pPr>
            <w:pStyle w:val="TOC1"/>
            <w:tabs>
              <w:tab w:val="right" w:leader="dot" w:pos="9377"/>
            </w:tabs>
            <w:spacing w:before="237"/>
          </w:pPr>
          <w:hyperlink w:anchor="_TOC_250002" w:history="1">
            <w:r w:rsidR="000419EA">
              <w:t>DEPOSITARY</w:t>
            </w:r>
            <w:r w:rsidR="000419EA">
              <w:tab/>
              <w:t>48</w:t>
            </w:r>
          </w:hyperlink>
        </w:p>
        <w:p w14:paraId="5414E2A4" w14:textId="77777777" w:rsidR="00E639E9" w:rsidRDefault="008D10BC">
          <w:pPr>
            <w:pStyle w:val="TOC1"/>
            <w:tabs>
              <w:tab w:val="right" w:leader="dot" w:pos="9379"/>
            </w:tabs>
          </w:pPr>
          <w:hyperlink w:anchor="_TOC_250001" w:history="1">
            <w:r w:rsidR="000419EA">
              <w:t>ADMINISTRATOR</w:t>
            </w:r>
            <w:r w:rsidR="000419EA">
              <w:tab/>
              <w:t>51</w:t>
            </w:r>
          </w:hyperlink>
        </w:p>
        <w:p w14:paraId="40479B59" w14:textId="77777777" w:rsidR="00E639E9" w:rsidRDefault="008D10BC">
          <w:pPr>
            <w:pStyle w:val="TOC1"/>
            <w:tabs>
              <w:tab w:val="right" w:leader="dot" w:pos="9379"/>
            </w:tabs>
          </w:pPr>
          <w:hyperlink w:anchor="_TOC_250000" w:history="1">
            <w:r w:rsidR="000419EA">
              <w:t>PRINCIPAL</w:t>
            </w:r>
            <w:r w:rsidR="000419EA">
              <w:rPr>
                <w:spacing w:val="-1"/>
              </w:rPr>
              <w:t xml:space="preserve"> </w:t>
            </w:r>
            <w:r w:rsidR="000419EA">
              <w:t>DISTRIBUTOR</w:t>
            </w:r>
            <w:r w:rsidR="000419EA">
              <w:tab/>
              <w:t>52</w:t>
            </w:r>
          </w:hyperlink>
        </w:p>
        <w:p w14:paraId="161F8325" w14:textId="77777777" w:rsidR="00E639E9" w:rsidRDefault="000419EA">
          <w:pPr>
            <w:pStyle w:val="TOC1"/>
            <w:tabs>
              <w:tab w:val="right" w:leader="dot" w:pos="9378"/>
            </w:tabs>
            <w:spacing w:before="240"/>
          </w:pPr>
          <w:r>
            <w:t>PREVENTION OF LATE TRADING AND</w:t>
          </w:r>
          <w:r>
            <w:rPr>
              <w:spacing w:val="-6"/>
            </w:rPr>
            <w:t xml:space="preserve"> </w:t>
          </w:r>
          <w:r>
            <w:t>MARKET TIMING</w:t>
          </w:r>
          <w:r>
            <w:tab/>
            <w:t>52</w:t>
          </w:r>
        </w:p>
        <w:p w14:paraId="51F6E5CD" w14:textId="77777777" w:rsidR="00E639E9" w:rsidRDefault="000419EA">
          <w:pPr>
            <w:pStyle w:val="TOC1"/>
            <w:tabs>
              <w:tab w:val="right" w:leader="dot" w:pos="9378"/>
            </w:tabs>
            <w:spacing w:before="237"/>
          </w:pPr>
          <w:r>
            <w:t>PREVENTION OF</w:t>
          </w:r>
          <w:r>
            <w:rPr>
              <w:spacing w:val="-5"/>
            </w:rPr>
            <w:t xml:space="preserve"> </w:t>
          </w:r>
          <w:r>
            <w:t>MONEY</w:t>
          </w:r>
          <w:r>
            <w:rPr>
              <w:spacing w:val="-1"/>
            </w:rPr>
            <w:t xml:space="preserve"> </w:t>
          </w:r>
          <w:r>
            <w:t>LAUNDERING</w:t>
          </w:r>
          <w:r>
            <w:tab/>
            <w:t>54</w:t>
          </w:r>
        </w:p>
        <w:p w14:paraId="07DACEA1" w14:textId="77777777" w:rsidR="00E639E9" w:rsidRDefault="000419EA">
          <w:pPr>
            <w:pStyle w:val="TOC1"/>
            <w:tabs>
              <w:tab w:val="right" w:leader="dot" w:pos="9379"/>
            </w:tabs>
          </w:pPr>
          <w:r>
            <w:t>DATA</w:t>
          </w:r>
          <w:r>
            <w:rPr>
              <w:spacing w:val="-2"/>
            </w:rPr>
            <w:t xml:space="preserve"> </w:t>
          </w:r>
          <w:r>
            <w:t>PROTECTION</w:t>
          </w:r>
          <w:r>
            <w:tab/>
            <w:t>54</w:t>
          </w:r>
        </w:p>
        <w:p w14:paraId="7035B234" w14:textId="77777777" w:rsidR="00E639E9" w:rsidRDefault="000419EA">
          <w:pPr>
            <w:pStyle w:val="TOC1"/>
            <w:tabs>
              <w:tab w:val="right" w:leader="dot" w:pos="9377"/>
            </w:tabs>
          </w:pPr>
          <w:r>
            <w:t>THE</w:t>
          </w:r>
          <w:r>
            <w:rPr>
              <w:spacing w:val="-1"/>
            </w:rPr>
            <w:t xml:space="preserve"> </w:t>
          </w:r>
          <w:r>
            <w:t>SHARES</w:t>
          </w:r>
          <w:r>
            <w:tab/>
            <w:t>56</w:t>
          </w:r>
        </w:p>
        <w:p w14:paraId="57026C2D" w14:textId="77777777" w:rsidR="00E639E9" w:rsidRDefault="000419EA">
          <w:pPr>
            <w:pStyle w:val="TOC1"/>
            <w:tabs>
              <w:tab w:val="right" w:leader="dot" w:pos="9379"/>
            </w:tabs>
            <w:spacing w:before="237"/>
          </w:pPr>
          <w:r>
            <w:t>ISSUE AND SALE</w:t>
          </w:r>
          <w:r>
            <w:rPr>
              <w:spacing w:val="-2"/>
            </w:rPr>
            <w:t xml:space="preserve"> </w:t>
          </w:r>
          <w:r>
            <w:t>OF</w:t>
          </w:r>
          <w:r>
            <w:rPr>
              <w:spacing w:val="-3"/>
            </w:rPr>
            <w:t xml:space="preserve"> </w:t>
          </w:r>
          <w:r>
            <w:t>SHARES</w:t>
          </w:r>
          <w:r>
            <w:tab/>
            <w:t>56</w:t>
          </w:r>
        </w:p>
        <w:p w14:paraId="12FCDAC9" w14:textId="77777777" w:rsidR="00E639E9" w:rsidRDefault="000419EA">
          <w:pPr>
            <w:pStyle w:val="TOC1"/>
            <w:tabs>
              <w:tab w:val="right" w:leader="dot" w:pos="9378"/>
            </w:tabs>
          </w:pPr>
          <w:r>
            <w:t>RESTRICTION ON THE ISSUE AND THE TRANSFER</w:t>
          </w:r>
          <w:r>
            <w:rPr>
              <w:spacing w:val="-9"/>
            </w:rPr>
            <w:t xml:space="preserve"> </w:t>
          </w:r>
          <w:r>
            <w:t>OF</w:t>
          </w:r>
          <w:r>
            <w:rPr>
              <w:spacing w:val="-3"/>
            </w:rPr>
            <w:t xml:space="preserve"> </w:t>
          </w:r>
          <w:r>
            <w:t>SHARES</w:t>
          </w:r>
          <w:r>
            <w:tab/>
            <w:t>57</w:t>
          </w:r>
        </w:p>
        <w:p w14:paraId="0961FBBB" w14:textId="77777777" w:rsidR="00E639E9" w:rsidRDefault="000419EA">
          <w:pPr>
            <w:pStyle w:val="TOC1"/>
            <w:tabs>
              <w:tab w:val="right" w:leader="dot" w:pos="9378"/>
            </w:tabs>
            <w:spacing w:before="237"/>
          </w:pPr>
          <w:r>
            <w:t>REDEMPTION</w:t>
          </w:r>
          <w:r>
            <w:rPr>
              <w:spacing w:val="-2"/>
            </w:rPr>
            <w:t xml:space="preserve"> </w:t>
          </w:r>
          <w:r>
            <w:t>OF</w:t>
          </w:r>
          <w:r>
            <w:rPr>
              <w:spacing w:val="-3"/>
            </w:rPr>
            <w:t xml:space="preserve"> </w:t>
          </w:r>
          <w:r>
            <w:t>SHARES</w:t>
          </w:r>
          <w:r>
            <w:tab/>
            <w:t>59</w:t>
          </w:r>
        </w:p>
        <w:p w14:paraId="0F02FCF1" w14:textId="77777777" w:rsidR="00E639E9" w:rsidRDefault="000419EA">
          <w:pPr>
            <w:pStyle w:val="TOC1"/>
            <w:tabs>
              <w:tab w:val="right" w:leader="dot" w:pos="9378"/>
            </w:tabs>
            <w:spacing w:before="240"/>
          </w:pPr>
          <w:r>
            <w:t>CONVERSION</w:t>
          </w:r>
          <w:r>
            <w:rPr>
              <w:spacing w:val="-2"/>
            </w:rPr>
            <w:t xml:space="preserve"> </w:t>
          </w:r>
          <w:r>
            <w:t>OF</w:t>
          </w:r>
          <w:r>
            <w:rPr>
              <w:spacing w:val="-3"/>
            </w:rPr>
            <w:t xml:space="preserve"> </w:t>
          </w:r>
          <w:r>
            <w:t>SHARES</w:t>
          </w:r>
          <w:r>
            <w:tab/>
            <w:t>60</w:t>
          </w:r>
        </w:p>
      </w:sdtContent>
    </w:sdt>
    <w:p w14:paraId="00AE7263" w14:textId="77777777" w:rsidR="00E639E9" w:rsidRDefault="00E639E9">
      <w:pPr>
        <w:sectPr w:rsidR="00E639E9">
          <w:footerReference w:type="default" r:id="rId10"/>
          <w:pgSz w:w="11900" w:h="16840"/>
          <w:pgMar w:top="1600" w:right="880" w:bottom="960" w:left="1060" w:header="0" w:footer="691" w:gutter="0"/>
          <w:cols w:space="720"/>
        </w:sectPr>
      </w:pPr>
    </w:p>
    <w:p w14:paraId="3F66E25B" w14:textId="77777777" w:rsidR="00E639E9" w:rsidRDefault="00E639E9">
      <w:pPr>
        <w:pStyle w:val="BodyText"/>
        <w:spacing w:before="4"/>
        <w:rPr>
          <w:sz w:val="17"/>
        </w:rPr>
      </w:pPr>
    </w:p>
    <w:p w14:paraId="6906A535" w14:textId="77777777" w:rsidR="00E639E9" w:rsidRDefault="00E639E9">
      <w:pPr>
        <w:pStyle w:val="BodyText"/>
        <w:rPr>
          <w:sz w:val="26"/>
        </w:rPr>
      </w:pPr>
      <w:bookmarkStart w:id="1" w:name="_TOC_250015"/>
      <w:bookmarkEnd w:id="1"/>
    </w:p>
    <w:p w14:paraId="3EFCD9FD" w14:textId="77777777" w:rsidR="00E639E9" w:rsidRDefault="00E639E9">
      <w:pPr>
        <w:pStyle w:val="BodyText"/>
        <w:rPr>
          <w:sz w:val="26"/>
        </w:rPr>
      </w:pPr>
    </w:p>
    <w:p w14:paraId="0543A2CB" w14:textId="77777777" w:rsidR="00E639E9" w:rsidRDefault="00E639E9">
      <w:pPr>
        <w:pStyle w:val="BodyText"/>
        <w:rPr>
          <w:sz w:val="26"/>
        </w:rPr>
      </w:pPr>
    </w:p>
    <w:p w14:paraId="0EC8FE18" w14:textId="77777777" w:rsidR="00E639E9" w:rsidRDefault="00E639E9">
      <w:pPr>
        <w:pStyle w:val="BodyText"/>
        <w:rPr>
          <w:sz w:val="36"/>
        </w:rPr>
      </w:pPr>
    </w:p>
    <w:p w14:paraId="4FC8A8F9" w14:textId="77777777" w:rsidR="00E639E9" w:rsidRDefault="000419EA">
      <w:pPr>
        <w:pStyle w:val="Heading1"/>
        <w:spacing w:before="77"/>
        <w:ind w:left="3588"/>
      </w:pPr>
      <w:bookmarkStart w:id="2" w:name="_TOC_250014"/>
      <w:bookmarkEnd w:id="2"/>
      <w:r>
        <w:t>GLOSSARY OF TERMS</w:t>
      </w:r>
    </w:p>
    <w:p w14:paraId="60073285" w14:textId="77777777" w:rsidR="00E639E9" w:rsidRDefault="00E639E9">
      <w:pPr>
        <w:pStyle w:val="BodyText"/>
        <w:rPr>
          <w:b/>
          <w:sz w:val="26"/>
        </w:rPr>
      </w:pPr>
    </w:p>
    <w:p w14:paraId="0F29FEE6" w14:textId="77777777" w:rsidR="00E639E9" w:rsidRDefault="00E639E9">
      <w:pPr>
        <w:pStyle w:val="BodyText"/>
        <w:spacing w:before="4"/>
        <w:rPr>
          <w:b/>
        </w:rPr>
      </w:pPr>
    </w:p>
    <w:p w14:paraId="59246437" w14:textId="77777777" w:rsidR="00E639E9" w:rsidRDefault="000419EA">
      <w:pPr>
        <w:pStyle w:val="BodyText"/>
        <w:ind w:left="3130" w:right="430" w:hanging="2665"/>
        <w:jc w:val="both"/>
      </w:pPr>
      <w:r>
        <w:rPr>
          <w:b/>
        </w:rPr>
        <w:t xml:space="preserve">Accumulation Shares </w:t>
      </w:r>
      <w:r>
        <w:t>Shares in the Fund which do  not  distribute  dividends  to Shareholders and in respect of which income is accumulated and added to the capital property of the relevant</w:t>
      </w:r>
      <w:r>
        <w:rPr>
          <w:spacing w:val="-10"/>
        </w:rPr>
        <w:t xml:space="preserve"> </w:t>
      </w:r>
      <w:r>
        <w:t>Sub-Fund.</w:t>
      </w:r>
    </w:p>
    <w:p w14:paraId="642587B1" w14:textId="77777777" w:rsidR="00E639E9" w:rsidRDefault="00E639E9">
      <w:pPr>
        <w:pStyle w:val="BodyText"/>
        <w:rPr>
          <w:sz w:val="13"/>
        </w:rPr>
      </w:pPr>
    </w:p>
    <w:p w14:paraId="0ED378DB" w14:textId="77777777" w:rsidR="00E639E9" w:rsidRDefault="00E639E9">
      <w:pPr>
        <w:rPr>
          <w:sz w:val="13"/>
        </w:rPr>
        <w:sectPr w:rsidR="00E639E9">
          <w:pgSz w:w="11900" w:h="16840"/>
          <w:pgMar w:top="1340" w:right="880" w:bottom="960" w:left="1060" w:header="0" w:footer="691" w:gutter="0"/>
          <w:cols w:space="720"/>
        </w:sectPr>
      </w:pPr>
    </w:p>
    <w:p w14:paraId="61D01E15" w14:textId="77777777" w:rsidR="00E639E9" w:rsidRDefault="000419EA">
      <w:pPr>
        <w:pStyle w:val="Heading1"/>
        <w:spacing w:before="90"/>
        <w:ind w:left="466" w:right="18"/>
      </w:pPr>
      <w:r>
        <w:lastRenderedPageBreak/>
        <w:t>Administration Agreement</w:t>
      </w:r>
    </w:p>
    <w:p w14:paraId="081EF222" w14:textId="77777777" w:rsidR="00E639E9" w:rsidRDefault="000419EA">
      <w:pPr>
        <w:pStyle w:val="BodyText"/>
        <w:spacing w:before="90"/>
        <w:ind w:left="466" w:right="430"/>
        <w:jc w:val="both"/>
      </w:pPr>
      <w:r>
        <w:br w:type="column"/>
      </w:r>
      <w:r>
        <w:t>The agreement by which the Management Company appoints the Administrator to provide, inter alia, third party administration, paying agency, registrar and transfer agency services to the Fund.</w:t>
      </w:r>
    </w:p>
    <w:p w14:paraId="263BC869" w14:textId="77777777" w:rsidR="00E639E9" w:rsidRDefault="00E639E9">
      <w:pPr>
        <w:jc w:val="both"/>
        <w:sectPr w:rsidR="00E639E9">
          <w:type w:val="continuous"/>
          <w:pgSz w:w="11900" w:h="16840"/>
          <w:pgMar w:top="1340" w:right="880" w:bottom="280" w:left="1060" w:header="720" w:footer="720" w:gutter="0"/>
          <w:cols w:num="2" w:space="720" w:equalWidth="0">
            <w:col w:w="2078" w:space="586"/>
            <w:col w:w="7296"/>
          </w:cols>
        </w:sectPr>
      </w:pPr>
    </w:p>
    <w:p w14:paraId="5E84379D" w14:textId="77777777" w:rsidR="00E639E9" w:rsidRDefault="00E639E9">
      <w:pPr>
        <w:pStyle w:val="BodyText"/>
        <w:spacing w:before="1"/>
        <w:rPr>
          <w:sz w:val="13"/>
        </w:rPr>
      </w:pPr>
    </w:p>
    <w:p w14:paraId="11566937" w14:textId="77777777" w:rsidR="00E639E9" w:rsidRDefault="000419EA">
      <w:pPr>
        <w:pStyle w:val="BodyText"/>
        <w:tabs>
          <w:tab w:val="left" w:pos="3130"/>
        </w:tabs>
        <w:spacing w:before="90"/>
        <w:ind w:left="3130" w:right="431" w:hanging="2665"/>
        <w:jc w:val="both"/>
      </w:pPr>
      <w:r>
        <w:rPr>
          <w:b/>
        </w:rPr>
        <w:t>Administrator</w:t>
      </w:r>
      <w:r>
        <w:rPr>
          <w:b/>
        </w:rPr>
        <w:tab/>
      </w:r>
      <w:r>
        <w:t>The Luxembourg administrative, paying agent, registrar and transfer agent appointed in relation to the Fund and its Sub-Funds, as set out in this</w:t>
      </w:r>
      <w:r>
        <w:rPr>
          <w:spacing w:val="-1"/>
        </w:rPr>
        <w:t xml:space="preserve"> </w:t>
      </w:r>
      <w:r>
        <w:t>Prospectus.</w:t>
      </w:r>
    </w:p>
    <w:p w14:paraId="3B0F1B07" w14:textId="77777777" w:rsidR="00E639E9" w:rsidRDefault="00E639E9">
      <w:pPr>
        <w:pStyle w:val="BodyText"/>
        <w:spacing w:before="10"/>
        <w:rPr>
          <w:sz w:val="20"/>
        </w:rPr>
      </w:pPr>
    </w:p>
    <w:p w14:paraId="4D8CB049" w14:textId="77777777" w:rsidR="00E639E9" w:rsidRDefault="000419EA">
      <w:pPr>
        <w:pStyle w:val="BodyText"/>
        <w:tabs>
          <w:tab w:val="left" w:pos="3130"/>
        </w:tabs>
        <w:ind w:left="3130" w:right="433" w:hanging="2665"/>
        <w:jc w:val="both"/>
      </w:pPr>
      <w:r>
        <w:rPr>
          <w:b/>
        </w:rPr>
        <w:t>Articles</w:t>
      </w:r>
      <w:r>
        <w:rPr>
          <w:b/>
        </w:rPr>
        <w:tab/>
      </w:r>
      <w:r>
        <w:t>The articles of incorporation of the Fund in its coordinated</w:t>
      </w:r>
      <w:r>
        <w:rPr>
          <w:spacing w:val="-20"/>
        </w:rPr>
        <w:t xml:space="preserve"> </w:t>
      </w:r>
      <w:r>
        <w:t>version dated</w:t>
      </w:r>
      <w:r>
        <w:rPr>
          <w:spacing w:val="-7"/>
        </w:rPr>
        <w:t xml:space="preserve"> </w:t>
      </w:r>
      <w:r>
        <w:t>2</w:t>
      </w:r>
      <w:r>
        <w:rPr>
          <w:spacing w:val="-6"/>
        </w:rPr>
        <w:t xml:space="preserve"> </w:t>
      </w:r>
      <w:r>
        <w:t>November</w:t>
      </w:r>
      <w:r>
        <w:rPr>
          <w:spacing w:val="-7"/>
        </w:rPr>
        <w:t xml:space="preserve"> </w:t>
      </w:r>
      <w:r>
        <w:t>2015</w:t>
      </w:r>
      <w:r>
        <w:rPr>
          <w:spacing w:val="-1"/>
        </w:rPr>
        <w:t xml:space="preserve"> </w:t>
      </w:r>
      <w:r>
        <w:t>as</w:t>
      </w:r>
      <w:r>
        <w:rPr>
          <w:spacing w:val="-7"/>
        </w:rPr>
        <w:t xml:space="preserve"> </w:t>
      </w:r>
      <w:r>
        <w:t>may</w:t>
      </w:r>
      <w:r>
        <w:rPr>
          <w:spacing w:val="-11"/>
        </w:rPr>
        <w:t xml:space="preserve"> </w:t>
      </w:r>
      <w:r>
        <w:t>be</w:t>
      </w:r>
      <w:r>
        <w:rPr>
          <w:spacing w:val="-5"/>
        </w:rPr>
        <w:t xml:space="preserve"> </w:t>
      </w:r>
      <w:r>
        <w:t>supplemented</w:t>
      </w:r>
      <w:r>
        <w:rPr>
          <w:spacing w:val="-4"/>
        </w:rPr>
        <w:t xml:space="preserve"> </w:t>
      </w:r>
      <w:r>
        <w:t>or</w:t>
      </w:r>
      <w:r>
        <w:rPr>
          <w:spacing w:val="-7"/>
        </w:rPr>
        <w:t xml:space="preserve"> </w:t>
      </w:r>
      <w:r>
        <w:t>amended</w:t>
      </w:r>
      <w:r>
        <w:rPr>
          <w:spacing w:val="-5"/>
        </w:rPr>
        <w:t xml:space="preserve"> </w:t>
      </w:r>
      <w:r>
        <w:t>from time to</w:t>
      </w:r>
      <w:r>
        <w:rPr>
          <w:spacing w:val="-2"/>
        </w:rPr>
        <w:t xml:space="preserve"> </w:t>
      </w:r>
      <w:r>
        <w:t>time.</w:t>
      </w:r>
    </w:p>
    <w:p w14:paraId="2953CB12" w14:textId="77777777" w:rsidR="00E639E9" w:rsidRDefault="00E639E9">
      <w:pPr>
        <w:pStyle w:val="BodyText"/>
        <w:spacing w:before="10"/>
        <w:rPr>
          <w:sz w:val="20"/>
        </w:rPr>
      </w:pPr>
    </w:p>
    <w:p w14:paraId="0EA23042" w14:textId="77777777" w:rsidR="00E639E9" w:rsidRDefault="000419EA">
      <w:pPr>
        <w:pStyle w:val="BodyText"/>
        <w:ind w:left="3130" w:right="428" w:hanging="2665"/>
        <w:jc w:val="both"/>
      </w:pPr>
      <w:r>
        <w:rPr>
          <w:b/>
        </w:rPr>
        <w:t xml:space="preserve">Benefit Plan Investors </w:t>
      </w:r>
      <w:r>
        <w:t>An employee benefit plan or other plan that is subject to Title I of ERISA or the prohibited transaction provisions of Section 4975 of the Internal Revenue Code of 1986, as amended (the “</w:t>
      </w:r>
      <w:r>
        <w:rPr>
          <w:b/>
        </w:rPr>
        <w:t>IRC</w:t>
      </w:r>
      <w:r>
        <w:t>”), or other</w:t>
      </w:r>
      <w:r>
        <w:rPr>
          <w:spacing w:val="-18"/>
        </w:rPr>
        <w:t xml:space="preserve"> </w:t>
      </w:r>
      <w:r>
        <w:t>person</w:t>
      </w:r>
      <w:r>
        <w:rPr>
          <w:spacing w:val="-17"/>
        </w:rPr>
        <w:t xml:space="preserve"> </w:t>
      </w:r>
      <w:r>
        <w:t>or</w:t>
      </w:r>
      <w:r>
        <w:rPr>
          <w:spacing w:val="-17"/>
        </w:rPr>
        <w:t xml:space="preserve"> </w:t>
      </w:r>
      <w:r>
        <w:t>arrangement</w:t>
      </w:r>
      <w:r>
        <w:rPr>
          <w:spacing w:val="-16"/>
        </w:rPr>
        <w:t xml:space="preserve"> </w:t>
      </w:r>
      <w:r>
        <w:t>that</w:t>
      </w:r>
      <w:r>
        <w:rPr>
          <w:spacing w:val="-16"/>
        </w:rPr>
        <w:t xml:space="preserve"> </w:t>
      </w:r>
      <w:r>
        <w:t>is</w:t>
      </w:r>
      <w:r>
        <w:rPr>
          <w:spacing w:val="-16"/>
        </w:rPr>
        <w:t xml:space="preserve"> </w:t>
      </w:r>
      <w:r>
        <w:t>treated</w:t>
      </w:r>
      <w:r>
        <w:rPr>
          <w:spacing w:val="-17"/>
        </w:rPr>
        <w:t xml:space="preserve"> </w:t>
      </w:r>
      <w:r>
        <w:t>under</w:t>
      </w:r>
      <w:r>
        <w:rPr>
          <w:spacing w:val="-18"/>
        </w:rPr>
        <w:t xml:space="preserve"> </w:t>
      </w:r>
      <w:r>
        <w:t>the</w:t>
      </w:r>
      <w:r>
        <w:rPr>
          <w:spacing w:val="-17"/>
        </w:rPr>
        <w:t xml:space="preserve"> </w:t>
      </w:r>
      <w:r>
        <w:t>U.S.</w:t>
      </w:r>
      <w:r>
        <w:rPr>
          <w:spacing w:val="-17"/>
        </w:rPr>
        <w:t xml:space="preserve"> </w:t>
      </w:r>
      <w:r>
        <w:t>Employee Retirement Income Security Act of 1974, as amended (“</w:t>
      </w:r>
      <w:r>
        <w:rPr>
          <w:b/>
        </w:rPr>
        <w:t>ERISA</w:t>
      </w:r>
      <w:r>
        <w:t>”) as having “plan assets” of any such plan, and such plans, persons and arrangements constitute “benefit plan investors” as such term is</w:t>
      </w:r>
      <w:r>
        <w:rPr>
          <w:spacing w:val="-5"/>
        </w:rPr>
        <w:t xml:space="preserve"> </w:t>
      </w:r>
      <w:r>
        <w:t>defined</w:t>
      </w:r>
      <w:r>
        <w:rPr>
          <w:spacing w:val="-4"/>
        </w:rPr>
        <w:t xml:space="preserve"> </w:t>
      </w:r>
      <w:r>
        <w:t>in</w:t>
      </w:r>
      <w:r>
        <w:rPr>
          <w:spacing w:val="-5"/>
        </w:rPr>
        <w:t xml:space="preserve"> </w:t>
      </w:r>
      <w:r>
        <w:t>Section</w:t>
      </w:r>
      <w:r>
        <w:rPr>
          <w:spacing w:val="-4"/>
        </w:rPr>
        <w:t xml:space="preserve"> </w:t>
      </w:r>
      <w:r>
        <w:t>3(42)</w:t>
      </w:r>
      <w:r>
        <w:rPr>
          <w:spacing w:val="-5"/>
        </w:rPr>
        <w:t xml:space="preserve"> </w:t>
      </w:r>
      <w:r>
        <w:t>of</w:t>
      </w:r>
      <w:r>
        <w:rPr>
          <w:spacing w:val="-6"/>
        </w:rPr>
        <w:t xml:space="preserve"> </w:t>
      </w:r>
      <w:r>
        <w:t>ERISA,</w:t>
      </w:r>
      <w:r>
        <w:rPr>
          <w:spacing w:val="-4"/>
        </w:rPr>
        <w:t xml:space="preserve"> </w:t>
      </w:r>
      <w:r>
        <w:t>including,</w:t>
      </w:r>
      <w:r>
        <w:rPr>
          <w:spacing w:val="-4"/>
        </w:rPr>
        <w:t xml:space="preserve"> </w:t>
      </w:r>
      <w:r>
        <w:t>but</w:t>
      </w:r>
      <w:r>
        <w:rPr>
          <w:spacing w:val="-4"/>
        </w:rPr>
        <w:t xml:space="preserve"> </w:t>
      </w:r>
      <w:r>
        <w:t>not</w:t>
      </w:r>
      <w:r>
        <w:rPr>
          <w:spacing w:val="-3"/>
        </w:rPr>
        <w:t xml:space="preserve"> </w:t>
      </w:r>
      <w:r>
        <w:t>limited</w:t>
      </w:r>
      <w:r>
        <w:rPr>
          <w:spacing w:val="-4"/>
        </w:rPr>
        <w:t xml:space="preserve"> </w:t>
      </w:r>
      <w:r>
        <w:t>to, individual</w:t>
      </w:r>
      <w:r>
        <w:rPr>
          <w:spacing w:val="-13"/>
        </w:rPr>
        <w:t xml:space="preserve"> </w:t>
      </w:r>
      <w:r>
        <w:t>retirement</w:t>
      </w:r>
      <w:r>
        <w:rPr>
          <w:spacing w:val="-13"/>
        </w:rPr>
        <w:t xml:space="preserve"> </w:t>
      </w:r>
      <w:r>
        <w:t>accounts</w:t>
      </w:r>
      <w:r>
        <w:rPr>
          <w:spacing w:val="-12"/>
        </w:rPr>
        <w:t xml:space="preserve"> </w:t>
      </w:r>
      <w:r>
        <w:t>and</w:t>
      </w:r>
      <w:r>
        <w:rPr>
          <w:spacing w:val="-13"/>
        </w:rPr>
        <w:t xml:space="preserve"> </w:t>
      </w:r>
      <w:r>
        <w:t>certain</w:t>
      </w:r>
      <w:r>
        <w:rPr>
          <w:spacing w:val="-12"/>
        </w:rPr>
        <w:t xml:space="preserve"> </w:t>
      </w:r>
      <w:r>
        <w:t>retirement</w:t>
      </w:r>
      <w:r>
        <w:rPr>
          <w:spacing w:val="-13"/>
        </w:rPr>
        <w:t xml:space="preserve"> </w:t>
      </w:r>
      <w:r>
        <w:t>plans</w:t>
      </w:r>
      <w:r>
        <w:rPr>
          <w:spacing w:val="-12"/>
        </w:rPr>
        <w:t xml:space="preserve"> </w:t>
      </w:r>
      <w:r>
        <w:t>for</w:t>
      </w:r>
      <w:r>
        <w:rPr>
          <w:spacing w:val="-14"/>
        </w:rPr>
        <w:t xml:space="preserve"> </w:t>
      </w:r>
      <w:r>
        <w:t>self- employed</w:t>
      </w:r>
      <w:r>
        <w:rPr>
          <w:spacing w:val="-1"/>
        </w:rPr>
        <w:t xml:space="preserve"> </w:t>
      </w:r>
      <w:r>
        <w:t>individuals.</w:t>
      </w:r>
    </w:p>
    <w:p w14:paraId="7F2208B9" w14:textId="77777777" w:rsidR="00E639E9" w:rsidRDefault="00E639E9">
      <w:pPr>
        <w:pStyle w:val="BodyText"/>
        <w:spacing w:before="1"/>
        <w:rPr>
          <w:sz w:val="13"/>
        </w:rPr>
      </w:pPr>
    </w:p>
    <w:p w14:paraId="57B59C9D" w14:textId="77777777" w:rsidR="00E639E9" w:rsidRDefault="000419EA">
      <w:pPr>
        <w:pStyle w:val="BodyText"/>
        <w:tabs>
          <w:tab w:val="left" w:pos="3130"/>
        </w:tabs>
        <w:spacing w:before="90"/>
        <w:ind w:left="466"/>
      </w:pPr>
      <w:r>
        <w:rPr>
          <w:b/>
        </w:rPr>
        <w:t>BHAM</w:t>
      </w:r>
      <w:r>
        <w:rPr>
          <w:b/>
        </w:rPr>
        <w:tab/>
      </w:r>
      <w:r>
        <w:t>Fund name match4 Asset Management</w:t>
      </w:r>
      <w:r>
        <w:rPr>
          <w:spacing w:val="-3"/>
        </w:rPr>
        <w:t xml:space="preserve"> </w:t>
      </w:r>
      <w:r>
        <w:t>LLP.</w:t>
      </w:r>
    </w:p>
    <w:p w14:paraId="6D46132A" w14:textId="77777777" w:rsidR="00E639E9" w:rsidRDefault="00E639E9">
      <w:pPr>
        <w:pStyle w:val="BodyText"/>
        <w:rPr>
          <w:sz w:val="13"/>
        </w:rPr>
      </w:pPr>
    </w:p>
    <w:p w14:paraId="345A342F" w14:textId="77777777" w:rsidR="00E639E9" w:rsidRDefault="000419EA">
      <w:pPr>
        <w:pStyle w:val="BodyText"/>
        <w:tabs>
          <w:tab w:val="left" w:pos="3130"/>
        </w:tabs>
        <w:spacing w:before="90"/>
        <w:ind w:left="3130" w:right="431" w:hanging="2664"/>
        <w:jc w:val="both"/>
      </w:pPr>
      <w:r>
        <w:rPr>
          <w:b/>
          <w:color w:val="2E97D3"/>
          <w:u w:val="thick" w:color="2E97D3"/>
        </w:rPr>
        <w:t>BH</w:t>
      </w:r>
      <w:r>
        <w:rPr>
          <w:b/>
          <w:color w:val="2E97D3"/>
          <w:spacing w:val="-2"/>
          <w:u w:val="thick" w:color="2E97D3"/>
        </w:rPr>
        <w:t xml:space="preserve"> </w:t>
      </w:r>
      <w:r>
        <w:rPr>
          <w:b/>
          <w:color w:val="2E97D3"/>
          <w:u w:val="thick" w:color="2E97D3"/>
        </w:rPr>
        <w:t>Sub-Fund</w:t>
      </w:r>
      <w:r>
        <w:rPr>
          <w:b/>
          <w:color w:val="2E97D3"/>
        </w:rPr>
        <w:tab/>
      </w:r>
      <w:r>
        <w:rPr>
          <w:color w:val="2E97D3"/>
          <w:u w:val="single" w:color="2E97D3"/>
        </w:rPr>
        <w:t>Any Sub-Fund of the Fund in relation to which the Manager has</w:t>
      </w:r>
      <w:r>
        <w:rPr>
          <w:color w:val="2E97D3"/>
        </w:rPr>
        <w:t xml:space="preserve"> </w:t>
      </w:r>
      <w:r>
        <w:rPr>
          <w:color w:val="2E97D3"/>
          <w:u w:val="single" w:color="2E97D3"/>
        </w:rPr>
        <w:t>been</w:t>
      </w:r>
      <w:r>
        <w:rPr>
          <w:color w:val="2E97D3"/>
          <w:spacing w:val="-1"/>
          <w:u w:val="single" w:color="2E97D3"/>
        </w:rPr>
        <w:t xml:space="preserve"> </w:t>
      </w:r>
      <w:r>
        <w:rPr>
          <w:color w:val="2E97D3"/>
          <w:u w:val="single" w:color="2E97D3"/>
        </w:rPr>
        <w:t>appointed.</w:t>
      </w:r>
    </w:p>
    <w:p w14:paraId="0390C7B8" w14:textId="77777777" w:rsidR="00E639E9" w:rsidRDefault="00E639E9">
      <w:pPr>
        <w:pStyle w:val="BodyText"/>
        <w:spacing w:before="10"/>
        <w:rPr>
          <w:sz w:val="20"/>
        </w:rPr>
      </w:pPr>
    </w:p>
    <w:p w14:paraId="644A8CBF" w14:textId="77777777" w:rsidR="00E639E9" w:rsidRDefault="000419EA">
      <w:pPr>
        <w:pStyle w:val="BodyText"/>
        <w:tabs>
          <w:tab w:val="left" w:pos="3130"/>
        </w:tabs>
        <w:ind w:left="3130" w:right="434" w:hanging="2665"/>
        <w:jc w:val="both"/>
      </w:pPr>
      <w:r>
        <w:rPr>
          <w:b/>
        </w:rPr>
        <w:t>Board</w:t>
      </w:r>
      <w:r>
        <w:rPr>
          <w:b/>
          <w:spacing w:val="-1"/>
        </w:rPr>
        <w:t xml:space="preserve"> </w:t>
      </w:r>
      <w:r>
        <w:rPr>
          <w:b/>
        </w:rPr>
        <w:t>of</w:t>
      </w:r>
      <w:r>
        <w:rPr>
          <w:b/>
          <w:spacing w:val="-1"/>
        </w:rPr>
        <w:t xml:space="preserve"> </w:t>
      </w:r>
      <w:r>
        <w:rPr>
          <w:b/>
        </w:rPr>
        <w:t>Directors</w:t>
      </w:r>
      <w:r>
        <w:rPr>
          <w:b/>
        </w:rPr>
        <w:tab/>
      </w:r>
      <w:r>
        <w:t>The board of directors of the Fund appointed by the general meeting of</w:t>
      </w:r>
      <w:r>
        <w:rPr>
          <w:spacing w:val="-5"/>
        </w:rPr>
        <w:t xml:space="preserve"> </w:t>
      </w:r>
      <w:r>
        <w:t>Shareholders.</w:t>
      </w:r>
    </w:p>
    <w:p w14:paraId="1B06705A" w14:textId="77777777" w:rsidR="00E639E9" w:rsidRDefault="00E639E9">
      <w:pPr>
        <w:pStyle w:val="BodyText"/>
        <w:spacing w:before="10"/>
        <w:rPr>
          <w:sz w:val="20"/>
        </w:rPr>
      </w:pPr>
    </w:p>
    <w:p w14:paraId="6110F4ED" w14:textId="77777777" w:rsidR="00E639E9" w:rsidRDefault="000419EA">
      <w:pPr>
        <w:pStyle w:val="BodyText"/>
        <w:tabs>
          <w:tab w:val="left" w:pos="3130"/>
        </w:tabs>
        <w:ind w:left="3130" w:right="428" w:hanging="2665"/>
        <w:jc w:val="both"/>
      </w:pPr>
      <w:commentRangeStart w:id="3"/>
      <w:r w:rsidRPr="000419EA">
        <w:rPr>
          <w:b/>
          <w:highlight w:val="lightGray"/>
        </w:rPr>
        <w:t>Business</w:t>
      </w:r>
      <w:r w:rsidRPr="000419EA">
        <w:rPr>
          <w:b/>
          <w:spacing w:val="-1"/>
          <w:highlight w:val="lightGray"/>
        </w:rPr>
        <w:t xml:space="preserve"> </w:t>
      </w:r>
      <w:r w:rsidRPr="000419EA">
        <w:rPr>
          <w:b/>
          <w:highlight w:val="lightGray"/>
        </w:rPr>
        <w:t>Day</w:t>
      </w:r>
      <w:commentRangeEnd w:id="3"/>
      <w:r>
        <w:rPr>
          <w:rStyle w:val="CommentReference"/>
        </w:rPr>
        <w:commentReference w:id="3"/>
      </w:r>
      <w:r>
        <w:rPr>
          <w:b/>
        </w:rPr>
        <w:tab/>
      </w:r>
      <w:r w:rsidRPr="000419EA">
        <w:rPr>
          <w:highlight w:val="lightGray"/>
        </w:rPr>
        <w:t>Any full bank business day in Luxembourg and</w:t>
      </w:r>
      <w:r>
        <w:t xml:space="preserve"> London excluding 24 December and the last such business day in each calendar year and/or</w:t>
      </w:r>
      <w:r>
        <w:rPr>
          <w:spacing w:val="-11"/>
        </w:rPr>
        <w:t xml:space="preserve"> </w:t>
      </w:r>
      <w:r>
        <w:t>such</w:t>
      </w:r>
      <w:r>
        <w:rPr>
          <w:spacing w:val="-10"/>
        </w:rPr>
        <w:t xml:space="preserve"> </w:t>
      </w:r>
      <w:r>
        <w:t>other</w:t>
      </w:r>
      <w:r>
        <w:rPr>
          <w:spacing w:val="-11"/>
        </w:rPr>
        <w:t xml:space="preserve"> </w:t>
      </w:r>
      <w:r>
        <w:t>place</w:t>
      </w:r>
      <w:r>
        <w:rPr>
          <w:spacing w:val="-10"/>
        </w:rPr>
        <w:t xml:space="preserve"> </w:t>
      </w:r>
      <w:r>
        <w:t>or</w:t>
      </w:r>
      <w:r>
        <w:rPr>
          <w:spacing w:val="-11"/>
        </w:rPr>
        <w:t xml:space="preserve"> </w:t>
      </w:r>
      <w:r>
        <w:t>places</w:t>
      </w:r>
      <w:r>
        <w:rPr>
          <w:spacing w:val="-10"/>
        </w:rPr>
        <w:t xml:space="preserve"> </w:t>
      </w:r>
      <w:r>
        <w:t>and</w:t>
      </w:r>
      <w:r>
        <w:rPr>
          <w:spacing w:val="-10"/>
        </w:rPr>
        <w:t xml:space="preserve"> </w:t>
      </w:r>
      <w:r>
        <w:t>such</w:t>
      </w:r>
      <w:r>
        <w:rPr>
          <w:spacing w:val="-9"/>
        </w:rPr>
        <w:t xml:space="preserve"> </w:t>
      </w:r>
      <w:r>
        <w:t>other</w:t>
      </w:r>
      <w:r>
        <w:rPr>
          <w:spacing w:val="-11"/>
        </w:rPr>
        <w:t xml:space="preserve"> </w:t>
      </w:r>
      <w:r>
        <w:t>day</w:t>
      </w:r>
      <w:r>
        <w:rPr>
          <w:spacing w:val="-12"/>
        </w:rPr>
        <w:t xml:space="preserve"> </w:t>
      </w:r>
      <w:r>
        <w:t>or</w:t>
      </w:r>
      <w:r>
        <w:rPr>
          <w:spacing w:val="-11"/>
        </w:rPr>
        <w:t xml:space="preserve"> </w:t>
      </w:r>
      <w:r>
        <w:t>days</w:t>
      </w:r>
      <w:r>
        <w:rPr>
          <w:spacing w:val="-6"/>
        </w:rPr>
        <w:t xml:space="preserve"> </w:t>
      </w:r>
      <w:r>
        <w:t>as</w:t>
      </w:r>
      <w:r>
        <w:rPr>
          <w:spacing w:val="-10"/>
        </w:rPr>
        <w:t xml:space="preserve"> </w:t>
      </w:r>
      <w:r>
        <w:t xml:space="preserve">may be specified in Appendix 1 to this Prospectus in relation to a </w:t>
      </w:r>
      <w:r>
        <w:lastRenderedPageBreak/>
        <w:t>specific Sub-Fund or as the Directors may determine and notify to Shareholders</w:t>
      </w:r>
      <w:r>
        <w:rPr>
          <w:spacing w:val="-6"/>
        </w:rPr>
        <w:t xml:space="preserve"> </w:t>
      </w:r>
      <w:r>
        <w:t>in</w:t>
      </w:r>
      <w:r>
        <w:rPr>
          <w:spacing w:val="-5"/>
        </w:rPr>
        <w:t xml:space="preserve"> </w:t>
      </w:r>
      <w:r>
        <w:t>advance</w:t>
      </w:r>
      <w:r>
        <w:rPr>
          <w:spacing w:val="-5"/>
        </w:rPr>
        <w:t xml:space="preserve"> </w:t>
      </w:r>
      <w:r>
        <w:t>in</w:t>
      </w:r>
      <w:r>
        <w:rPr>
          <w:spacing w:val="-6"/>
        </w:rPr>
        <w:t xml:space="preserve"> </w:t>
      </w:r>
      <w:r>
        <w:t>writing</w:t>
      </w:r>
      <w:r>
        <w:rPr>
          <w:spacing w:val="-8"/>
        </w:rPr>
        <w:t xml:space="preserve"> </w:t>
      </w:r>
      <w:r>
        <w:t>and/or</w:t>
      </w:r>
      <w:r>
        <w:rPr>
          <w:spacing w:val="-7"/>
        </w:rPr>
        <w:t xml:space="preserve"> </w:t>
      </w:r>
      <w:r>
        <w:t>publish</w:t>
      </w:r>
      <w:r>
        <w:rPr>
          <w:spacing w:val="-6"/>
        </w:rPr>
        <w:t xml:space="preserve"> </w:t>
      </w:r>
      <w:r>
        <w:t>to</w:t>
      </w:r>
      <w:r>
        <w:rPr>
          <w:spacing w:val="-6"/>
        </w:rPr>
        <w:t xml:space="preserve"> </w:t>
      </w:r>
      <w:r>
        <w:t>the</w:t>
      </w:r>
      <w:r>
        <w:rPr>
          <w:spacing w:val="-7"/>
        </w:rPr>
        <w:t xml:space="preserve"> </w:t>
      </w:r>
      <w:r>
        <w:t>extent</w:t>
      </w:r>
      <w:r>
        <w:rPr>
          <w:spacing w:val="-6"/>
        </w:rPr>
        <w:t xml:space="preserve"> </w:t>
      </w:r>
      <w:r>
        <w:t>and in the manner required by Luxembourg law and</w:t>
      </w:r>
      <w:r>
        <w:rPr>
          <w:spacing w:val="-10"/>
        </w:rPr>
        <w:t xml:space="preserve"> </w:t>
      </w:r>
      <w:r>
        <w:t>practice.</w:t>
      </w:r>
    </w:p>
    <w:p w14:paraId="629105D5" w14:textId="77777777" w:rsidR="00E639E9" w:rsidRDefault="00E639E9">
      <w:pPr>
        <w:pStyle w:val="BodyText"/>
        <w:spacing w:before="1"/>
        <w:rPr>
          <w:sz w:val="13"/>
        </w:rPr>
      </w:pPr>
    </w:p>
    <w:p w14:paraId="70999F22" w14:textId="77777777" w:rsidR="00E639E9" w:rsidRDefault="00E639E9">
      <w:pPr>
        <w:rPr>
          <w:sz w:val="13"/>
        </w:rPr>
        <w:sectPr w:rsidR="00E639E9">
          <w:type w:val="continuous"/>
          <w:pgSz w:w="11900" w:h="16840"/>
          <w:pgMar w:top="1340" w:right="880" w:bottom="280" w:left="1060" w:header="720" w:footer="720" w:gutter="0"/>
          <w:cols w:space="720"/>
        </w:sectPr>
      </w:pPr>
    </w:p>
    <w:p w14:paraId="507AC4A0" w14:textId="77777777" w:rsidR="00E639E9" w:rsidRDefault="00E639E9">
      <w:pPr>
        <w:jc w:val="both"/>
        <w:sectPr w:rsidR="00E639E9">
          <w:type w:val="continuous"/>
          <w:pgSz w:w="11900" w:h="16840"/>
          <w:pgMar w:top="1340" w:right="880" w:bottom="280" w:left="1060" w:header="720" w:footer="720" w:gutter="0"/>
          <w:cols w:num="2" w:space="720" w:equalWidth="0">
            <w:col w:w="2207" w:space="458"/>
            <w:col w:w="7295"/>
          </w:cols>
        </w:sectPr>
      </w:pPr>
    </w:p>
    <w:p w14:paraId="10D60FE9" w14:textId="313FADF0" w:rsidR="00E639E9" w:rsidRDefault="007D6216">
      <w:pPr>
        <w:pStyle w:val="BodyText"/>
        <w:spacing w:before="1"/>
        <w:rPr>
          <w:sz w:val="13"/>
        </w:rPr>
      </w:pPr>
      <w:r>
        <w:rPr>
          <w:noProof/>
          <w:lang w:val="en-GB" w:eastAsia="en-GB"/>
        </w:rPr>
        <mc:AlternateContent>
          <mc:Choice Requires="wps">
            <w:drawing>
              <wp:anchor distT="0" distB="0" distL="114300" distR="114300" simplePos="0" relativeHeight="251625984" behindDoc="0" locked="0" layoutInCell="1" allowOverlap="1" wp14:anchorId="549DF954" wp14:editId="6274ADE2">
                <wp:simplePos x="0" y="0"/>
                <wp:positionH relativeFrom="page">
                  <wp:posOffset>454025</wp:posOffset>
                </wp:positionH>
                <wp:positionV relativeFrom="page">
                  <wp:posOffset>6312535</wp:posOffset>
                </wp:positionV>
                <wp:extent cx="0" cy="502920"/>
                <wp:effectExtent l="6350" t="6985" r="12700" b="13970"/>
                <wp:wrapNone/>
                <wp:docPr id="3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292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7BC33" id="Line 86" o:spid="_x0000_s1026" style="position:absolute;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75pt,497.05pt" to="35.75pt,5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aUEwIAACkEAAAOAAAAZHJzL2Uyb0RvYy54bWysU8GO2jAQvVfqP1i+QxI2Sy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QPU4wU&#10;6UCjjVAczaahN71xBbhUamtDdfSkns1G058OKV21RO155PhyNhCXhYjkVUjYOAMZdv1XzcCHHLyO&#10;jTo1tguQ0AJ0inqcb3rwk0d0OKRw+phO5pMoVUKKa5yxzn/hukPBKLEEzhGXHDfOBx6kuLqENEqv&#10;hZRRbalQX+J5lucxwGkpWLgMbs7ud5W06EjCvMQvFgU3925WHxSLYC0nbHWxPRFysCG5VAEPKgE6&#10;F2sYiF/zdL6arWb5KJ9MV6M8revR53WVj6br7NNj/VBXVZ39DtSyvGgFY1wFdtfhzPK3iX95JsNY&#10;3cbz1obkNXrsF5C9/iPpKGVQb5iDnWbnrb1KDPMYnS9vJwz8/R7s+xe+/AMAAP//AwBQSwMEFAAG&#10;AAgAAAAhAFqyooPeAAAACgEAAA8AAABkcnMvZG93bnJldi54bWxMj8FOwzAMhu9IvENkJG4sLYOV&#10;dU0nNJUL4gCFB/Aar6lonKrJ1rKnJ3CBo+1Pv7+/2M62FycafedYQbpIQBA3TnfcKvh4f7p5AOED&#10;ssbeMSn4Ig/b8vKiwFy7id/oVIdWxBD2OSowIQy5lL4xZNEv3EAcbwc3WgxxHFupR5xiuO3lbZKs&#10;pMWO4weDA+0MNZ/10SqoX1+m1fP5PFVZ3aEPoTNVtVPq+mp+3IAINIc/GH70ozqU0Wnvjqy96BVk&#10;6X0kFazXdymICPwu9hFMsuUSZFnI/xXKbwAAAP//AwBQSwECLQAUAAYACAAAACEAtoM4kv4AAADh&#10;AQAAEwAAAAAAAAAAAAAAAAAAAAAAW0NvbnRlbnRfVHlwZXNdLnhtbFBLAQItABQABgAIAAAAIQA4&#10;/SH/1gAAAJQBAAALAAAAAAAAAAAAAAAAAC8BAABfcmVscy8ucmVsc1BLAQItABQABgAIAAAAIQBr&#10;KLaUEwIAACkEAAAOAAAAAAAAAAAAAAAAAC4CAABkcnMvZTJvRG9jLnhtbFBLAQItABQABgAIAAAA&#10;IQBasqKD3gAAAAoBAAAPAAAAAAAAAAAAAAAAAG0EAABkcnMvZG93bnJldi54bWxQSwUGAAAAAAQA&#10;BADzAAAAeAUAAAAA&#10;" strokeweight=".72pt">
                <w10:wrap anchorx="page" anchory="page"/>
              </v:line>
            </w:pict>
          </mc:Fallback>
        </mc:AlternateContent>
      </w:r>
    </w:p>
    <w:p w14:paraId="7F2D12B1" w14:textId="77777777" w:rsidR="00E639E9" w:rsidRDefault="000419EA">
      <w:pPr>
        <w:pStyle w:val="BodyText"/>
        <w:tabs>
          <w:tab w:val="left" w:pos="3130"/>
        </w:tabs>
        <w:spacing w:before="90"/>
        <w:ind w:left="466"/>
      </w:pPr>
      <w:r>
        <w:rPr>
          <w:b/>
        </w:rPr>
        <w:t>CHF</w:t>
      </w:r>
      <w:r>
        <w:rPr>
          <w:b/>
        </w:rPr>
        <w:tab/>
      </w:r>
      <w:r>
        <w:t>Swiss francs, the legal currency of</w:t>
      </w:r>
      <w:r>
        <w:rPr>
          <w:spacing w:val="-8"/>
        </w:rPr>
        <w:t xml:space="preserve"> </w:t>
      </w:r>
      <w:r>
        <w:t>Switzerland.</w:t>
      </w:r>
    </w:p>
    <w:p w14:paraId="7F330137" w14:textId="77777777" w:rsidR="00E639E9" w:rsidRDefault="000419EA">
      <w:pPr>
        <w:pStyle w:val="BodyText"/>
        <w:tabs>
          <w:tab w:val="left" w:pos="3130"/>
        </w:tabs>
        <w:spacing w:before="77"/>
        <w:ind w:left="3130" w:right="431" w:hanging="2665"/>
        <w:jc w:val="both"/>
      </w:pPr>
      <w:r>
        <w:rPr>
          <w:b/>
        </w:rPr>
        <w:t>Depositary</w:t>
      </w:r>
      <w:r>
        <w:rPr>
          <w:b/>
        </w:rPr>
        <w:tab/>
      </w:r>
      <w:r>
        <w:t>The</w:t>
      </w:r>
      <w:r>
        <w:rPr>
          <w:spacing w:val="-12"/>
        </w:rPr>
        <w:t xml:space="preserve"> </w:t>
      </w:r>
      <w:r>
        <w:t>depositary</w:t>
      </w:r>
      <w:r>
        <w:rPr>
          <w:spacing w:val="-13"/>
        </w:rPr>
        <w:t xml:space="preserve"> </w:t>
      </w:r>
      <w:r>
        <w:t>appointed</w:t>
      </w:r>
      <w:r>
        <w:rPr>
          <w:spacing w:val="-9"/>
        </w:rPr>
        <w:t xml:space="preserve"> </w:t>
      </w:r>
      <w:r>
        <w:t>in</w:t>
      </w:r>
      <w:r>
        <w:rPr>
          <w:spacing w:val="-11"/>
        </w:rPr>
        <w:t xml:space="preserve"> </w:t>
      </w:r>
      <w:r>
        <w:t>relation</w:t>
      </w:r>
      <w:r>
        <w:rPr>
          <w:spacing w:val="-11"/>
        </w:rPr>
        <w:t xml:space="preserve"> </w:t>
      </w:r>
      <w:r>
        <w:t>to</w:t>
      </w:r>
      <w:r>
        <w:rPr>
          <w:spacing w:val="-11"/>
        </w:rPr>
        <w:t xml:space="preserve"> </w:t>
      </w:r>
      <w:r>
        <w:t>the</w:t>
      </w:r>
      <w:r>
        <w:rPr>
          <w:spacing w:val="-10"/>
        </w:rPr>
        <w:t xml:space="preserve"> </w:t>
      </w:r>
      <w:r>
        <w:t>Fund</w:t>
      </w:r>
      <w:r>
        <w:rPr>
          <w:spacing w:val="-10"/>
        </w:rPr>
        <w:t xml:space="preserve"> </w:t>
      </w:r>
      <w:r>
        <w:t>and</w:t>
      </w:r>
      <w:r>
        <w:rPr>
          <w:spacing w:val="-11"/>
        </w:rPr>
        <w:t xml:space="preserve"> </w:t>
      </w:r>
      <w:r>
        <w:t>its</w:t>
      </w:r>
      <w:r>
        <w:rPr>
          <w:spacing w:val="-11"/>
        </w:rPr>
        <w:t xml:space="preserve"> </w:t>
      </w:r>
      <w:r>
        <w:t>Sub-Funds, as set out in this</w:t>
      </w:r>
      <w:r>
        <w:rPr>
          <w:spacing w:val="-1"/>
        </w:rPr>
        <w:t xml:space="preserve"> </w:t>
      </w:r>
      <w:r>
        <w:t>Prospectus.</w:t>
      </w:r>
    </w:p>
    <w:p w14:paraId="62C290FE" w14:textId="77777777" w:rsidR="00E639E9" w:rsidRDefault="00E639E9">
      <w:pPr>
        <w:pStyle w:val="BodyText"/>
        <w:spacing w:before="10"/>
        <w:rPr>
          <w:sz w:val="20"/>
        </w:rPr>
      </w:pPr>
    </w:p>
    <w:p w14:paraId="5D413D68" w14:textId="77777777" w:rsidR="00E639E9" w:rsidRDefault="000419EA">
      <w:pPr>
        <w:tabs>
          <w:tab w:val="left" w:pos="3130"/>
        </w:tabs>
        <w:ind w:left="466"/>
        <w:rPr>
          <w:sz w:val="24"/>
        </w:rPr>
      </w:pPr>
      <w:r>
        <w:rPr>
          <w:b/>
          <w:sz w:val="24"/>
        </w:rPr>
        <w:t>Depositary</w:t>
      </w:r>
      <w:r>
        <w:rPr>
          <w:b/>
          <w:spacing w:val="-2"/>
          <w:sz w:val="24"/>
        </w:rPr>
        <w:t xml:space="preserve"> </w:t>
      </w:r>
      <w:r>
        <w:rPr>
          <w:b/>
          <w:sz w:val="24"/>
        </w:rPr>
        <w:t>Agreement</w:t>
      </w:r>
      <w:r>
        <w:rPr>
          <w:b/>
          <w:sz w:val="24"/>
        </w:rPr>
        <w:tab/>
      </w:r>
      <w:r>
        <w:rPr>
          <w:sz w:val="24"/>
        </w:rPr>
        <w:t>The agreement by which the Fund appoints the</w:t>
      </w:r>
      <w:r>
        <w:rPr>
          <w:spacing w:val="-10"/>
          <w:sz w:val="24"/>
        </w:rPr>
        <w:t xml:space="preserve"> </w:t>
      </w:r>
      <w:r>
        <w:rPr>
          <w:sz w:val="24"/>
        </w:rPr>
        <w:t>Depositary.</w:t>
      </w:r>
    </w:p>
    <w:p w14:paraId="2ADDB685" w14:textId="77777777" w:rsidR="00E639E9" w:rsidRDefault="00E639E9">
      <w:pPr>
        <w:pStyle w:val="BodyText"/>
        <w:spacing w:before="10"/>
        <w:rPr>
          <w:sz w:val="20"/>
        </w:rPr>
      </w:pPr>
    </w:p>
    <w:p w14:paraId="16AFC9D6" w14:textId="77777777" w:rsidR="00E639E9" w:rsidRDefault="000419EA">
      <w:pPr>
        <w:pStyle w:val="BodyText"/>
        <w:tabs>
          <w:tab w:val="left" w:pos="3130"/>
        </w:tabs>
        <w:ind w:left="3130" w:right="428" w:hanging="2665"/>
        <w:jc w:val="both"/>
      </w:pPr>
      <w:r>
        <w:rPr>
          <w:b/>
        </w:rPr>
        <w:t>Designated</w:t>
      </w:r>
      <w:r>
        <w:rPr>
          <w:b/>
          <w:spacing w:val="-2"/>
        </w:rPr>
        <w:t xml:space="preserve"> </w:t>
      </w:r>
      <w:r>
        <w:rPr>
          <w:b/>
        </w:rPr>
        <w:t>Person</w:t>
      </w:r>
      <w:r>
        <w:rPr>
          <w:b/>
        </w:rPr>
        <w:tab/>
      </w:r>
      <w:r>
        <w:t>Any person who, as a consequence of being a shareholder and, in the opinion of the Board of Directors causes the Fund or any Sub- Fund to be in breach of any law, regulation or requirement of any jurisdiction or otherwise adversely affects or prejudices the tax status, residence, good standing or general reputation of the Fund or</w:t>
      </w:r>
      <w:r>
        <w:rPr>
          <w:spacing w:val="-15"/>
        </w:rPr>
        <w:t xml:space="preserve"> </w:t>
      </w:r>
      <w:r>
        <w:t>who</w:t>
      </w:r>
      <w:r>
        <w:rPr>
          <w:spacing w:val="-14"/>
        </w:rPr>
        <w:t xml:space="preserve"> </w:t>
      </w:r>
      <w:r>
        <w:t>could</w:t>
      </w:r>
      <w:r>
        <w:rPr>
          <w:spacing w:val="-14"/>
        </w:rPr>
        <w:t xml:space="preserve"> </w:t>
      </w:r>
      <w:r>
        <w:t>in</w:t>
      </w:r>
      <w:r>
        <w:rPr>
          <w:spacing w:val="-14"/>
        </w:rPr>
        <w:t xml:space="preserve"> </w:t>
      </w:r>
      <w:r>
        <w:t>the</w:t>
      </w:r>
      <w:r>
        <w:rPr>
          <w:spacing w:val="-15"/>
        </w:rPr>
        <w:t xml:space="preserve"> </w:t>
      </w:r>
      <w:r>
        <w:t>Board</w:t>
      </w:r>
      <w:r>
        <w:rPr>
          <w:spacing w:val="-14"/>
        </w:rPr>
        <w:t xml:space="preserve"> </w:t>
      </w:r>
      <w:r>
        <w:t>of</w:t>
      </w:r>
      <w:r>
        <w:rPr>
          <w:spacing w:val="-15"/>
        </w:rPr>
        <w:t xml:space="preserve"> </w:t>
      </w:r>
      <w:r>
        <w:t>Directors’</w:t>
      </w:r>
      <w:r>
        <w:rPr>
          <w:spacing w:val="-14"/>
        </w:rPr>
        <w:t xml:space="preserve"> </w:t>
      </w:r>
      <w:r>
        <w:t>judgement,</w:t>
      </w:r>
      <w:r>
        <w:rPr>
          <w:spacing w:val="-14"/>
        </w:rPr>
        <w:t xml:space="preserve"> </w:t>
      </w:r>
      <w:r>
        <w:t>otherwise</w:t>
      </w:r>
      <w:r>
        <w:rPr>
          <w:spacing w:val="-15"/>
        </w:rPr>
        <w:t xml:space="preserve"> </w:t>
      </w:r>
      <w:r>
        <w:t>cause the Fund or any Sub-Fund to suffer material or legal</w:t>
      </w:r>
      <w:r>
        <w:rPr>
          <w:spacing w:val="-19"/>
        </w:rPr>
        <w:t xml:space="preserve"> </w:t>
      </w:r>
      <w:r>
        <w:t>disadvantage.</w:t>
      </w:r>
    </w:p>
    <w:p w14:paraId="70DECF16" w14:textId="77777777" w:rsidR="00E639E9" w:rsidRDefault="00E639E9">
      <w:pPr>
        <w:pStyle w:val="BodyText"/>
        <w:spacing w:before="10"/>
        <w:rPr>
          <w:sz w:val="20"/>
        </w:rPr>
      </w:pPr>
    </w:p>
    <w:p w14:paraId="2EBB6F9C" w14:textId="77777777" w:rsidR="00E639E9" w:rsidRDefault="000419EA">
      <w:pPr>
        <w:tabs>
          <w:tab w:val="left" w:pos="3130"/>
        </w:tabs>
        <w:spacing w:before="1"/>
        <w:ind w:left="466"/>
        <w:rPr>
          <w:sz w:val="24"/>
        </w:rPr>
      </w:pPr>
      <w:r>
        <w:rPr>
          <w:b/>
          <w:sz w:val="24"/>
        </w:rPr>
        <w:t>Directors</w:t>
      </w:r>
      <w:r>
        <w:rPr>
          <w:b/>
          <w:sz w:val="24"/>
        </w:rPr>
        <w:tab/>
      </w:r>
      <w:r>
        <w:rPr>
          <w:sz w:val="24"/>
        </w:rPr>
        <w:t>The members of the Board of</w:t>
      </w:r>
      <w:r>
        <w:rPr>
          <w:spacing w:val="-5"/>
          <w:sz w:val="24"/>
        </w:rPr>
        <w:t xml:space="preserve"> </w:t>
      </w:r>
      <w:r>
        <w:rPr>
          <w:sz w:val="24"/>
        </w:rPr>
        <w:t>Directors.</w:t>
      </w:r>
    </w:p>
    <w:p w14:paraId="67B58DCF" w14:textId="77777777" w:rsidR="00E639E9" w:rsidRDefault="00E639E9">
      <w:pPr>
        <w:pStyle w:val="BodyText"/>
        <w:spacing w:before="9"/>
        <w:rPr>
          <w:sz w:val="20"/>
        </w:rPr>
      </w:pPr>
    </w:p>
    <w:p w14:paraId="3B0E2BBF" w14:textId="77777777" w:rsidR="00E639E9" w:rsidRDefault="000419EA">
      <w:pPr>
        <w:spacing w:before="1"/>
        <w:ind w:left="3130" w:right="432" w:hanging="2664"/>
        <w:jc w:val="both"/>
        <w:rPr>
          <w:sz w:val="24"/>
        </w:rPr>
      </w:pPr>
      <w:r>
        <w:rPr>
          <w:b/>
          <w:sz w:val="24"/>
        </w:rPr>
        <w:t xml:space="preserve">Distribution Agreement </w:t>
      </w:r>
      <w:r>
        <w:rPr>
          <w:sz w:val="24"/>
        </w:rPr>
        <w:t>The agreement by which the Management Company appoints a Principal Distributor.</w:t>
      </w:r>
    </w:p>
    <w:p w14:paraId="29B1074B" w14:textId="77777777" w:rsidR="00E639E9" w:rsidRDefault="00E639E9">
      <w:pPr>
        <w:pStyle w:val="BodyText"/>
        <w:spacing w:before="9"/>
        <w:rPr>
          <w:sz w:val="20"/>
        </w:rPr>
      </w:pPr>
    </w:p>
    <w:p w14:paraId="077197F9" w14:textId="77777777" w:rsidR="00E639E9" w:rsidRDefault="000419EA">
      <w:pPr>
        <w:pStyle w:val="BodyText"/>
        <w:tabs>
          <w:tab w:val="left" w:pos="3130"/>
        </w:tabs>
        <w:spacing w:before="1"/>
        <w:ind w:left="3130" w:right="431" w:hanging="2665"/>
        <w:jc w:val="both"/>
      </w:pPr>
      <w:r>
        <w:rPr>
          <w:b/>
        </w:rPr>
        <w:t>Distribution</w:t>
      </w:r>
      <w:r>
        <w:rPr>
          <w:b/>
          <w:spacing w:val="-1"/>
        </w:rPr>
        <w:t xml:space="preserve"> </w:t>
      </w:r>
      <w:r>
        <w:rPr>
          <w:b/>
        </w:rPr>
        <w:t>Shares</w:t>
      </w:r>
      <w:r>
        <w:rPr>
          <w:b/>
        </w:rPr>
        <w:tab/>
      </w:r>
      <w:r>
        <w:t>Shares in the Fund in respect of which income is distributed periodically to</w:t>
      </w:r>
      <w:r>
        <w:rPr>
          <w:spacing w:val="-6"/>
        </w:rPr>
        <w:t xml:space="preserve"> </w:t>
      </w:r>
      <w:r>
        <w:t>Shareholders.</w:t>
      </w:r>
    </w:p>
    <w:p w14:paraId="2BDFE920" w14:textId="77777777" w:rsidR="00E639E9" w:rsidRDefault="00E639E9">
      <w:pPr>
        <w:pStyle w:val="BodyText"/>
        <w:spacing w:before="10"/>
        <w:rPr>
          <w:sz w:val="20"/>
        </w:rPr>
      </w:pPr>
    </w:p>
    <w:p w14:paraId="47FF36E8" w14:textId="77777777" w:rsidR="00E639E9" w:rsidRDefault="000419EA">
      <w:pPr>
        <w:pStyle w:val="BodyText"/>
        <w:tabs>
          <w:tab w:val="left" w:pos="3130"/>
        </w:tabs>
        <w:ind w:left="3130" w:right="433" w:hanging="2665"/>
        <w:jc w:val="both"/>
      </w:pPr>
      <w:r>
        <w:rPr>
          <w:b/>
        </w:rPr>
        <w:t>Distributor</w:t>
      </w:r>
      <w:r>
        <w:rPr>
          <w:b/>
        </w:rPr>
        <w:tab/>
      </w:r>
      <w:r>
        <w:t>Any Distributor which has entered into a distribution agreement with the Fund in respect of the</w:t>
      </w:r>
      <w:r>
        <w:rPr>
          <w:spacing w:val="-2"/>
        </w:rPr>
        <w:t xml:space="preserve"> </w:t>
      </w:r>
      <w:r>
        <w:t>Shares.</w:t>
      </w:r>
    </w:p>
    <w:p w14:paraId="24EA4AA9" w14:textId="77777777" w:rsidR="00E639E9" w:rsidRDefault="00E639E9">
      <w:pPr>
        <w:pStyle w:val="BodyText"/>
        <w:spacing w:before="10"/>
        <w:rPr>
          <w:sz w:val="20"/>
        </w:rPr>
      </w:pPr>
    </w:p>
    <w:p w14:paraId="4B3EE9D8" w14:textId="77777777" w:rsidR="00E639E9" w:rsidRDefault="000419EA">
      <w:pPr>
        <w:pStyle w:val="BodyText"/>
        <w:tabs>
          <w:tab w:val="left" w:pos="3130"/>
        </w:tabs>
        <w:ind w:left="466"/>
      </w:pPr>
      <w:r>
        <w:rPr>
          <w:b/>
        </w:rPr>
        <w:t>EU</w:t>
      </w:r>
      <w:r>
        <w:rPr>
          <w:b/>
        </w:rPr>
        <w:tab/>
      </w:r>
      <w:r>
        <w:t>European</w:t>
      </w:r>
      <w:r>
        <w:rPr>
          <w:spacing w:val="-1"/>
        </w:rPr>
        <w:t xml:space="preserve"> </w:t>
      </w:r>
      <w:r>
        <w:t>Union.</w:t>
      </w:r>
    </w:p>
    <w:p w14:paraId="479DE301" w14:textId="77777777" w:rsidR="00E639E9" w:rsidRDefault="00E639E9">
      <w:pPr>
        <w:pStyle w:val="BodyText"/>
        <w:spacing w:before="10"/>
        <w:rPr>
          <w:sz w:val="20"/>
        </w:rPr>
      </w:pPr>
    </w:p>
    <w:p w14:paraId="0F1A678C" w14:textId="77777777" w:rsidR="00E639E9" w:rsidRDefault="000419EA">
      <w:pPr>
        <w:pStyle w:val="BodyText"/>
        <w:tabs>
          <w:tab w:val="left" w:pos="3130"/>
        </w:tabs>
        <w:ind w:left="466"/>
      </w:pPr>
      <w:r>
        <w:rPr>
          <w:b/>
        </w:rPr>
        <w:t>EUR</w:t>
      </w:r>
      <w:r>
        <w:rPr>
          <w:b/>
          <w:spacing w:val="-2"/>
        </w:rPr>
        <w:t xml:space="preserve"> </w:t>
      </w:r>
      <w:r>
        <w:rPr>
          <w:b/>
        </w:rPr>
        <w:t>or</w:t>
      </w:r>
      <w:r>
        <w:rPr>
          <w:b/>
          <w:spacing w:val="-1"/>
        </w:rPr>
        <w:t xml:space="preserve"> </w:t>
      </w:r>
      <w:r>
        <w:rPr>
          <w:b/>
        </w:rPr>
        <w:t>Euro</w:t>
      </w:r>
      <w:r>
        <w:rPr>
          <w:b/>
        </w:rPr>
        <w:tab/>
      </w:r>
      <w:r>
        <w:t>Euros, the legal currency of the European Monetary</w:t>
      </w:r>
      <w:r>
        <w:rPr>
          <w:spacing w:val="-11"/>
        </w:rPr>
        <w:t xml:space="preserve"> </w:t>
      </w:r>
      <w:r>
        <w:t>Union.</w:t>
      </w:r>
    </w:p>
    <w:p w14:paraId="03031298" w14:textId="77777777" w:rsidR="00E639E9" w:rsidRDefault="00E639E9">
      <w:pPr>
        <w:pStyle w:val="BodyText"/>
        <w:spacing w:before="10"/>
        <w:rPr>
          <w:sz w:val="20"/>
        </w:rPr>
      </w:pPr>
    </w:p>
    <w:p w14:paraId="27ED158E" w14:textId="77777777" w:rsidR="00E639E9" w:rsidRDefault="000419EA">
      <w:pPr>
        <w:tabs>
          <w:tab w:val="left" w:pos="3130"/>
        </w:tabs>
        <w:ind w:left="3130" w:right="433" w:hanging="2665"/>
        <w:jc w:val="both"/>
        <w:rPr>
          <w:sz w:val="24"/>
        </w:rPr>
      </w:pPr>
      <w:r>
        <w:rPr>
          <w:b/>
          <w:sz w:val="24"/>
        </w:rPr>
        <w:t>FCA</w:t>
      </w:r>
      <w:r>
        <w:rPr>
          <w:b/>
          <w:sz w:val="24"/>
        </w:rPr>
        <w:tab/>
      </w:r>
      <w:r>
        <w:rPr>
          <w:sz w:val="24"/>
        </w:rPr>
        <w:t xml:space="preserve">The U.K. regulator of financial services, the </w:t>
      </w:r>
      <w:r>
        <w:rPr>
          <w:i/>
          <w:sz w:val="24"/>
        </w:rPr>
        <w:t xml:space="preserve">Financial Conduct Authority </w:t>
      </w:r>
      <w:r>
        <w:rPr>
          <w:sz w:val="24"/>
        </w:rPr>
        <w:t>or any replacement authority or authorities from time to time.</w:t>
      </w:r>
    </w:p>
    <w:p w14:paraId="4D60B53D" w14:textId="77777777" w:rsidR="00E639E9" w:rsidRDefault="00E639E9">
      <w:pPr>
        <w:pStyle w:val="BodyText"/>
        <w:spacing w:before="10"/>
        <w:rPr>
          <w:sz w:val="20"/>
        </w:rPr>
      </w:pPr>
    </w:p>
    <w:p w14:paraId="1215CF09" w14:textId="77777777" w:rsidR="00E639E9" w:rsidRDefault="000419EA">
      <w:pPr>
        <w:pStyle w:val="BodyText"/>
        <w:tabs>
          <w:tab w:val="left" w:pos="3130"/>
        </w:tabs>
        <w:ind w:left="3130" w:right="432" w:hanging="2665"/>
        <w:jc w:val="both"/>
      </w:pPr>
      <w:r>
        <w:rPr>
          <w:b/>
        </w:rPr>
        <w:t>FCA</w:t>
      </w:r>
      <w:r>
        <w:rPr>
          <w:b/>
          <w:spacing w:val="-3"/>
        </w:rPr>
        <w:t xml:space="preserve"> </w:t>
      </w:r>
      <w:r>
        <w:rPr>
          <w:b/>
        </w:rPr>
        <w:t>Rules</w:t>
      </w:r>
      <w:r>
        <w:rPr>
          <w:b/>
        </w:rPr>
        <w:tab/>
      </w:r>
      <w:r>
        <w:t>The rules, guidance, principles and codes comprised in the Handbook of Rules and Guidance issued by the FCA, as amended from time to</w:t>
      </w:r>
      <w:r>
        <w:rPr>
          <w:spacing w:val="-2"/>
        </w:rPr>
        <w:t xml:space="preserve"> </w:t>
      </w:r>
      <w:r>
        <w:t>time.</w:t>
      </w:r>
    </w:p>
    <w:p w14:paraId="69B458FE" w14:textId="77777777" w:rsidR="00E639E9" w:rsidRDefault="00E639E9">
      <w:pPr>
        <w:pStyle w:val="BodyText"/>
        <w:spacing w:before="10"/>
        <w:rPr>
          <w:sz w:val="20"/>
        </w:rPr>
      </w:pPr>
    </w:p>
    <w:p w14:paraId="46C7087A" w14:textId="77777777" w:rsidR="00E639E9" w:rsidRDefault="000419EA">
      <w:pPr>
        <w:pStyle w:val="BodyText"/>
        <w:ind w:left="3130" w:right="431" w:hanging="2665"/>
        <w:jc w:val="both"/>
      </w:pPr>
      <w:r>
        <w:rPr>
          <w:b/>
        </w:rPr>
        <w:t xml:space="preserve">First Class Institutions </w:t>
      </w:r>
      <w:r>
        <w:t>First class financial institutions selected by the Board of Directors, subject to prudential supervision and belonging to the categories approved by the CSSF for the purposes of the OTC Derivatives (including Total Return Swaps) or SFTs (including efficient portfolio management techniques) and specialised in this type of transactions.</w:t>
      </w:r>
    </w:p>
    <w:p w14:paraId="5C9D01FE" w14:textId="77777777" w:rsidR="00E639E9" w:rsidRDefault="00E639E9">
      <w:pPr>
        <w:pStyle w:val="BodyText"/>
        <w:spacing w:before="10"/>
        <w:rPr>
          <w:sz w:val="20"/>
        </w:rPr>
      </w:pPr>
    </w:p>
    <w:p w14:paraId="0E6246AB" w14:textId="77777777" w:rsidR="00E639E9" w:rsidRDefault="000419EA">
      <w:pPr>
        <w:pStyle w:val="BodyText"/>
        <w:tabs>
          <w:tab w:val="left" w:pos="3130"/>
        </w:tabs>
        <w:ind w:left="466"/>
      </w:pPr>
      <w:r>
        <w:rPr>
          <w:b/>
        </w:rPr>
        <w:t>FSMA</w:t>
      </w:r>
      <w:r>
        <w:rPr>
          <w:b/>
        </w:rPr>
        <w:tab/>
      </w:r>
      <w:r>
        <w:t>The U.K. Financial Services and Markets Act 2000, as</w:t>
      </w:r>
      <w:r>
        <w:rPr>
          <w:spacing w:val="-8"/>
        </w:rPr>
        <w:t xml:space="preserve"> </w:t>
      </w:r>
      <w:r>
        <w:t>amended.</w:t>
      </w:r>
    </w:p>
    <w:p w14:paraId="6B3DB5FB" w14:textId="77777777" w:rsidR="00E639E9" w:rsidRDefault="00E639E9">
      <w:pPr>
        <w:pStyle w:val="BodyText"/>
        <w:spacing w:before="10"/>
        <w:rPr>
          <w:sz w:val="20"/>
        </w:rPr>
      </w:pPr>
    </w:p>
    <w:p w14:paraId="397B504D" w14:textId="77777777" w:rsidR="00E639E9" w:rsidRDefault="000419EA">
      <w:pPr>
        <w:pStyle w:val="BodyText"/>
        <w:tabs>
          <w:tab w:val="left" w:pos="3130"/>
        </w:tabs>
        <w:ind w:left="3130" w:right="433" w:hanging="2665"/>
        <w:jc w:val="both"/>
      </w:pPr>
      <w:r>
        <w:rPr>
          <w:b/>
        </w:rPr>
        <w:t>Fund</w:t>
      </w:r>
      <w:r>
        <w:rPr>
          <w:b/>
        </w:rPr>
        <w:tab/>
      </w:r>
      <w:r>
        <w:t>Fund name match4 LIQUID  PORTFOLIO  STRATEGIES, which term shall include any Sub-Fund from time to time</w:t>
      </w:r>
      <w:r>
        <w:rPr>
          <w:spacing w:val="-17"/>
        </w:rPr>
        <w:t xml:space="preserve"> </w:t>
      </w:r>
      <w:r>
        <w:t>thereof.</w:t>
      </w:r>
    </w:p>
    <w:p w14:paraId="4AC46606" w14:textId="77777777" w:rsidR="00E639E9" w:rsidRDefault="00E639E9">
      <w:pPr>
        <w:pStyle w:val="BodyText"/>
        <w:spacing w:before="10"/>
        <w:rPr>
          <w:sz w:val="20"/>
        </w:rPr>
      </w:pPr>
    </w:p>
    <w:p w14:paraId="6B8ADC07" w14:textId="77777777" w:rsidR="00E639E9" w:rsidRDefault="000419EA">
      <w:pPr>
        <w:pStyle w:val="BodyText"/>
        <w:tabs>
          <w:tab w:val="left" w:pos="3130"/>
        </w:tabs>
        <w:ind w:left="466"/>
      </w:pPr>
      <w:r>
        <w:rPr>
          <w:b/>
        </w:rPr>
        <w:t>GBP</w:t>
      </w:r>
      <w:r>
        <w:rPr>
          <w:b/>
          <w:spacing w:val="-3"/>
        </w:rPr>
        <w:t xml:space="preserve"> </w:t>
      </w:r>
      <w:r>
        <w:rPr>
          <w:b/>
        </w:rPr>
        <w:t>or</w:t>
      </w:r>
      <w:r>
        <w:rPr>
          <w:b/>
          <w:spacing w:val="-1"/>
        </w:rPr>
        <w:t xml:space="preserve"> </w:t>
      </w:r>
      <w:r>
        <w:rPr>
          <w:b/>
        </w:rPr>
        <w:t>£</w:t>
      </w:r>
      <w:r>
        <w:rPr>
          <w:b/>
        </w:rPr>
        <w:tab/>
      </w:r>
      <w:r>
        <w:t>British pounds sterling, the legal currency of the</w:t>
      </w:r>
      <w:r>
        <w:rPr>
          <w:spacing w:val="-9"/>
        </w:rPr>
        <w:t xml:space="preserve"> </w:t>
      </w:r>
      <w:r>
        <w:t>U.K.</w:t>
      </w:r>
    </w:p>
    <w:p w14:paraId="4927EF4E" w14:textId="77777777" w:rsidR="00E639E9" w:rsidRDefault="00E639E9">
      <w:pPr>
        <w:pStyle w:val="BodyText"/>
        <w:spacing w:before="8"/>
        <w:rPr>
          <w:sz w:val="20"/>
        </w:rPr>
      </w:pPr>
    </w:p>
    <w:p w14:paraId="1C14596E" w14:textId="77777777" w:rsidR="00E639E9" w:rsidRDefault="000419EA">
      <w:pPr>
        <w:pStyle w:val="BodyText"/>
        <w:ind w:left="3130" w:right="431" w:hanging="2665"/>
        <w:jc w:val="both"/>
      </w:pPr>
      <w:r>
        <w:rPr>
          <w:b/>
        </w:rPr>
        <w:t xml:space="preserve">Group of Companies </w:t>
      </w:r>
      <w:r>
        <w:t>Companies belonging to the same body of undertakings and which must draw up consolidated accounts in accordance with Council</w:t>
      </w:r>
    </w:p>
    <w:p w14:paraId="53B79F7C" w14:textId="77777777" w:rsidR="00E639E9" w:rsidRDefault="00E639E9">
      <w:pPr>
        <w:jc w:val="both"/>
        <w:sectPr w:rsidR="00E639E9">
          <w:pgSz w:w="11900" w:h="16840"/>
          <w:pgMar w:top="1460" w:right="880" w:bottom="960" w:left="1060" w:header="0" w:footer="691" w:gutter="0"/>
          <w:cols w:space="720"/>
        </w:sectPr>
      </w:pPr>
    </w:p>
    <w:p w14:paraId="466E3FAC" w14:textId="77777777" w:rsidR="00E639E9" w:rsidRDefault="000419EA">
      <w:pPr>
        <w:pStyle w:val="BodyText"/>
        <w:spacing w:before="77"/>
        <w:ind w:left="3130" w:right="433"/>
        <w:jc w:val="both"/>
      </w:pPr>
      <w:r>
        <w:lastRenderedPageBreak/>
        <w:t>Directive 83/349/EEC of 13 June 1983 on consolidated accounts and according to recognized international accounting rules, as amended.</w:t>
      </w:r>
    </w:p>
    <w:p w14:paraId="0E8D8B58" w14:textId="77777777" w:rsidR="00E639E9" w:rsidRDefault="00E639E9">
      <w:pPr>
        <w:pStyle w:val="BodyText"/>
        <w:spacing w:before="10"/>
        <w:rPr>
          <w:sz w:val="20"/>
        </w:rPr>
      </w:pPr>
    </w:p>
    <w:p w14:paraId="67276AFC" w14:textId="77777777" w:rsidR="00E639E9" w:rsidRDefault="000419EA">
      <w:pPr>
        <w:pStyle w:val="BodyText"/>
        <w:tabs>
          <w:tab w:val="left" w:pos="3130"/>
        </w:tabs>
        <w:ind w:left="3130" w:right="428" w:hanging="2665"/>
        <w:jc w:val="both"/>
      </w:pPr>
      <w:r>
        <w:rPr>
          <w:b/>
        </w:rPr>
        <w:t>Initial</w:t>
      </w:r>
      <w:r>
        <w:rPr>
          <w:b/>
          <w:spacing w:val="-2"/>
        </w:rPr>
        <w:t xml:space="preserve"> </w:t>
      </w:r>
      <w:r>
        <w:rPr>
          <w:b/>
        </w:rPr>
        <w:t>Offer</w:t>
      </w:r>
      <w:r>
        <w:rPr>
          <w:b/>
          <w:spacing w:val="-3"/>
        </w:rPr>
        <w:t xml:space="preserve"> </w:t>
      </w:r>
      <w:r>
        <w:rPr>
          <w:b/>
        </w:rPr>
        <w:t>Period</w:t>
      </w:r>
      <w:r>
        <w:rPr>
          <w:b/>
        </w:rPr>
        <w:tab/>
      </w:r>
      <w:r>
        <w:t>The period set out by the Directors in relation to any Sub-Fund or Class of Shares as the period during which the Shares are initially on offer as specified in Appendix 1 of this</w:t>
      </w:r>
      <w:r>
        <w:rPr>
          <w:spacing w:val="-2"/>
        </w:rPr>
        <w:t xml:space="preserve"> </w:t>
      </w:r>
      <w:r>
        <w:t>Prospectus.</w:t>
      </w:r>
    </w:p>
    <w:p w14:paraId="6E403257" w14:textId="77777777" w:rsidR="00E639E9" w:rsidRDefault="00E639E9">
      <w:pPr>
        <w:pStyle w:val="BodyText"/>
        <w:spacing w:before="1"/>
        <w:rPr>
          <w:sz w:val="13"/>
        </w:rPr>
      </w:pPr>
    </w:p>
    <w:p w14:paraId="2FD829EB" w14:textId="77777777" w:rsidR="00E639E9" w:rsidRDefault="00E639E9">
      <w:pPr>
        <w:rPr>
          <w:sz w:val="13"/>
        </w:rPr>
        <w:sectPr w:rsidR="00E639E9">
          <w:pgSz w:w="11900" w:h="16840"/>
          <w:pgMar w:top="1340" w:right="880" w:bottom="960" w:left="1060" w:header="0" w:footer="691" w:gutter="0"/>
          <w:cols w:space="720"/>
        </w:sectPr>
      </w:pPr>
    </w:p>
    <w:p w14:paraId="12CCEF05" w14:textId="77777777" w:rsidR="00E639E9" w:rsidRDefault="000419EA">
      <w:pPr>
        <w:pStyle w:val="Heading1"/>
        <w:spacing w:before="90"/>
        <w:ind w:left="466" w:right="22"/>
      </w:pPr>
      <w:r>
        <w:t>Initial Subscription Price</w:t>
      </w:r>
    </w:p>
    <w:p w14:paraId="5AFA53B4" w14:textId="77777777" w:rsidR="00E639E9" w:rsidRDefault="000419EA">
      <w:pPr>
        <w:pStyle w:val="BodyText"/>
        <w:spacing w:before="90"/>
        <w:ind w:left="466" w:right="172"/>
      </w:pPr>
      <w:r>
        <w:br w:type="column"/>
      </w:r>
      <w:r>
        <w:t>The initial price payable for a Share as specified in Appendix 1 of this Prospectus.</w:t>
      </w:r>
    </w:p>
    <w:p w14:paraId="506A05C5" w14:textId="77777777" w:rsidR="00E639E9" w:rsidRDefault="00E639E9">
      <w:pPr>
        <w:sectPr w:rsidR="00E639E9">
          <w:type w:val="continuous"/>
          <w:pgSz w:w="11900" w:h="16840"/>
          <w:pgMar w:top="1340" w:right="880" w:bottom="280" w:left="1060" w:header="720" w:footer="720" w:gutter="0"/>
          <w:cols w:num="2" w:space="720" w:equalWidth="0">
            <w:col w:w="2502" w:space="162"/>
            <w:col w:w="7296"/>
          </w:cols>
        </w:sectPr>
      </w:pPr>
    </w:p>
    <w:p w14:paraId="0E6C2731" w14:textId="77777777" w:rsidR="00E639E9" w:rsidRDefault="00E639E9">
      <w:pPr>
        <w:pStyle w:val="BodyText"/>
        <w:rPr>
          <w:sz w:val="13"/>
        </w:rPr>
      </w:pPr>
    </w:p>
    <w:p w14:paraId="6628475C" w14:textId="2410AAD2" w:rsidR="00E639E9" w:rsidRDefault="007D6216">
      <w:pPr>
        <w:pStyle w:val="BodyText"/>
        <w:spacing w:before="90"/>
        <w:ind w:left="3130" w:right="433" w:hanging="2665"/>
        <w:jc w:val="both"/>
      </w:pPr>
      <w:r>
        <w:rPr>
          <w:noProof/>
          <w:lang w:val="en-GB" w:eastAsia="en-GB"/>
        </w:rPr>
        <mc:AlternateContent>
          <mc:Choice Requires="wps">
            <w:drawing>
              <wp:anchor distT="0" distB="0" distL="114300" distR="114300" simplePos="0" relativeHeight="251666944" behindDoc="1" locked="0" layoutInCell="1" allowOverlap="1" wp14:anchorId="4B72E50E" wp14:editId="2F7484A0">
                <wp:simplePos x="0" y="0"/>
                <wp:positionH relativeFrom="page">
                  <wp:posOffset>5993765</wp:posOffset>
                </wp:positionH>
                <wp:positionV relativeFrom="paragraph">
                  <wp:posOffset>838200</wp:posOffset>
                </wp:positionV>
                <wp:extent cx="30480" cy="7620"/>
                <wp:effectExtent l="2540" t="0" r="0" b="0"/>
                <wp:wrapNone/>
                <wp:docPr id="3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7620"/>
                        </a:xfrm>
                        <a:prstGeom prst="rect">
                          <a:avLst/>
                        </a:prstGeom>
                        <a:solidFill>
                          <a:srgbClr val="B508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D6021" id="Rectangle 85" o:spid="_x0000_s1026" style="position:absolute;margin-left:471.95pt;margin-top:66pt;width:2.4pt;height:.6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gNfwIAAPkEAAAOAAAAZHJzL2Uyb0RvYy54bWysVF1v2yAUfZ+0/4B4T/1RO7GtOlWTNtOk&#10;bqvW7QcQwDEaBg9InHbaf98FJ1m67WGa5gcM3Mvl3HvO5ep630m048YKrWqcXMQYcUU1E2pT48+f&#10;VpMCI+uIYkRqxWv8xC2+nr9+dTX0FU91qyXjBkEQZauhr3HrXF9FkaUt74i90D1XYGy06YiDpdlE&#10;zJABoncySuN4Gg3asN5oyq2F3dvRiOchftNw6j40jeUOyRoDNhdGE8a1H6P5Fak2hvStoAcY5B9Q&#10;dEQouPQU6pY4grZG/BaqE9Roqxt3QXUX6aYRlIccIJsk/iWbx5b0POQCxbH9qUz2/4Wl73cPBglW&#10;48scI0U64OgjVI2ojeSoyH2Bht5W4PfYPxifou3vNf1ikdLLFtz4jTF6aDlhACvx/tGLA35h4Sha&#10;D+80g/Bk63So1b4xnQ8IVUD7QMnTiRK+d4jC5mWcFcAbBctsmga+IlIdT/bGujdcd8hPamwAeIhM&#10;dvfWeSSkOroE5FoKthJShoXZrJfSoB0BaSzyuEjvAnhI8NxNKu+stD82Rhx3ACDc4W0eaqD6W5mk&#10;WbxIy8lqWswm2SrLJ+UsLiZxUi7KaZyV2e3quweYZFUrGOPqXih+lF2S/R2thwYYBROEh4Yal3ma&#10;h9xfoLfnScbh+1OSnXDQhVJ0NS5OTqTypN4pBmmTyhEhx3n0En6oMtTg+A9VCRLwrI/qWWv2BAow&#10;GkgCNuG9gEmrzTNGA/Reje3XLTEcI/lWgYrKJMt8s4ZFls+Ad2TOLetzC1EUQtXYYTROl25s8G1v&#10;xKaFm5JQGKVvQHmNCMLwqhxRHfQK/RUyOLwFvoHP18Hr54s1/wEAAP//AwBQSwMEFAAGAAgAAAAh&#10;ABTylVLgAAAACwEAAA8AAABkcnMvZG93bnJldi54bWxMj81OwzAQhO9IvIO1SNyo06TQJsSp+GuB&#10;Y1MkenRjk0TY6yh2k/D2bE9w3JlPszP5erKGDbr3rUMB81kETGPlVIu1gI/95mYFzAeJShqHWsCP&#10;9rAuLi9ymSk34k4PZagZhaDPpIAmhC7j3FeNttLPXKeRvC/XWxno7GuuejlSuDU8jqI7bmWL9KGR&#10;nX5qdPVdnqyAz+1z8vYyzofD+2N/e/D7TfxaGiGur6aHe2BBT+EPhnN9qg4FdTq6EyrPjIB0kaSE&#10;kpHENIqIdLFaAjuelSQGXuT8/4biFwAA//8DAFBLAQItABQABgAIAAAAIQC2gziS/gAAAOEBAAAT&#10;AAAAAAAAAAAAAAAAAAAAAABbQ29udGVudF9UeXBlc10ueG1sUEsBAi0AFAAGAAgAAAAhADj9If/W&#10;AAAAlAEAAAsAAAAAAAAAAAAAAAAALwEAAF9yZWxzLy5yZWxzUEsBAi0AFAAGAAgAAAAhABZOaA1/&#10;AgAA+QQAAA4AAAAAAAAAAAAAAAAALgIAAGRycy9lMm9Eb2MueG1sUEsBAi0AFAAGAAgAAAAhABTy&#10;lVLgAAAACwEAAA8AAAAAAAAAAAAAAAAA2QQAAGRycy9kb3ducmV2LnhtbFBLBQYAAAAABAAEAPMA&#10;AADmBQAAAAA=&#10;" fillcolor="#b5082e" stroked="f">
                <w10:wrap anchorx="page"/>
              </v:rect>
            </w:pict>
          </mc:Fallback>
        </mc:AlternateContent>
      </w:r>
      <w:r w:rsidR="000419EA">
        <w:rPr>
          <w:b/>
        </w:rPr>
        <w:t xml:space="preserve">Institutional Investor </w:t>
      </w:r>
      <w:r w:rsidR="000419EA">
        <w:rPr>
          <w:b/>
          <w:spacing w:val="48"/>
        </w:rPr>
        <w:t xml:space="preserve"> </w:t>
      </w:r>
      <w:r w:rsidR="000419EA">
        <w:t>Institutional investors within the meaning of Article 174 of the Law or as otherwise defined by guidelines or recommendations issued by the Regulatory Authority from time to</w:t>
      </w:r>
      <w:r w:rsidR="000419EA">
        <w:rPr>
          <w:spacing w:val="-17"/>
        </w:rPr>
        <w:t xml:space="preserve"> </w:t>
      </w:r>
      <w:r w:rsidR="000419EA">
        <w:t>time.</w:t>
      </w:r>
    </w:p>
    <w:p w14:paraId="324675FB" w14:textId="77777777" w:rsidR="00E639E9" w:rsidRDefault="00E639E9">
      <w:pPr>
        <w:pStyle w:val="BodyText"/>
        <w:spacing w:before="1"/>
        <w:rPr>
          <w:sz w:val="13"/>
        </w:rPr>
      </w:pPr>
    </w:p>
    <w:p w14:paraId="5428E4B1" w14:textId="77777777" w:rsidR="00E639E9" w:rsidRDefault="00E639E9">
      <w:pPr>
        <w:rPr>
          <w:sz w:val="13"/>
        </w:rPr>
        <w:sectPr w:rsidR="00E639E9">
          <w:type w:val="continuous"/>
          <w:pgSz w:w="11900" w:h="16840"/>
          <w:pgMar w:top="1340" w:right="880" w:bottom="280" w:left="1060" w:header="720" w:footer="720" w:gutter="0"/>
          <w:cols w:space="720"/>
        </w:sectPr>
      </w:pPr>
    </w:p>
    <w:p w14:paraId="3FDA3138" w14:textId="77777777" w:rsidR="00E639E9" w:rsidRDefault="000419EA">
      <w:pPr>
        <w:pStyle w:val="Heading1"/>
        <w:spacing w:before="90"/>
        <w:ind w:left="466" w:right="19"/>
      </w:pPr>
      <w:r>
        <w:t>Investment Management</w:t>
      </w:r>
      <w:r>
        <w:rPr>
          <w:w w:val="99"/>
        </w:rPr>
        <w:t xml:space="preserve"> </w:t>
      </w:r>
      <w:r>
        <w:t>Agreement</w:t>
      </w:r>
    </w:p>
    <w:p w14:paraId="309EFFCC" w14:textId="77777777" w:rsidR="00E639E9" w:rsidRDefault="000419EA">
      <w:pPr>
        <w:pStyle w:val="BodyText"/>
        <w:spacing w:before="90"/>
        <w:ind w:left="466" w:right="433"/>
        <w:jc w:val="both"/>
      </w:pPr>
      <w:r>
        <w:br w:type="column"/>
      </w:r>
      <w:r>
        <w:t>Any</w:t>
      </w:r>
      <w:r>
        <w:rPr>
          <w:spacing w:val="-18"/>
        </w:rPr>
        <w:t xml:space="preserve"> </w:t>
      </w:r>
      <w:r>
        <w:t>agreement</w:t>
      </w:r>
      <w:r>
        <w:rPr>
          <w:spacing w:val="-12"/>
        </w:rPr>
        <w:t xml:space="preserve"> </w:t>
      </w:r>
      <w:r>
        <w:t>by</w:t>
      </w:r>
      <w:r>
        <w:rPr>
          <w:spacing w:val="-18"/>
        </w:rPr>
        <w:t xml:space="preserve"> </w:t>
      </w:r>
      <w:r>
        <w:t>which</w:t>
      </w:r>
      <w:r>
        <w:rPr>
          <w:spacing w:val="-12"/>
        </w:rPr>
        <w:t xml:space="preserve"> </w:t>
      </w:r>
      <w:r>
        <w:t>the</w:t>
      </w:r>
      <w:r>
        <w:rPr>
          <w:spacing w:val="-14"/>
        </w:rPr>
        <w:t xml:space="preserve"> </w:t>
      </w:r>
      <w:r>
        <w:t>Management</w:t>
      </w:r>
      <w:r>
        <w:rPr>
          <w:spacing w:val="-12"/>
        </w:rPr>
        <w:t xml:space="preserve"> </w:t>
      </w:r>
      <w:r>
        <w:t>Company</w:t>
      </w:r>
      <w:r>
        <w:rPr>
          <w:spacing w:val="-16"/>
        </w:rPr>
        <w:t xml:space="preserve"> </w:t>
      </w:r>
      <w:r>
        <w:t>or</w:t>
      </w:r>
      <w:r>
        <w:rPr>
          <w:spacing w:val="-14"/>
        </w:rPr>
        <w:t xml:space="preserve"> </w:t>
      </w:r>
      <w:r>
        <w:rPr>
          <w:color w:val="2E97D3"/>
          <w:u w:val="single" w:color="2E97D3"/>
        </w:rPr>
        <w:t>,</w:t>
      </w:r>
      <w:r>
        <w:rPr>
          <w:color w:val="2E97D3"/>
          <w:spacing w:val="-13"/>
          <w:u w:val="single" w:color="2E97D3"/>
        </w:rPr>
        <w:t xml:space="preserve"> </w:t>
      </w:r>
      <w:r>
        <w:rPr>
          <w:color w:val="2E97D3"/>
          <w:u w:val="single" w:color="2E97D3"/>
        </w:rPr>
        <w:t>in</w:t>
      </w:r>
      <w:r>
        <w:rPr>
          <w:color w:val="2E97D3"/>
          <w:spacing w:val="-12"/>
          <w:u w:val="single" w:color="2E97D3"/>
        </w:rPr>
        <w:t xml:space="preserve"> </w:t>
      </w:r>
      <w:r>
        <w:rPr>
          <w:color w:val="2E97D3"/>
          <w:u w:val="single" w:color="2E97D3"/>
        </w:rPr>
        <w:t>the</w:t>
      </w:r>
      <w:r>
        <w:rPr>
          <w:color w:val="2E97D3"/>
          <w:spacing w:val="-14"/>
          <w:u w:val="single" w:color="2E97D3"/>
        </w:rPr>
        <w:t xml:space="preserve"> </w:t>
      </w:r>
      <w:r>
        <w:rPr>
          <w:color w:val="2E97D3"/>
          <w:u w:val="single" w:color="2E97D3"/>
        </w:rPr>
        <w:t>case</w:t>
      </w:r>
      <w:r>
        <w:rPr>
          <w:color w:val="2E97D3"/>
        </w:rPr>
        <w:t xml:space="preserve"> </w:t>
      </w:r>
      <w:r>
        <w:rPr>
          <w:color w:val="2E97D3"/>
          <w:u w:val="single" w:color="2E97D3"/>
        </w:rPr>
        <w:t xml:space="preserve">of the BH Sub-Funds, </w:t>
      </w:r>
      <w:r>
        <w:t>the Manager</w:t>
      </w:r>
      <w:r>
        <w:rPr>
          <w:strike/>
          <w:color w:val="B5082E"/>
        </w:rPr>
        <w:t xml:space="preserve"> (as the case may be) </w:t>
      </w:r>
      <w:r>
        <w:rPr>
          <w:color w:val="2E97D3"/>
          <w:u w:val="single" w:color="2E97D3"/>
        </w:rPr>
        <w:t xml:space="preserve">, </w:t>
      </w:r>
      <w:r>
        <w:t>appoints an Investment Manager to provide discretionary investment management services in respect of the Fund and the</w:t>
      </w:r>
      <w:r>
        <w:rPr>
          <w:spacing w:val="-12"/>
        </w:rPr>
        <w:t xml:space="preserve"> </w:t>
      </w:r>
      <w:r>
        <w:t>Sub-Funds.</w:t>
      </w:r>
    </w:p>
    <w:p w14:paraId="5EC7EF67" w14:textId="77777777" w:rsidR="00E639E9" w:rsidRDefault="00E639E9">
      <w:pPr>
        <w:jc w:val="both"/>
        <w:sectPr w:rsidR="00E639E9">
          <w:type w:val="continuous"/>
          <w:pgSz w:w="11900" w:h="16840"/>
          <w:pgMar w:top="1340" w:right="880" w:bottom="280" w:left="1060" w:header="720" w:footer="720" w:gutter="0"/>
          <w:cols w:num="2" w:space="720" w:equalWidth="0">
            <w:col w:w="1852" w:space="812"/>
            <w:col w:w="7296"/>
          </w:cols>
        </w:sectPr>
      </w:pPr>
    </w:p>
    <w:p w14:paraId="37382865" w14:textId="77777777" w:rsidR="00E639E9" w:rsidRDefault="00E639E9">
      <w:pPr>
        <w:pStyle w:val="BodyText"/>
        <w:spacing w:before="1"/>
        <w:rPr>
          <w:sz w:val="13"/>
        </w:rPr>
      </w:pPr>
    </w:p>
    <w:p w14:paraId="00728CB4" w14:textId="77777777" w:rsidR="00E639E9" w:rsidRDefault="000419EA">
      <w:pPr>
        <w:pStyle w:val="BodyText"/>
        <w:tabs>
          <w:tab w:val="left" w:pos="3130"/>
        </w:tabs>
        <w:spacing w:before="90"/>
        <w:ind w:left="3130" w:right="434" w:hanging="2665"/>
      </w:pPr>
      <w:r>
        <w:rPr>
          <w:b/>
        </w:rPr>
        <w:t>Investment</w:t>
      </w:r>
      <w:r>
        <w:rPr>
          <w:b/>
          <w:spacing w:val="-2"/>
        </w:rPr>
        <w:t xml:space="preserve"> </w:t>
      </w:r>
      <w:r>
        <w:rPr>
          <w:b/>
        </w:rPr>
        <w:t>Manager</w:t>
      </w:r>
      <w:r>
        <w:rPr>
          <w:b/>
        </w:rPr>
        <w:tab/>
      </w:r>
      <w:r>
        <w:t>Any investment manager appointed in relation to a Sub-Fund, as set out in Appendix 1 of this</w:t>
      </w:r>
      <w:r>
        <w:rPr>
          <w:spacing w:val="-1"/>
        </w:rPr>
        <w:t xml:space="preserve"> </w:t>
      </w:r>
      <w:r>
        <w:t>Prospectus.</w:t>
      </w:r>
    </w:p>
    <w:p w14:paraId="458C78FB" w14:textId="77777777" w:rsidR="00E639E9" w:rsidRDefault="00E639E9">
      <w:pPr>
        <w:pStyle w:val="BodyText"/>
        <w:spacing w:before="10"/>
        <w:rPr>
          <w:sz w:val="20"/>
        </w:rPr>
      </w:pPr>
    </w:p>
    <w:p w14:paraId="390A19BD" w14:textId="77777777" w:rsidR="00E639E9" w:rsidRDefault="000419EA">
      <w:pPr>
        <w:pStyle w:val="BodyText"/>
        <w:tabs>
          <w:tab w:val="left" w:pos="3130"/>
        </w:tabs>
        <w:ind w:left="3130" w:right="434" w:hanging="2665"/>
      </w:pPr>
      <w:r>
        <w:rPr>
          <w:b/>
        </w:rPr>
        <w:t>Investment</w:t>
      </w:r>
      <w:r>
        <w:rPr>
          <w:b/>
          <w:spacing w:val="-3"/>
        </w:rPr>
        <w:t xml:space="preserve"> </w:t>
      </w:r>
      <w:r>
        <w:rPr>
          <w:b/>
        </w:rPr>
        <w:t>Restrictions</w:t>
      </w:r>
      <w:r>
        <w:rPr>
          <w:b/>
        </w:rPr>
        <w:tab/>
      </w:r>
      <w:r>
        <w:t>The investment restrictions and special investment techniques and instruments as set out in Appendix 2 of this</w:t>
      </w:r>
      <w:r>
        <w:rPr>
          <w:spacing w:val="-4"/>
        </w:rPr>
        <w:t xml:space="preserve"> </w:t>
      </w:r>
      <w:r>
        <w:t>Prospectus.</w:t>
      </w:r>
    </w:p>
    <w:p w14:paraId="538A43D2" w14:textId="77777777" w:rsidR="00E639E9" w:rsidRDefault="00E639E9">
      <w:pPr>
        <w:pStyle w:val="BodyText"/>
        <w:spacing w:before="10"/>
        <w:rPr>
          <w:sz w:val="20"/>
        </w:rPr>
      </w:pPr>
    </w:p>
    <w:p w14:paraId="7A58B929" w14:textId="77777777" w:rsidR="00E639E9" w:rsidRDefault="000419EA">
      <w:pPr>
        <w:pStyle w:val="BodyText"/>
        <w:tabs>
          <w:tab w:val="left" w:pos="3130"/>
        </w:tabs>
        <w:ind w:left="466"/>
      </w:pPr>
      <w:r>
        <w:rPr>
          <w:b/>
        </w:rPr>
        <w:t>Jersey</w:t>
      </w:r>
      <w:r>
        <w:rPr>
          <w:b/>
          <w:spacing w:val="-2"/>
        </w:rPr>
        <w:t xml:space="preserve"> </w:t>
      </w:r>
      <w:r>
        <w:rPr>
          <w:b/>
        </w:rPr>
        <w:t>Law</w:t>
      </w:r>
      <w:r>
        <w:rPr>
          <w:b/>
        </w:rPr>
        <w:tab/>
      </w:r>
      <w:r>
        <w:t>The Financial Services (Jersey) Law 1998, as</w:t>
      </w:r>
      <w:r>
        <w:rPr>
          <w:spacing w:val="-14"/>
        </w:rPr>
        <w:t xml:space="preserve"> </w:t>
      </w:r>
      <w:r>
        <w:t>amended.</w:t>
      </w:r>
    </w:p>
    <w:p w14:paraId="38C44CFC" w14:textId="77777777" w:rsidR="00E639E9" w:rsidRDefault="00E639E9">
      <w:pPr>
        <w:pStyle w:val="BodyText"/>
        <w:spacing w:before="10"/>
        <w:rPr>
          <w:sz w:val="20"/>
        </w:rPr>
      </w:pPr>
    </w:p>
    <w:p w14:paraId="5DCA3962" w14:textId="77777777" w:rsidR="00E639E9" w:rsidRDefault="000419EA">
      <w:pPr>
        <w:pStyle w:val="BodyText"/>
        <w:tabs>
          <w:tab w:val="left" w:pos="3130"/>
        </w:tabs>
        <w:ind w:left="466"/>
      </w:pPr>
      <w:r>
        <w:rPr>
          <w:b/>
        </w:rPr>
        <w:t>JFSC</w:t>
      </w:r>
      <w:r>
        <w:rPr>
          <w:b/>
        </w:rPr>
        <w:tab/>
      </w:r>
      <w:r>
        <w:t>Jersey Financial Services</w:t>
      </w:r>
      <w:r>
        <w:rPr>
          <w:spacing w:val="-2"/>
        </w:rPr>
        <w:t xml:space="preserve"> </w:t>
      </w:r>
      <w:r>
        <w:t>Commission.</w:t>
      </w:r>
    </w:p>
    <w:p w14:paraId="32085CA3" w14:textId="77777777" w:rsidR="00E639E9" w:rsidRDefault="00E639E9">
      <w:pPr>
        <w:pStyle w:val="BodyText"/>
        <w:spacing w:before="10"/>
        <w:rPr>
          <w:sz w:val="20"/>
        </w:rPr>
      </w:pPr>
    </w:p>
    <w:p w14:paraId="05D6B29C" w14:textId="77777777" w:rsidR="00E639E9" w:rsidRDefault="000419EA">
      <w:pPr>
        <w:pStyle w:val="BodyText"/>
        <w:tabs>
          <w:tab w:val="left" w:pos="3130"/>
        </w:tabs>
        <w:ind w:left="466"/>
      </w:pPr>
      <w:r>
        <w:rPr>
          <w:b/>
        </w:rPr>
        <w:t>JPY</w:t>
      </w:r>
      <w:r>
        <w:rPr>
          <w:b/>
          <w:spacing w:val="-2"/>
        </w:rPr>
        <w:t xml:space="preserve"> </w:t>
      </w:r>
      <w:r>
        <w:rPr>
          <w:b/>
        </w:rPr>
        <w:t>or</w:t>
      </w:r>
      <w:r>
        <w:rPr>
          <w:b/>
          <w:spacing w:val="-1"/>
        </w:rPr>
        <w:t xml:space="preserve"> </w:t>
      </w:r>
      <w:r>
        <w:rPr>
          <w:b/>
        </w:rPr>
        <w:t>¥</w:t>
      </w:r>
      <w:r>
        <w:rPr>
          <w:b/>
        </w:rPr>
        <w:tab/>
      </w:r>
      <w:r>
        <w:t>Japanese Yen, the legal currency of</w:t>
      </w:r>
      <w:r>
        <w:rPr>
          <w:spacing w:val="-8"/>
        </w:rPr>
        <w:t xml:space="preserve"> </w:t>
      </w:r>
      <w:r>
        <w:t>Japan.</w:t>
      </w:r>
    </w:p>
    <w:p w14:paraId="188EB289" w14:textId="77777777" w:rsidR="00E639E9" w:rsidRDefault="00E639E9">
      <w:pPr>
        <w:pStyle w:val="BodyText"/>
        <w:spacing w:before="10"/>
        <w:rPr>
          <w:sz w:val="20"/>
        </w:rPr>
      </w:pPr>
    </w:p>
    <w:p w14:paraId="3563FD86" w14:textId="77777777" w:rsidR="00E639E9" w:rsidRDefault="000419EA">
      <w:pPr>
        <w:pStyle w:val="BodyText"/>
        <w:tabs>
          <w:tab w:val="left" w:pos="3130"/>
        </w:tabs>
        <w:ind w:left="3130" w:right="434" w:hanging="2665"/>
      </w:pPr>
      <w:r>
        <w:rPr>
          <w:b/>
        </w:rPr>
        <w:t>Law</w:t>
      </w:r>
      <w:r>
        <w:rPr>
          <w:b/>
        </w:rPr>
        <w:tab/>
      </w:r>
      <w:r>
        <w:t>The Luxembourg law of 17 December 2010 on undertakings for collective</w:t>
      </w:r>
      <w:r>
        <w:rPr>
          <w:spacing w:val="-2"/>
        </w:rPr>
        <w:t xml:space="preserve"> </w:t>
      </w:r>
      <w:r>
        <w:t>investment.</w:t>
      </w:r>
    </w:p>
    <w:p w14:paraId="5801C9A8" w14:textId="77777777" w:rsidR="00E639E9" w:rsidRDefault="00E639E9">
      <w:pPr>
        <w:pStyle w:val="BodyText"/>
        <w:rPr>
          <w:sz w:val="13"/>
        </w:rPr>
      </w:pPr>
    </w:p>
    <w:p w14:paraId="57A212EA" w14:textId="77777777" w:rsidR="00E639E9" w:rsidRDefault="00E639E9">
      <w:pPr>
        <w:rPr>
          <w:sz w:val="13"/>
        </w:rPr>
        <w:sectPr w:rsidR="00E639E9">
          <w:type w:val="continuous"/>
          <w:pgSz w:w="11900" w:h="16840"/>
          <w:pgMar w:top="1340" w:right="880" w:bottom="280" w:left="1060" w:header="720" w:footer="720" w:gutter="0"/>
          <w:cols w:space="720"/>
        </w:sectPr>
      </w:pPr>
    </w:p>
    <w:p w14:paraId="7FBC6F86" w14:textId="77777777" w:rsidR="00E639E9" w:rsidRDefault="000419EA">
      <w:pPr>
        <w:pStyle w:val="Heading1"/>
        <w:spacing w:before="90"/>
        <w:ind w:left="466" w:right="19"/>
      </w:pPr>
      <w:r>
        <w:t>Management</w:t>
      </w:r>
      <w:r>
        <w:rPr>
          <w:w w:val="99"/>
        </w:rPr>
        <w:t xml:space="preserve"> </w:t>
      </w:r>
      <w:r>
        <w:t>Agreement</w:t>
      </w:r>
    </w:p>
    <w:p w14:paraId="7B0F63AF" w14:textId="77777777" w:rsidR="00E639E9" w:rsidRDefault="000419EA">
      <w:pPr>
        <w:pStyle w:val="BodyText"/>
        <w:spacing w:before="90"/>
        <w:ind w:left="466" w:right="430"/>
        <w:jc w:val="both"/>
      </w:pPr>
      <w:r>
        <w:br w:type="column"/>
      </w:r>
      <w:r>
        <w:t>The agreement by which the Management Company appoints the Manager to manage and invest the assets of certain Sub-Funds as specified in Appendix 1 of this Prospectus.</w:t>
      </w:r>
    </w:p>
    <w:p w14:paraId="18702218" w14:textId="77777777" w:rsidR="00E639E9" w:rsidRDefault="00E639E9">
      <w:pPr>
        <w:jc w:val="both"/>
        <w:sectPr w:rsidR="00E639E9">
          <w:type w:val="continuous"/>
          <w:pgSz w:w="11900" w:h="16840"/>
          <w:pgMar w:top="1340" w:right="880" w:bottom="280" w:left="1060" w:header="720" w:footer="720" w:gutter="0"/>
          <w:cols w:num="2" w:space="720" w:equalWidth="0">
            <w:col w:w="1852" w:space="812"/>
            <w:col w:w="7296"/>
          </w:cols>
        </w:sectPr>
      </w:pPr>
    </w:p>
    <w:p w14:paraId="20D8AD64" w14:textId="77777777" w:rsidR="00E639E9" w:rsidRDefault="00E639E9">
      <w:pPr>
        <w:pStyle w:val="BodyText"/>
        <w:spacing w:before="1"/>
        <w:rPr>
          <w:sz w:val="13"/>
        </w:rPr>
      </w:pPr>
    </w:p>
    <w:p w14:paraId="3380916C" w14:textId="77777777" w:rsidR="00E639E9" w:rsidRDefault="000419EA">
      <w:pPr>
        <w:pStyle w:val="BodyText"/>
        <w:tabs>
          <w:tab w:val="left" w:pos="3130"/>
        </w:tabs>
        <w:spacing w:before="90"/>
        <w:ind w:left="3130" w:right="433" w:hanging="2665"/>
      </w:pPr>
      <w:r>
        <w:rPr>
          <w:b/>
        </w:rPr>
        <w:t>Management</w:t>
      </w:r>
      <w:r>
        <w:rPr>
          <w:b/>
          <w:spacing w:val="-3"/>
        </w:rPr>
        <w:t xml:space="preserve"> </w:t>
      </w:r>
      <w:r>
        <w:rPr>
          <w:b/>
        </w:rPr>
        <w:t>Company</w:t>
      </w:r>
      <w:r>
        <w:rPr>
          <w:b/>
        </w:rPr>
        <w:tab/>
      </w:r>
      <w:r>
        <w:t>.</w:t>
      </w:r>
    </w:p>
    <w:p w14:paraId="6657A9A2" w14:textId="77777777" w:rsidR="00E639E9" w:rsidRDefault="00E639E9">
      <w:pPr>
        <w:pStyle w:val="BodyText"/>
        <w:spacing w:before="1"/>
        <w:rPr>
          <w:sz w:val="13"/>
        </w:rPr>
      </w:pPr>
    </w:p>
    <w:p w14:paraId="4C139E0B" w14:textId="77777777" w:rsidR="00E639E9" w:rsidRDefault="00E639E9">
      <w:pPr>
        <w:rPr>
          <w:sz w:val="13"/>
        </w:rPr>
        <w:sectPr w:rsidR="00E639E9">
          <w:type w:val="continuous"/>
          <w:pgSz w:w="11900" w:h="16840"/>
          <w:pgMar w:top="1340" w:right="880" w:bottom="280" w:left="1060" w:header="720" w:footer="720" w:gutter="0"/>
          <w:cols w:space="720"/>
        </w:sectPr>
      </w:pPr>
    </w:p>
    <w:p w14:paraId="27A2DEF2" w14:textId="77777777" w:rsidR="00E639E9" w:rsidRDefault="000419EA">
      <w:pPr>
        <w:pStyle w:val="Heading1"/>
        <w:spacing w:before="90"/>
        <w:ind w:left="466"/>
      </w:pPr>
      <w:r>
        <w:t xml:space="preserve">Management </w:t>
      </w:r>
      <w:r>
        <w:rPr>
          <w:spacing w:val="-3"/>
        </w:rPr>
        <w:t xml:space="preserve">Company </w:t>
      </w:r>
      <w:r>
        <w:t>Agreement</w:t>
      </w:r>
    </w:p>
    <w:p w14:paraId="2E4FA050" w14:textId="77777777" w:rsidR="00E639E9" w:rsidRDefault="000419EA">
      <w:pPr>
        <w:pStyle w:val="BodyText"/>
        <w:spacing w:before="90"/>
        <w:ind w:left="218" w:right="433"/>
        <w:jc w:val="both"/>
      </w:pPr>
      <w:r>
        <w:br w:type="column"/>
      </w:r>
      <w:r>
        <w:t>The agreement by which the Fund appoints the Management Company to act as the management company of the Fund in accordance with Chapter 15 and Annex II of the Law.</w:t>
      </w:r>
    </w:p>
    <w:p w14:paraId="3FC5F1F5" w14:textId="77777777" w:rsidR="00E639E9" w:rsidRDefault="00E639E9">
      <w:pPr>
        <w:jc w:val="both"/>
        <w:sectPr w:rsidR="00E639E9">
          <w:type w:val="continuous"/>
          <w:pgSz w:w="11900" w:h="16840"/>
          <w:pgMar w:top="1340" w:right="880" w:bottom="280" w:left="1060" w:header="720" w:footer="720" w:gutter="0"/>
          <w:cols w:num="2" w:space="720" w:equalWidth="0">
            <w:col w:w="2872" w:space="40"/>
            <w:col w:w="7048"/>
          </w:cols>
        </w:sectPr>
      </w:pPr>
    </w:p>
    <w:p w14:paraId="27E01621" w14:textId="77777777" w:rsidR="00E639E9" w:rsidRDefault="00E639E9">
      <w:pPr>
        <w:pStyle w:val="BodyText"/>
        <w:rPr>
          <w:sz w:val="13"/>
        </w:rPr>
      </w:pPr>
    </w:p>
    <w:p w14:paraId="5ABDA676" w14:textId="77777777" w:rsidR="00E639E9" w:rsidRDefault="000419EA">
      <w:pPr>
        <w:pStyle w:val="BodyText"/>
        <w:tabs>
          <w:tab w:val="left" w:pos="3130"/>
        </w:tabs>
        <w:spacing w:before="90"/>
        <w:ind w:left="3130" w:right="98" w:hanging="2665"/>
      </w:pPr>
      <w:r>
        <w:rPr>
          <w:b/>
        </w:rPr>
        <w:t>Manager</w:t>
      </w:r>
      <w:r>
        <w:rPr>
          <w:b/>
        </w:rPr>
        <w:tab/>
      </w:r>
      <w:r>
        <w:t>Fund</w:t>
      </w:r>
      <w:r>
        <w:rPr>
          <w:spacing w:val="-6"/>
        </w:rPr>
        <w:t xml:space="preserve"> </w:t>
      </w:r>
      <w:r>
        <w:t>name</w:t>
      </w:r>
      <w:r>
        <w:rPr>
          <w:spacing w:val="-5"/>
        </w:rPr>
        <w:t xml:space="preserve"> </w:t>
      </w:r>
      <w:r>
        <w:t>match4</w:t>
      </w:r>
      <w:r>
        <w:rPr>
          <w:spacing w:val="-6"/>
        </w:rPr>
        <w:t xml:space="preserve"> </w:t>
      </w:r>
      <w:r>
        <w:t>Capital</w:t>
      </w:r>
      <w:r>
        <w:rPr>
          <w:spacing w:val="-2"/>
        </w:rPr>
        <w:t xml:space="preserve"> </w:t>
      </w:r>
      <w:r>
        <w:t>Management</w:t>
      </w:r>
      <w:r>
        <w:rPr>
          <w:spacing w:val="-2"/>
        </w:rPr>
        <w:t xml:space="preserve"> </w:t>
      </w:r>
      <w:r>
        <w:t>LP,</w:t>
      </w:r>
      <w:r>
        <w:rPr>
          <w:spacing w:val="-6"/>
        </w:rPr>
        <w:t xml:space="preserve"> </w:t>
      </w:r>
      <w:r>
        <w:t>acting</w:t>
      </w:r>
      <w:r>
        <w:rPr>
          <w:spacing w:val="-5"/>
        </w:rPr>
        <w:t xml:space="preserve"> </w:t>
      </w:r>
      <w:r>
        <w:t>by</w:t>
      </w:r>
      <w:r>
        <w:rPr>
          <w:spacing w:val="-10"/>
        </w:rPr>
        <w:t xml:space="preserve"> </w:t>
      </w:r>
      <w:r>
        <w:t>its</w:t>
      </w:r>
      <w:r>
        <w:rPr>
          <w:spacing w:val="-6"/>
        </w:rPr>
        <w:t xml:space="preserve"> </w:t>
      </w:r>
      <w:r>
        <w:t>sole</w:t>
      </w:r>
      <w:r>
        <w:rPr>
          <w:spacing w:val="-4"/>
        </w:rPr>
        <w:t xml:space="preserve"> </w:t>
      </w:r>
      <w:r>
        <w:t>general partner Fund name match4 Capital</w:t>
      </w:r>
      <w:r>
        <w:rPr>
          <w:spacing w:val="5"/>
        </w:rPr>
        <w:t xml:space="preserve"> </w:t>
      </w:r>
      <w:r>
        <w:t>Management</w:t>
      </w:r>
    </w:p>
    <w:p w14:paraId="38A7D8BB" w14:textId="77777777" w:rsidR="00E639E9" w:rsidRDefault="000419EA">
      <w:pPr>
        <w:pStyle w:val="BodyText"/>
        <w:spacing w:before="12" w:line="238" w:lineRule="exact"/>
        <w:ind w:left="3130"/>
      </w:pPr>
      <w:r>
        <w:t>Limited.</w:t>
      </w:r>
    </w:p>
    <w:p w14:paraId="1A324BF0" w14:textId="77777777" w:rsidR="00E639E9" w:rsidRDefault="00E639E9">
      <w:pPr>
        <w:spacing w:line="238" w:lineRule="exact"/>
        <w:sectPr w:rsidR="00E639E9">
          <w:type w:val="continuous"/>
          <w:pgSz w:w="11900" w:h="16840"/>
          <w:pgMar w:top="1340" w:right="880" w:bottom="280" w:left="1060" w:header="720" w:footer="720" w:gutter="0"/>
          <w:cols w:space="720"/>
        </w:sectPr>
      </w:pPr>
    </w:p>
    <w:p w14:paraId="1697ED0A" w14:textId="2E99FD04" w:rsidR="00E639E9" w:rsidRDefault="007D6216">
      <w:pPr>
        <w:pStyle w:val="Heading1"/>
        <w:spacing w:line="446" w:lineRule="auto"/>
        <w:ind w:left="466" w:right="19"/>
      </w:pPr>
      <w:r>
        <w:rPr>
          <w:noProof/>
          <w:lang w:val="en-GB" w:eastAsia="en-GB"/>
        </w:rPr>
        <mc:AlternateContent>
          <mc:Choice Requires="wps">
            <w:drawing>
              <wp:anchor distT="0" distB="0" distL="114300" distR="114300" simplePos="0" relativeHeight="251627008" behindDoc="0" locked="0" layoutInCell="1" allowOverlap="1" wp14:anchorId="11CA34A3" wp14:editId="3F1548E3">
                <wp:simplePos x="0" y="0"/>
                <wp:positionH relativeFrom="page">
                  <wp:posOffset>454025</wp:posOffset>
                </wp:positionH>
                <wp:positionV relativeFrom="page">
                  <wp:posOffset>3361690</wp:posOffset>
                </wp:positionV>
                <wp:extent cx="0" cy="426720"/>
                <wp:effectExtent l="6350" t="8890" r="12700" b="12065"/>
                <wp:wrapNone/>
                <wp:docPr id="34"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6BD53" id="Line 84" o:spid="_x0000_s1026" style="position:absolute;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75pt,264.7pt" to="35.75pt,2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lBnEgIAACkEAAAOAAAAZHJzL2Uyb0RvYy54bWysU8GO2jAQvVfqP1i+QxI2ZS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QPOUaK&#10;dKDRRiiOZnnoTW9cAS6V2tpQHT2pZ7PR9KdDSlctUXseOb6cDcRlISJ5FRI2zkCGXf9VM/AhB69j&#10;o06N7QIktACdoh7nmx785BEdDimc5pPp4yRKlZDiGmes81+47lAwSiyBc8Qlx43zgQcpri4hjdJr&#10;IWVUWyrUl3ie5XkMcFoKFi6Dm7P7XSUtOpIwL/GLRcHNvZvVB8UiWMsJW11sT4QcbEguVcCDSoDO&#10;xRoG4tc8na9mq1k+grpWozyt69HndZWPpuvs8VP9UFdVnf0O1LK8aAVjXAV21+HM8reJf3kmw1jd&#10;xvPWhuQ1euwXkL3+I+koZVBvmIOdZuetvUoM8xidL28nDPz9Huz7F778AwAA//8DAFBLAwQUAAYA&#10;CAAAACEA9f9CU90AAAAJAQAADwAAAGRycy9kb3ducmV2LnhtbEyPwU7DMAyG70i8Q2QkbizdxDpW&#10;mk5oKhfEAQoP4DWmiWicqsnWsqcncIGjf3/6/bncza4XJxqD9axguchAELdeW+4UvL893tyBCBFZ&#10;Y++ZFHxRgF11eVFiof3Er3RqYidSCYcCFZgYh0LK0BpyGBZ+IE67Dz86jGkcO6lHnFK56+Uqy3Lp&#10;0HK6YHCgvaH2szk6Bc3L85Q/nc9TvWkshhitqeu9UtdX88M9iEhz/IPhRz+pQ5WcDv7IOohewWa5&#10;TqSC9Wp7CyIBv8EhBds8B1mV8v8H1TcAAAD//wMAUEsBAi0AFAAGAAgAAAAhALaDOJL+AAAA4QEA&#10;ABMAAAAAAAAAAAAAAAAAAAAAAFtDb250ZW50X1R5cGVzXS54bWxQSwECLQAUAAYACAAAACEAOP0h&#10;/9YAAACUAQAACwAAAAAAAAAAAAAAAAAvAQAAX3JlbHMvLnJlbHNQSwECLQAUAAYACAAAACEAEeZQ&#10;ZxICAAApBAAADgAAAAAAAAAAAAAAAAAuAgAAZHJzL2Uyb0RvYy54bWxQSwECLQAUAAYACAAAACEA&#10;9f9CU90AAAAJAQAADwAAAAAAAAAAAAAAAABsBAAAZHJzL2Rvd25yZXYueG1sUEsFBgAAAAAEAAQA&#10;8wAAAHYFAAAAAA==&#10;" strokeweight=".72pt">
                <w10:wrap anchorx="page" anchory="page"/>
              </v:line>
            </w:pict>
          </mc:Fallback>
        </mc:AlternateContent>
      </w:r>
      <w:r w:rsidR="000419EA">
        <w:t>Member State Mémorial C</w:t>
      </w:r>
    </w:p>
    <w:p w14:paraId="5D6D4A9C" w14:textId="77777777" w:rsidR="00E639E9" w:rsidRDefault="000419EA">
      <w:pPr>
        <w:pStyle w:val="BodyText"/>
        <w:spacing w:before="2"/>
        <w:rPr>
          <w:b/>
        </w:rPr>
      </w:pPr>
      <w:r>
        <w:br w:type="column"/>
      </w:r>
    </w:p>
    <w:p w14:paraId="44D4226E" w14:textId="77777777" w:rsidR="00E639E9" w:rsidRDefault="000419EA">
      <w:pPr>
        <w:pStyle w:val="BodyText"/>
        <w:ind w:left="466"/>
      </w:pPr>
      <w:r>
        <w:t>A member state of the European Union.</w:t>
      </w:r>
    </w:p>
    <w:p w14:paraId="1939B50C" w14:textId="77777777" w:rsidR="00E639E9" w:rsidRDefault="00E639E9">
      <w:pPr>
        <w:pStyle w:val="BodyText"/>
        <w:spacing w:before="8"/>
        <w:rPr>
          <w:sz w:val="20"/>
        </w:rPr>
      </w:pPr>
    </w:p>
    <w:p w14:paraId="55E35417" w14:textId="77777777" w:rsidR="00E639E9" w:rsidRDefault="000419EA">
      <w:pPr>
        <w:pStyle w:val="BodyText"/>
        <w:ind w:left="466"/>
      </w:pPr>
      <w:r>
        <w:t>The Mémorial C, Recueil des Sociétés et Associations.</w:t>
      </w:r>
    </w:p>
    <w:p w14:paraId="0D1DE22E" w14:textId="77777777" w:rsidR="00E639E9" w:rsidRDefault="00E639E9">
      <w:pPr>
        <w:sectPr w:rsidR="00E639E9">
          <w:type w:val="continuous"/>
          <w:pgSz w:w="11900" w:h="16840"/>
          <w:pgMar w:top="1340" w:right="880" w:bottom="280" w:left="1060" w:header="720" w:footer="720" w:gutter="0"/>
          <w:cols w:num="2" w:space="720" w:equalWidth="0">
            <w:col w:w="1965" w:space="699"/>
            <w:col w:w="7296"/>
          </w:cols>
        </w:sectPr>
      </w:pPr>
    </w:p>
    <w:p w14:paraId="4E7AC0CC" w14:textId="77777777" w:rsidR="00E639E9" w:rsidRDefault="000419EA">
      <w:pPr>
        <w:pStyle w:val="Heading1"/>
        <w:spacing w:before="77"/>
        <w:ind w:left="466" w:right="20"/>
      </w:pPr>
      <w:r>
        <w:lastRenderedPageBreak/>
        <w:t>Money Market Instruments</w:t>
      </w:r>
    </w:p>
    <w:p w14:paraId="564333E4" w14:textId="77777777" w:rsidR="00E639E9" w:rsidRDefault="000419EA">
      <w:pPr>
        <w:pStyle w:val="BodyText"/>
        <w:spacing w:before="77"/>
        <w:ind w:left="466" w:right="429"/>
        <w:jc w:val="both"/>
      </w:pPr>
      <w:r>
        <w:br w:type="column"/>
      </w:r>
      <w:r>
        <w:t>Instruments normally dealt in on the money market which are liquid,</w:t>
      </w:r>
      <w:r>
        <w:rPr>
          <w:spacing w:val="-6"/>
        </w:rPr>
        <w:t xml:space="preserve"> </w:t>
      </w:r>
      <w:r>
        <w:t>and</w:t>
      </w:r>
      <w:r>
        <w:rPr>
          <w:spacing w:val="-6"/>
        </w:rPr>
        <w:t xml:space="preserve"> </w:t>
      </w:r>
      <w:r>
        <w:t>have</w:t>
      </w:r>
      <w:r>
        <w:rPr>
          <w:spacing w:val="-4"/>
        </w:rPr>
        <w:t xml:space="preserve"> </w:t>
      </w:r>
      <w:r>
        <w:t>a</w:t>
      </w:r>
      <w:r>
        <w:rPr>
          <w:spacing w:val="-5"/>
        </w:rPr>
        <w:t xml:space="preserve"> </w:t>
      </w:r>
      <w:r>
        <w:t>value</w:t>
      </w:r>
      <w:r>
        <w:rPr>
          <w:spacing w:val="-2"/>
        </w:rPr>
        <w:t xml:space="preserve"> </w:t>
      </w:r>
      <w:r>
        <w:t>which</w:t>
      </w:r>
      <w:r>
        <w:rPr>
          <w:spacing w:val="-5"/>
        </w:rPr>
        <w:t xml:space="preserve"> </w:t>
      </w:r>
      <w:r>
        <w:t>can</w:t>
      </w:r>
      <w:r>
        <w:rPr>
          <w:spacing w:val="-6"/>
        </w:rPr>
        <w:t xml:space="preserve"> </w:t>
      </w:r>
      <w:r>
        <w:t>be</w:t>
      </w:r>
      <w:r>
        <w:rPr>
          <w:spacing w:val="-5"/>
        </w:rPr>
        <w:t xml:space="preserve"> </w:t>
      </w:r>
      <w:r>
        <w:t>accurately</w:t>
      </w:r>
      <w:r>
        <w:rPr>
          <w:spacing w:val="-8"/>
        </w:rPr>
        <w:t xml:space="preserve"> </w:t>
      </w:r>
      <w:r>
        <w:t>determined</w:t>
      </w:r>
      <w:r>
        <w:rPr>
          <w:spacing w:val="-4"/>
        </w:rPr>
        <w:t xml:space="preserve"> </w:t>
      </w:r>
      <w:r>
        <w:t>at</w:t>
      </w:r>
      <w:r>
        <w:rPr>
          <w:spacing w:val="-6"/>
        </w:rPr>
        <w:t xml:space="preserve"> </w:t>
      </w:r>
      <w:r>
        <w:t>any time, and instruments eligible as Money Market Instruments, as defined</w:t>
      </w:r>
      <w:r>
        <w:rPr>
          <w:spacing w:val="-13"/>
        </w:rPr>
        <w:t xml:space="preserve"> </w:t>
      </w:r>
      <w:r>
        <w:t>by</w:t>
      </w:r>
      <w:r>
        <w:rPr>
          <w:spacing w:val="-16"/>
        </w:rPr>
        <w:t xml:space="preserve"> </w:t>
      </w:r>
      <w:r>
        <w:t>guidelines</w:t>
      </w:r>
      <w:r>
        <w:rPr>
          <w:spacing w:val="-13"/>
        </w:rPr>
        <w:t xml:space="preserve"> </w:t>
      </w:r>
      <w:r>
        <w:t>issued</w:t>
      </w:r>
      <w:r>
        <w:rPr>
          <w:spacing w:val="-13"/>
        </w:rPr>
        <w:t xml:space="preserve"> </w:t>
      </w:r>
      <w:r>
        <w:t>by</w:t>
      </w:r>
      <w:r>
        <w:rPr>
          <w:spacing w:val="-17"/>
        </w:rPr>
        <w:t xml:space="preserve"> </w:t>
      </w:r>
      <w:r>
        <w:t>the</w:t>
      </w:r>
      <w:r>
        <w:rPr>
          <w:spacing w:val="-14"/>
        </w:rPr>
        <w:t xml:space="preserve"> </w:t>
      </w:r>
      <w:r>
        <w:t>Regulatory</w:t>
      </w:r>
      <w:r>
        <w:rPr>
          <w:spacing w:val="-21"/>
        </w:rPr>
        <w:t xml:space="preserve"> </w:t>
      </w:r>
      <w:r>
        <w:t>Authority</w:t>
      </w:r>
      <w:r>
        <w:rPr>
          <w:spacing w:val="-18"/>
        </w:rPr>
        <w:t xml:space="preserve"> </w:t>
      </w:r>
      <w:r>
        <w:t>from</w:t>
      </w:r>
      <w:r>
        <w:rPr>
          <w:spacing w:val="-13"/>
        </w:rPr>
        <w:t xml:space="preserve"> </w:t>
      </w:r>
      <w:r>
        <w:t>time to</w:t>
      </w:r>
      <w:r>
        <w:rPr>
          <w:spacing w:val="-1"/>
        </w:rPr>
        <w:t xml:space="preserve"> </w:t>
      </w:r>
      <w:r>
        <w:t>time.</w:t>
      </w:r>
    </w:p>
    <w:p w14:paraId="6B2A8D3D" w14:textId="77777777" w:rsidR="00E639E9" w:rsidRDefault="00E639E9">
      <w:pPr>
        <w:jc w:val="both"/>
        <w:sectPr w:rsidR="00E639E9">
          <w:pgSz w:w="11900" w:h="16840"/>
          <w:pgMar w:top="1460" w:right="880" w:bottom="960" w:left="1060" w:header="0" w:footer="691" w:gutter="0"/>
          <w:cols w:num="2" w:space="720" w:equalWidth="0">
            <w:col w:w="2046" w:space="618"/>
            <w:col w:w="7296"/>
          </w:cols>
        </w:sectPr>
      </w:pPr>
    </w:p>
    <w:p w14:paraId="5A794E13" w14:textId="77777777" w:rsidR="00E639E9" w:rsidRDefault="00E639E9">
      <w:pPr>
        <w:pStyle w:val="BodyText"/>
        <w:spacing w:before="1"/>
        <w:rPr>
          <w:sz w:val="13"/>
        </w:rPr>
      </w:pPr>
    </w:p>
    <w:p w14:paraId="7AB524E9" w14:textId="77777777" w:rsidR="00E639E9" w:rsidRDefault="000419EA">
      <w:pPr>
        <w:pStyle w:val="BodyText"/>
        <w:tabs>
          <w:tab w:val="left" w:pos="3130"/>
        </w:tabs>
        <w:spacing w:before="90"/>
        <w:ind w:left="3130" w:right="426" w:hanging="2665"/>
      </w:pPr>
      <w:r>
        <w:rPr>
          <w:b/>
        </w:rPr>
        <w:t>Net</w:t>
      </w:r>
      <w:r>
        <w:rPr>
          <w:b/>
          <w:spacing w:val="-2"/>
        </w:rPr>
        <w:t xml:space="preserve"> </w:t>
      </w:r>
      <w:r>
        <w:rPr>
          <w:b/>
        </w:rPr>
        <w:t>Asset</w:t>
      </w:r>
      <w:r>
        <w:rPr>
          <w:b/>
          <w:spacing w:val="-2"/>
        </w:rPr>
        <w:t xml:space="preserve"> </w:t>
      </w:r>
      <w:r>
        <w:rPr>
          <w:b/>
        </w:rPr>
        <w:t>Value</w:t>
      </w:r>
      <w:r>
        <w:rPr>
          <w:b/>
        </w:rPr>
        <w:tab/>
      </w:r>
      <w:r>
        <w:t>The net asset value of the Fund or a Sub-Fund (as the context may require) as calculated in accordance with the</w:t>
      </w:r>
      <w:r>
        <w:rPr>
          <w:spacing w:val="-3"/>
        </w:rPr>
        <w:t xml:space="preserve"> </w:t>
      </w:r>
      <w:r>
        <w:t>Articles.</w:t>
      </w:r>
    </w:p>
    <w:p w14:paraId="12560212" w14:textId="77777777" w:rsidR="00E639E9" w:rsidRDefault="00E639E9">
      <w:pPr>
        <w:pStyle w:val="BodyText"/>
        <w:rPr>
          <w:sz w:val="13"/>
        </w:rPr>
      </w:pPr>
    </w:p>
    <w:p w14:paraId="089A3719" w14:textId="77777777" w:rsidR="00E639E9" w:rsidRDefault="00E639E9">
      <w:pPr>
        <w:rPr>
          <w:sz w:val="13"/>
        </w:rPr>
        <w:sectPr w:rsidR="00E639E9">
          <w:type w:val="continuous"/>
          <w:pgSz w:w="11900" w:h="16840"/>
          <w:pgMar w:top="1340" w:right="880" w:bottom="280" w:left="1060" w:header="720" w:footer="720" w:gutter="0"/>
          <w:cols w:space="720"/>
        </w:sectPr>
      </w:pPr>
    </w:p>
    <w:p w14:paraId="1F40634B" w14:textId="77777777" w:rsidR="00E639E9" w:rsidRDefault="000419EA">
      <w:pPr>
        <w:pStyle w:val="Heading1"/>
        <w:spacing w:before="90"/>
        <w:ind w:left="466"/>
      </w:pPr>
      <w:r>
        <w:t>Net Asset Value per Share</w:t>
      </w:r>
    </w:p>
    <w:p w14:paraId="042E0A58" w14:textId="77777777" w:rsidR="00E639E9" w:rsidRDefault="000419EA">
      <w:pPr>
        <w:pStyle w:val="BodyText"/>
        <w:spacing w:before="90"/>
        <w:ind w:left="175" w:right="433"/>
        <w:jc w:val="both"/>
      </w:pPr>
      <w:r>
        <w:br w:type="column"/>
      </w:r>
      <w:r>
        <w:t>The Net Asset Value in respect of any Sub-Fund at the relevant time divided by the number of Shares of the relevant Sub-Fund in issue at that time.</w:t>
      </w:r>
    </w:p>
    <w:p w14:paraId="754F7A21" w14:textId="77777777" w:rsidR="00E639E9" w:rsidRDefault="00E639E9">
      <w:pPr>
        <w:jc w:val="both"/>
        <w:sectPr w:rsidR="00E639E9">
          <w:type w:val="continuous"/>
          <w:pgSz w:w="11900" w:h="16840"/>
          <w:pgMar w:top="1340" w:right="880" w:bottom="280" w:left="1060" w:header="720" w:footer="720" w:gutter="0"/>
          <w:cols w:num="2" w:space="720" w:equalWidth="0">
            <w:col w:w="2915" w:space="40"/>
            <w:col w:w="7005"/>
          </w:cols>
        </w:sectPr>
      </w:pPr>
    </w:p>
    <w:p w14:paraId="050D2B9E" w14:textId="77777777" w:rsidR="00E639E9" w:rsidRDefault="00E639E9">
      <w:pPr>
        <w:pStyle w:val="BodyText"/>
        <w:spacing w:before="1"/>
        <w:rPr>
          <w:sz w:val="13"/>
        </w:rPr>
      </w:pPr>
    </w:p>
    <w:p w14:paraId="654F07F7" w14:textId="77777777" w:rsidR="00E639E9" w:rsidRDefault="000419EA">
      <w:pPr>
        <w:pStyle w:val="BodyText"/>
        <w:tabs>
          <w:tab w:val="left" w:pos="3130"/>
        </w:tabs>
        <w:spacing w:before="90"/>
        <w:ind w:left="466"/>
      </w:pPr>
      <w:r>
        <w:rPr>
          <w:b/>
        </w:rPr>
        <w:t>OECD</w:t>
      </w:r>
      <w:r>
        <w:rPr>
          <w:b/>
        </w:rPr>
        <w:tab/>
      </w:r>
      <w:r>
        <w:t>The Organisation for Economic Cooperation and</w:t>
      </w:r>
      <w:r>
        <w:rPr>
          <w:spacing w:val="-7"/>
        </w:rPr>
        <w:t xml:space="preserve"> </w:t>
      </w:r>
      <w:r>
        <w:t>Development.</w:t>
      </w:r>
    </w:p>
    <w:p w14:paraId="23F17815" w14:textId="77777777" w:rsidR="00E639E9" w:rsidRDefault="00E639E9">
      <w:pPr>
        <w:pStyle w:val="BodyText"/>
        <w:spacing w:before="10"/>
        <w:rPr>
          <w:sz w:val="20"/>
        </w:rPr>
      </w:pPr>
    </w:p>
    <w:p w14:paraId="01987FF2" w14:textId="77777777" w:rsidR="00E639E9" w:rsidRDefault="000419EA">
      <w:pPr>
        <w:pStyle w:val="BodyText"/>
        <w:tabs>
          <w:tab w:val="left" w:pos="3130"/>
        </w:tabs>
        <w:ind w:left="3130" w:right="431" w:hanging="2665"/>
      </w:pPr>
      <w:r>
        <w:rPr>
          <w:b/>
        </w:rPr>
        <w:t>Offer</w:t>
      </w:r>
      <w:r>
        <w:rPr>
          <w:b/>
          <w:spacing w:val="-3"/>
        </w:rPr>
        <w:t xml:space="preserve"> </w:t>
      </w:r>
      <w:r>
        <w:rPr>
          <w:b/>
        </w:rPr>
        <w:t>Price</w:t>
      </w:r>
      <w:r>
        <w:rPr>
          <w:b/>
        </w:rPr>
        <w:tab/>
      </w:r>
      <w:r>
        <w:t>The offer price per Share of the relevant Class within the relevant Sub-Fund.</w:t>
      </w:r>
    </w:p>
    <w:p w14:paraId="527110E0" w14:textId="77777777" w:rsidR="00E639E9" w:rsidRDefault="00E639E9">
      <w:pPr>
        <w:pStyle w:val="BodyText"/>
        <w:spacing w:before="10"/>
        <w:rPr>
          <w:sz w:val="20"/>
        </w:rPr>
      </w:pPr>
    </w:p>
    <w:p w14:paraId="56A1306D" w14:textId="77777777" w:rsidR="00E639E9" w:rsidRDefault="000419EA">
      <w:pPr>
        <w:pStyle w:val="BodyText"/>
        <w:tabs>
          <w:tab w:val="left" w:pos="3130"/>
        </w:tabs>
        <w:ind w:left="3130" w:right="434" w:hanging="2665"/>
      </w:pPr>
      <w:r>
        <w:rPr>
          <w:b/>
        </w:rPr>
        <w:t>Principal</w:t>
      </w:r>
      <w:r>
        <w:rPr>
          <w:b/>
          <w:spacing w:val="-2"/>
        </w:rPr>
        <w:t xml:space="preserve"> </w:t>
      </w:r>
      <w:r>
        <w:rPr>
          <w:b/>
        </w:rPr>
        <w:t>Distributor</w:t>
      </w:r>
      <w:r>
        <w:rPr>
          <w:b/>
        </w:rPr>
        <w:tab/>
      </w:r>
      <w:r>
        <w:t>Any</w:t>
      </w:r>
      <w:r>
        <w:rPr>
          <w:spacing w:val="-17"/>
        </w:rPr>
        <w:t xml:space="preserve"> </w:t>
      </w:r>
      <w:r>
        <w:t>principal</w:t>
      </w:r>
      <w:r>
        <w:rPr>
          <w:spacing w:val="-11"/>
        </w:rPr>
        <w:t xml:space="preserve"> </w:t>
      </w:r>
      <w:r>
        <w:t>distributor</w:t>
      </w:r>
      <w:r>
        <w:rPr>
          <w:spacing w:val="-14"/>
        </w:rPr>
        <w:t xml:space="preserve"> </w:t>
      </w:r>
      <w:r>
        <w:t>appointed</w:t>
      </w:r>
      <w:r>
        <w:rPr>
          <w:spacing w:val="-11"/>
        </w:rPr>
        <w:t xml:space="preserve"> </w:t>
      </w:r>
      <w:r>
        <w:t>in</w:t>
      </w:r>
      <w:r>
        <w:rPr>
          <w:spacing w:val="-12"/>
        </w:rPr>
        <w:t xml:space="preserve"> </w:t>
      </w:r>
      <w:r>
        <w:t>relation</w:t>
      </w:r>
      <w:r>
        <w:rPr>
          <w:spacing w:val="-11"/>
        </w:rPr>
        <w:t xml:space="preserve"> </w:t>
      </w:r>
      <w:r>
        <w:t>to</w:t>
      </w:r>
      <w:r>
        <w:rPr>
          <w:spacing w:val="-11"/>
        </w:rPr>
        <w:t xml:space="preserve"> </w:t>
      </w:r>
      <w:r>
        <w:t>a</w:t>
      </w:r>
      <w:r>
        <w:rPr>
          <w:spacing w:val="-15"/>
        </w:rPr>
        <w:t xml:space="preserve"> </w:t>
      </w:r>
      <w:r>
        <w:t>Sub-Fund,</w:t>
      </w:r>
      <w:r>
        <w:rPr>
          <w:spacing w:val="-11"/>
        </w:rPr>
        <w:t xml:space="preserve"> </w:t>
      </w:r>
      <w:r>
        <w:t>as</w:t>
      </w:r>
      <w:r>
        <w:rPr>
          <w:spacing w:val="-11"/>
        </w:rPr>
        <w:t xml:space="preserve"> </w:t>
      </w:r>
      <w:r>
        <w:t>set out in Appendix 1 of this</w:t>
      </w:r>
      <w:r>
        <w:rPr>
          <w:spacing w:val="-3"/>
        </w:rPr>
        <w:t xml:space="preserve"> </w:t>
      </w:r>
      <w:r>
        <w:t>Prospectus.</w:t>
      </w:r>
    </w:p>
    <w:p w14:paraId="00CB9CBE" w14:textId="77777777" w:rsidR="00E639E9" w:rsidRDefault="00E639E9">
      <w:pPr>
        <w:pStyle w:val="BodyText"/>
        <w:spacing w:before="10"/>
        <w:rPr>
          <w:sz w:val="20"/>
        </w:rPr>
      </w:pPr>
    </w:p>
    <w:p w14:paraId="1E48E204" w14:textId="77777777" w:rsidR="00E639E9" w:rsidRDefault="000419EA">
      <w:pPr>
        <w:pStyle w:val="BodyText"/>
        <w:tabs>
          <w:tab w:val="left" w:pos="3130"/>
        </w:tabs>
        <w:ind w:left="3130" w:right="434" w:hanging="2665"/>
      </w:pPr>
      <w:r>
        <w:rPr>
          <w:b/>
        </w:rPr>
        <w:t>Prospectus</w:t>
      </w:r>
      <w:r>
        <w:rPr>
          <w:b/>
        </w:rPr>
        <w:tab/>
      </w:r>
      <w:r>
        <w:t>This Prospectus as may be supplemented or amended from time to time.</w:t>
      </w:r>
    </w:p>
    <w:p w14:paraId="6D1387BF" w14:textId="77777777" w:rsidR="00E639E9" w:rsidRDefault="00E639E9">
      <w:pPr>
        <w:pStyle w:val="BodyText"/>
        <w:spacing w:before="10"/>
        <w:rPr>
          <w:sz w:val="20"/>
        </w:rPr>
      </w:pPr>
    </w:p>
    <w:p w14:paraId="214B9CFE" w14:textId="77777777" w:rsidR="00E639E9" w:rsidRDefault="000419EA">
      <w:pPr>
        <w:tabs>
          <w:tab w:val="left" w:pos="3130"/>
        </w:tabs>
        <w:ind w:left="466"/>
        <w:rPr>
          <w:sz w:val="24"/>
        </w:rPr>
      </w:pPr>
      <w:r>
        <w:rPr>
          <w:b/>
          <w:sz w:val="24"/>
        </w:rPr>
        <w:t>Reference</w:t>
      </w:r>
      <w:r>
        <w:rPr>
          <w:b/>
          <w:spacing w:val="-2"/>
          <w:sz w:val="24"/>
        </w:rPr>
        <w:t xml:space="preserve"> </w:t>
      </w:r>
      <w:r>
        <w:rPr>
          <w:b/>
          <w:sz w:val="24"/>
        </w:rPr>
        <w:t>Currency</w:t>
      </w:r>
      <w:r>
        <w:rPr>
          <w:b/>
          <w:sz w:val="24"/>
        </w:rPr>
        <w:tab/>
      </w:r>
      <w:r>
        <w:rPr>
          <w:sz w:val="24"/>
        </w:rPr>
        <w:t>The currency of denomination of the relevant Class or</w:t>
      </w:r>
      <w:r>
        <w:rPr>
          <w:spacing w:val="-13"/>
          <w:sz w:val="24"/>
        </w:rPr>
        <w:t xml:space="preserve"> </w:t>
      </w:r>
      <w:r>
        <w:rPr>
          <w:sz w:val="24"/>
        </w:rPr>
        <w:t>Sub-Fund.</w:t>
      </w:r>
    </w:p>
    <w:p w14:paraId="6CD27C09" w14:textId="77777777" w:rsidR="00E639E9" w:rsidRDefault="00E639E9">
      <w:pPr>
        <w:pStyle w:val="BodyText"/>
        <w:spacing w:before="1"/>
        <w:rPr>
          <w:sz w:val="13"/>
        </w:rPr>
      </w:pPr>
    </w:p>
    <w:p w14:paraId="61ED5536" w14:textId="77777777" w:rsidR="00E639E9" w:rsidRDefault="00E639E9">
      <w:pPr>
        <w:rPr>
          <w:sz w:val="13"/>
        </w:rPr>
        <w:sectPr w:rsidR="00E639E9">
          <w:type w:val="continuous"/>
          <w:pgSz w:w="11900" w:h="16840"/>
          <w:pgMar w:top="1340" w:right="880" w:bottom="280" w:left="1060" w:header="720" w:footer="720" w:gutter="0"/>
          <w:cols w:space="720"/>
        </w:sectPr>
      </w:pPr>
    </w:p>
    <w:p w14:paraId="68EAE0D7" w14:textId="77777777" w:rsidR="00E639E9" w:rsidRDefault="000419EA">
      <w:pPr>
        <w:pStyle w:val="Heading1"/>
        <w:spacing w:before="90"/>
        <w:ind w:left="466" w:right="-20"/>
      </w:pPr>
      <w:r>
        <w:t>Registrar and Transfer Agent</w:t>
      </w:r>
    </w:p>
    <w:p w14:paraId="15C08B59" w14:textId="77777777" w:rsidR="00E639E9" w:rsidRDefault="000419EA">
      <w:pPr>
        <w:pStyle w:val="BodyText"/>
        <w:spacing w:before="90"/>
        <w:ind w:left="238" w:right="291"/>
      </w:pPr>
      <w:r>
        <w:br w:type="column"/>
      </w:r>
      <w:r>
        <w:t>The registrar and transfer agent appointed in relation to the Fund and its Sub-Funds, as set out in this Prospectus.</w:t>
      </w:r>
    </w:p>
    <w:p w14:paraId="16AE96BF" w14:textId="77777777" w:rsidR="00E639E9" w:rsidRDefault="00E639E9">
      <w:pPr>
        <w:sectPr w:rsidR="00E639E9">
          <w:type w:val="continuous"/>
          <w:pgSz w:w="11900" w:h="16840"/>
          <w:pgMar w:top="1340" w:right="880" w:bottom="280" w:left="1060" w:header="720" w:footer="720" w:gutter="0"/>
          <w:cols w:num="2" w:space="720" w:equalWidth="0">
            <w:col w:w="2853" w:space="40"/>
            <w:col w:w="7067"/>
          </w:cols>
        </w:sectPr>
      </w:pPr>
    </w:p>
    <w:p w14:paraId="42D9E6D1" w14:textId="77777777" w:rsidR="00E639E9" w:rsidRDefault="00E639E9">
      <w:pPr>
        <w:pStyle w:val="BodyText"/>
        <w:rPr>
          <w:sz w:val="13"/>
        </w:rPr>
      </w:pPr>
    </w:p>
    <w:p w14:paraId="3C78BA11" w14:textId="77777777" w:rsidR="00E639E9" w:rsidRDefault="000419EA">
      <w:pPr>
        <w:pStyle w:val="BodyText"/>
        <w:tabs>
          <w:tab w:val="left" w:pos="3130"/>
        </w:tabs>
        <w:spacing w:before="90"/>
        <w:ind w:left="3130" w:right="435" w:hanging="2665"/>
        <w:jc w:val="both"/>
      </w:pPr>
      <w:r>
        <w:rPr>
          <w:b/>
        </w:rPr>
        <w:t>Regulated</w:t>
      </w:r>
      <w:r>
        <w:rPr>
          <w:b/>
          <w:spacing w:val="-1"/>
        </w:rPr>
        <w:t xml:space="preserve"> </w:t>
      </w:r>
      <w:r>
        <w:rPr>
          <w:b/>
        </w:rPr>
        <w:t>Market</w:t>
      </w:r>
      <w:r>
        <w:rPr>
          <w:b/>
        </w:rPr>
        <w:tab/>
      </w:r>
      <w:r>
        <w:t>A market defined in Directive 2004/39/EC of the European Parliament and of the Council of 21 April 2004 on markets in financial instruments, as</w:t>
      </w:r>
      <w:r>
        <w:rPr>
          <w:spacing w:val="1"/>
        </w:rPr>
        <w:t xml:space="preserve"> </w:t>
      </w:r>
      <w:r>
        <w:t>amended.</w:t>
      </w:r>
    </w:p>
    <w:p w14:paraId="7E86E55B" w14:textId="77777777" w:rsidR="00E639E9" w:rsidRDefault="00E639E9">
      <w:pPr>
        <w:pStyle w:val="BodyText"/>
        <w:spacing w:before="1"/>
        <w:rPr>
          <w:sz w:val="13"/>
        </w:rPr>
      </w:pPr>
    </w:p>
    <w:p w14:paraId="1819C354" w14:textId="77777777" w:rsidR="00E639E9" w:rsidRDefault="00E639E9">
      <w:pPr>
        <w:rPr>
          <w:sz w:val="13"/>
        </w:rPr>
        <w:sectPr w:rsidR="00E639E9">
          <w:type w:val="continuous"/>
          <w:pgSz w:w="11900" w:h="16840"/>
          <w:pgMar w:top="1340" w:right="880" w:bottom="280" w:left="1060" w:header="720" w:footer="720" w:gutter="0"/>
          <w:cols w:space="720"/>
        </w:sectPr>
      </w:pPr>
    </w:p>
    <w:p w14:paraId="2F673D51" w14:textId="77777777" w:rsidR="00E639E9" w:rsidRDefault="000419EA">
      <w:pPr>
        <w:pStyle w:val="Heading1"/>
        <w:spacing w:before="90"/>
        <w:ind w:left="466"/>
      </w:pPr>
      <w:r>
        <w:t xml:space="preserve">Regulatory </w:t>
      </w:r>
      <w:r>
        <w:rPr>
          <w:spacing w:val="-3"/>
        </w:rPr>
        <w:t xml:space="preserve">Authority </w:t>
      </w:r>
      <w:r>
        <w:t>or CSSF</w:t>
      </w:r>
    </w:p>
    <w:p w14:paraId="26A81110" w14:textId="77777777" w:rsidR="00E639E9" w:rsidRDefault="000419EA">
      <w:pPr>
        <w:spacing w:before="90"/>
        <w:ind w:left="406" w:right="430"/>
        <w:jc w:val="both"/>
        <w:rPr>
          <w:sz w:val="24"/>
        </w:rPr>
      </w:pPr>
      <w:r>
        <w:br w:type="column"/>
      </w:r>
      <w:r>
        <w:rPr>
          <w:sz w:val="24"/>
        </w:rPr>
        <w:t xml:space="preserve">The Luxembourg authority, currently the </w:t>
      </w:r>
      <w:r>
        <w:rPr>
          <w:i/>
          <w:sz w:val="24"/>
        </w:rPr>
        <w:t>Commission de Surveillance</w:t>
      </w:r>
      <w:r>
        <w:rPr>
          <w:i/>
          <w:spacing w:val="-7"/>
          <w:sz w:val="24"/>
        </w:rPr>
        <w:t xml:space="preserve"> </w:t>
      </w:r>
      <w:r>
        <w:rPr>
          <w:i/>
          <w:sz w:val="24"/>
        </w:rPr>
        <w:t>du</w:t>
      </w:r>
      <w:r>
        <w:rPr>
          <w:i/>
          <w:spacing w:val="-4"/>
          <w:sz w:val="24"/>
        </w:rPr>
        <w:t xml:space="preserve"> </w:t>
      </w:r>
      <w:r>
        <w:rPr>
          <w:i/>
          <w:sz w:val="24"/>
        </w:rPr>
        <w:t>Secteur</w:t>
      </w:r>
      <w:r>
        <w:rPr>
          <w:i/>
          <w:spacing w:val="-4"/>
          <w:sz w:val="24"/>
        </w:rPr>
        <w:t xml:space="preserve"> </w:t>
      </w:r>
      <w:r>
        <w:rPr>
          <w:i/>
          <w:sz w:val="24"/>
        </w:rPr>
        <w:t>Financier</w:t>
      </w:r>
      <w:r>
        <w:rPr>
          <w:sz w:val="24"/>
        </w:rPr>
        <w:t>,</w:t>
      </w:r>
      <w:r>
        <w:rPr>
          <w:spacing w:val="-6"/>
          <w:sz w:val="24"/>
        </w:rPr>
        <w:t xml:space="preserve"> </w:t>
      </w:r>
      <w:r>
        <w:rPr>
          <w:sz w:val="24"/>
        </w:rPr>
        <w:t>or</w:t>
      </w:r>
      <w:r>
        <w:rPr>
          <w:spacing w:val="-5"/>
          <w:sz w:val="24"/>
        </w:rPr>
        <w:t xml:space="preserve"> </w:t>
      </w:r>
      <w:r>
        <w:rPr>
          <w:sz w:val="24"/>
        </w:rPr>
        <w:t>its</w:t>
      </w:r>
      <w:r>
        <w:rPr>
          <w:spacing w:val="-6"/>
          <w:sz w:val="24"/>
        </w:rPr>
        <w:t xml:space="preserve"> </w:t>
      </w:r>
      <w:r>
        <w:rPr>
          <w:sz w:val="24"/>
        </w:rPr>
        <w:t>successor</w:t>
      </w:r>
      <w:r>
        <w:rPr>
          <w:spacing w:val="-7"/>
          <w:sz w:val="24"/>
        </w:rPr>
        <w:t xml:space="preserve"> </w:t>
      </w:r>
      <w:r>
        <w:rPr>
          <w:sz w:val="24"/>
        </w:rPr>
        <w:t>in</w:t>
      </w:r>
      <w:r>
        <w:rPr>
          <w:spacing w:val="-6"/>
          <w:sz w:val="24"/>
        </w:rPr>
        <w:t xml:space="preserve"> </w:t>
      </w:r>
      <w:r>
        <w:rPr>
          <w:sz w:val="24"/>
        </w:rPr>
        <w:t>charge</w:t>
      </w:r>
      <w:r>
        <w:rPr>
          <w:spacing w:val="-7"/>
          <w:sz w:val="24"/>
        </w:rPr>
        <w:t xml:space="preserve"> </w:t>
      </w:r>
      <w:r>
        <w:rPr>
          <w:sz w:val="24"/>
        </w:rPr>
        <w:t>of</w:t>
      </w:r>
      <w:r>
        <w:rPr>
          <w:spacing w:val="-5"/>
          <w:sz w:val="24"/>
        </w:rPr>
        <w:t xml:space="preserve"> </w:t>
      </w:r>
      <w:r>
        <w:rPr>
          <w:sz w:val="24"/>
        </w:rPr>
        <w:t>the supervision of the undertakings for collective investment in the Grand-Duchy of</w:t>
      </w:r>
      <w:r>
        <w:rPr>
          <w:spacing w:val="-5"/>
          <w:sz w:val="24"/>
        </w:rPr>
        <w:t xml:space="preserve"> </w:t>
      </w:r>
      <w:r>
        <w:rPr>
          <w:sz w:val="24"/>
        </w:rPr>
        <w:t>Luxembourg.</w:t>
      </w:r>
    </w:p>
    <w:p w14:paraId="18A354FA" w14:textId="77777777" w:rsidR="00E639E9" w:rsidRDefault="00E639E9">
      <w:pPr>
        <w:jc w:val="both"/>
        <w:rPr>
          <w:sz w:val="24"/>
        </w:rPr>
        <w:sectPr w:rsidR="00E639E9">
          <w:type w:val="continuous"/>
          <w:pgSz w:w="11900" w:h="16840"/>
          <w:pgMar w:top="1340" w:right="880" w:bottom="280" w:left="1060" w:header="720" w:footer="720" w:gutter="0"/>
          <w:cols w:num="2" w:space="720" w:equalWidth="0">
            <w:col w:w="2685" w:space="40"/>
            <w:col w:w="7235"/>
          </w:cols>
        </w:sectPr>
      </w:pPr>
    </w:p>
    <w:p w14:paraId="4CFFBD35" w14:textId="77777777" w:rsidR="00E639E9" w:rsidRDefault="00E639E9">
      <w:pPr>
        <w:pStyle w:val="BodyText"/>
        <w:spacing w:before="1"/>
        <w:rPr>
          <w:sz w:val="13"/>
        </w:rPr>
      </w:pPr>
    </w:p>
    <w:p w14:paraId="0A0A718D" w14:textId="77777777" w:rsidR="00E639E9" w:rsidRDefault="000419EA">
      <w:pPr>
        <w:tabs>
          <w:tab w:val="left" w:pos="3130"/>
          <w:tab w:val="left" w:pos="3761"/>
          <w:tab w:val="left" w:pos="5256"/>
          <w:tab w:val="left" w:pos="6233"/>
          <w:tab w:val="left" w:pos="7729"/>
          <w:tab w:val="left" w:pos="8310"/>
          <w:tab w:val="left" w:pos="9351"/>
        </w:tabs>
        <w:spacing w:before="90"/>
        <w:ind w:left="3130" w:right="434" w:hanging="2665"/>
        <w:rPr>
          <w:sz w:val="24"/>
        </w:rPr>
      </w:pPr>
      <w:r>
        <w:rPr>
          <w:b/>
          <w:sz w:val="24"/>
        </w:rPr>
        <w:t>RESA</w:t>
      </w:r>
      <w:r>
        <w:rPr>
          <w:b/>
          <w:sz w:val="24"/>
        </w:rPr>
        <w:tab/>
      </w:r>
      <w:r>
        <w:rPr>
          <w:sz w:val="24"/>
        </w:rPr>
        <w:t>The</w:t>
      </w:r>
      <w:r>
        <w:rPr>
          <w:sz w:val="24"/>
        </w:rPr>
        <w:tab/>
        <w:t>Luxembourg</w:t>
      </w:r>
      <w:r>
        <w:rPr>
          <w:sz w:val="24"/>
        </w:rPr>
        <w:tab/>
      </w:r>
      <w:r>
        <w:rPr>
          <w:i/>
          <w:sz w:val="24"/>
        </w:rPr>
        <w:t>Recueil</w:t>
      </w:r>
      <w:r>
        <w:rPr>
          <w:i/>
          <w:sz w:val="24"/>
        </w:rPr>
        <w:tab/>
        <w:t>Electronique</w:t>
      </w:r>
      <w:r>
        <w:rPr>
          <w:i/>
          <w:sz w:val="24"/>
        </w:rPr>
        <w:tab/>
        <w:t>des</w:t>
      </w:r>
      <w:r>
        <w:rPr>
          <w:i/>
          <w:sz w:val="24"/>
        </w:rPr>
        <w:tab/>
        <w:t>Sociétés</w:t>
      </w:r>
      <w:r>
        <w:rPr>
          <w:i/>
          <w:sz w:val="24"/>
        </w:rPr>
        <w:tab/>
      </w:r>
      <w:r>
        <w:rPr>
          <w:i/>
          <w:spacing w:val="-10"/>
          <w:sz w:val="24"/>
        </w:rPr>
        <w:t xml:space="preserve">et </w:t>
      </w:r>
      <w:r>
        <w:rPr>
          <w:i/>
          <w:sz w:val="24"/>
        </w:rPr>
        <w:t>Associations</w:t>
      </w:r>
      <w:r>
        <w:rPr>
          <w:sz w:val="24"/>
        </w:rPr>
        <w:t>.</w:t>
      </w:r>
    </w:p>
    <w:p w14:paraId="4DB2D2CA" w14:textId="77777777" w:rsidR="00E639E9" w:rsidRDefault="00E639E9">
      <w:pPr>
        <w:pStyle w:val="BodyText"/>
        <w:rPr>
          <w:sz w:val="13"/>
        </w:rPr>
      </w:pPr>
    </w:p>
    <w:p w14:paraId="604D5B6F" w14:textId="77777777" w:rsidR="00E639E9" w:rsidRDefault="00E639E9">
      <w:pPr>
        <w:rPr>
          <w:sz w:val="13"/>
        </w:rPr>
        <w:sectPr w:rsidR="00E639E9">
          <w:type w:val="continuous"/>
          <w:pgSz w:w="11900" w:h="16840"/>
          <w:pgMar w:top="1340" w:right="880" w:bottom="280" w:left="1060" w:header="720" w:footer="720" w:gutter="0"/>
          <w:cols w:space="720"/>
        </w:sectPr>
      </w:pPr>
    </w:p>
    <w:p w14:paraId="12B9992E" w14:textId="77777777" w:rsidR="00E639E9" w:rsidRDefault="000419EA">
      <w:pPr>
        <w:pStyle w:val="Heading1"/>
        <w:spacing w:before="90"/>
        <w:ind w:left="466" w:right="22"/>
      </w:pPr>
      <w:r>
        <w:t>Securities Financing Transaction or SFT</w:t>
      </w:r>
    </w:p>
    <w:p w14:paraId="753623BE" w14:textId="77777777" w:rsidR="00E639E9" w:rsidRDefault="00E639E9">
      <w:pPr>
        <w:pStyle w:val="BodyText"/>
        <w:rPr>
          <w:b/>
          <w:sz w:val="26"/>
        </w:rPr>
      </w:pPr>
    </w:p>
    <w:p w14:paraId="39062C68" w14:textId="77777777" w:rsidR="00E639E9" w:rsidRDefault="00E639E9">
      <w:pPr>
        <w:pStyle w:val="BodyText"/>
        <w:rPr>
          <w:b/>
          <w:sz w:val="26"/>
        </w:rPr>
      </w:pPr>
    </w:p>
    <w:p w14:paraId="3CE25957" w14:textId="77777777" w:rsidR="00E639E9" w:rsidRDefault="00E639E9">
      <w:pPr>
        <w:pStyle w:val="BodyText"/>
        <w:rPr>
          <w:b/>
          <w:sz w:val="26"/>
        </w:rPr>
      </w:pPr>
    </w:p>
    <w:p w14:paraId="528A23FD" w14:textId="77777777" w:rsidR="00E639E9" w:rsidRDefault="000419EA">
      <w:pPr>
        <w:spacing w:before="169"/>
        <w:ind w:left="466" w:right="868"/>
        <w:rPr>
          <w:b/>
          <w:sz w:val="24"/>
        </w:rPr>
      </w:pPr>
      <w:r>
        <w:rPr>
          <w:b/>
          <w:sz w:val="24"/>
        </w:rPr>
        <w:t>Repurchase Transaction</w:t>
      </w:r>
    </w:p>
    <w:p w14:paraId="18938265" w14:textId="77777777" w:rsidR="00E639E9" w:rsidRDefault="000419EA">
      <w:pPr>
        <w:pStyle w:val="BodyText"/>
        <w:spacing w:before="90"/>
        <w:ind w:left="466" w:right="430"/>
        <w:jc w:val="both"/>
      </w:pPr>
      <w:r>
        <w:br w:type="column"/>
      </w:r>
      <w:r>
        <w:t>A</w:t>
      </w:r>
      <w:r>
        <w:rPr>
          <w:spacing w:val="-14"/>
        </w:rPr>
        <w:t xml:space="preserve"> </w:t>
      </w:r>
      <w:r>
        <w:t>securities</w:t>
      </w:r>
      <w:r>
        <w:rPr>
          <w:spacing w:val="-13"/>
        </w:rPr>
        <w:t xml:space="preserve"> </w:t>
      </w:r>
      <w:r>
        <w:t>financing</w:t>
      </w:r>
      <w:r>
        <w:rPr>
          <w:spacing w:val="-13"/>
        </w:rPr>
        <w:t xml:space="preserve"> </w:t>
      </w:r>
      <w:r>
        <w:t>transaction</w:t>
      </w:r>
      <w:r>
        <w:rPr>
          <w:spacing w:val="-13"/>
        </w:rPr>
        <w:t xml:space="preserve"> </w:t>
      </w:r>
      <w:r>
        <w:t>as</w:t>
      </w:r>
      <w:r>
        <w:rPr>
          <w:spacing w:val="-13"/>
        </w:rPr>
        <w:t xml:space="preserve"> </w:t>
      </w:r>
      <w:r>
        <w:t>defined</w:t>
      </w:r>
      <w:r>
        <w:rPr>
          <w:spacing w:val="-11"/>
        </w:rPr>
        <w:t xml:space="preserve"> </w:t>
      </w:r>
      <w:r>
        <w:t>in</w:t>
      </w:r>
      <w:r>
        <w:rPr>
          <w:spacing w:val="-13"/>
        </w:rPr>
        <w:t xml:space="preserve"> </w:t>
      </w:r>
      <w:r>
        <w:t>point</w:t>
      </w:r>
      <w:r>
        <w:rPr>
          <w:spacing w:val="-13"/>
        </w:rPr>
        <w:t xml:space="preserve"> </w:t>
      </w:r>
      <w:r>
        <w:t>(11)</w:t>
      </w:r>
      <w:r>
        <w:rPr>
          <w:spacing w:val="-14"/>
        </w:rPr>
        <w:t xml:space="preserve"> </w:t>
      </w:r>
      <w:r>
        <w:t>of</w:t>
      </w:r>
      <w:r>
        <w:rPr>
          <w:spacing w:val="-14"/>
        </w:rPr>
        <w:t xml:space="preserve"> </w:t>
      </w:r>
      <w:r>
        <w:t>Article 3 of Regulation (EU) No 2015/2365. The SFTs selected by the Board of Directors are either a Repurchase Transaction, a Securities Borrowing Transaction or a Securities Lending Transaction.</w:t>
      </w:r>
    </w:p>
    <w:p w14:paraId="6DFE1C3A" w14:textId="77777777" w:rsidR="00E639E9" w:rsidRDefault="00E639E9">
      <w:pPr>
        <w:pStyle w:val="BodyText"/>
        <w:spacing w:before="8"/>
        <w:rPr>
          <w:sz w:val="20"/>
        </w:rPr>
      </w:pPr>
    </w:p>
    <w:p w14:paraId="488DDE79" w14:textId="77777777" w:rsidR="00E639E9" w:rsidRDefault="000419EA">
      <w:pPr>
        <w:pStyle w:val="BodyText"/>
        <w:ind w:left="466" w:right="427"/>
        <w:jc w:val="both"/>
      </w:pPr>
      <w:r>
        <w:t>A transaction governed by an agreement by which a counterparty transfers</w:t>
      </w:r>
      <w:r>
        <w:rPr>
          <w:spacing w:val="-15"/>
        </w:rPr>
        <w:t xml:space="preserve"> </w:t>
      </w:r>
      <w:r>
        <w:t>securities,</w:t>
      </w:r>
      <w:r>
        <w:rPr>
          <w:spacing w:val="-17"/>
        </w:rPr>
        <w:t xml:space="preserve"> </w:t>
      </w:r>
      <w:r>
        <w:t>or</w:t>
      </w:r>
      <w:r>
        <w:rPr>
          <w:spacing w:val="-15"/>
        </w:rPr>
        <w:t xml:space="preserve"> </w:t>
      </w:r>
      <w:r>
        <w:t>guaranteed</w:t>
      </w:r>
      <w:r>
        <w:rPr>
          <w:spacing w:val="-17"/>
        </w:rPr>
        <w:t xml:space="preserve"> </w:t>
      </w:r>
      <w:r>
        <w:t>rights</w:t>
      </w:r>
      <w:r>
        <w:rPr>
          <w:spacing w:val="-17"/>
        </w:rPr>
        <w:t xml:space="preserve"> </w:t>
      </w:r>
      <w:r>
        <w:t>relating</w:t>
      </w:r>
      <w:r>
        <w:rPr>
          <w:spacing w:val="-18"/>
        </w:rPr>
        <w:t xml:space="preserve"> </w:t>
      </w:r>
      <w:r>
        <w:t>to</w:t>
      </w:r>
      <w:r>
        <w:rPr>
          <w:spacing w:val="-15"/>
        </w:rPr>
        <w:t xml:space="preserve"> </w:t>
      </w:r>
      <w:r>
        <w:t>title</w:t>
      </w:r>
      <w:r>
        <w:rPr>
          <w:spacing w:val="-18"/>
        </w:rPr>
        <w:t xml:space="preserve"> </w:t>
      </w:r>
      <w:r>
        <w:t>to</w:t>
      </w:r>
      <w:r>
        <w:rPr>
          <w:spacing w:val="-16"/>
        </w:rPr>
        <w:t xml:space="preserve"> </w:t>
      </w:r>
      <w:r>
        <w:t>securities where that guarantee is issued by a recognised exchange which holds the rights to the securities and the agreement does not allow a</w:t>
      </w:r>
      <w:r>
        <w:rPr>
          <w:spacing w:val="22"/>
        </w:rPr>
        <w:t xml:space="preserve"> </w:t>
      </w:r>
      <w:r>
        <w:t>counterparty</w:t>
      </w:r>
      <w:r>
        <w:rPr>
          <w:spacing w:val="19"/>
        </w:rPr>
        <w:t xml:space="preserve"> </w:t>
      </w:r>
      <w:r>
        <w:t>to</w:t>
      </w:r>
      <w:r>
        <w:rPr>
          <w:spacing w:val="26"/>
        </w:rPr>
        <w:t xml:space="preserve"> </w:t>
      </w:r>
      <w:r>
        <w:t>transfer</w:t>
      </w:r>
      <w:r>
        <w:rPr>
          <w:spacing w:val="23"/>
        </w:rPr>
        <w:t xml:space="preserve"> </w:t>
      </w:r>
      <w:r>
        <w:t>or</w:t>
      </w:r>
      <w:r>
        <w:rPr>
          <w:spacing w:val="25"/>
        </w:rPr>
        <w:t xml:space="preserve"> </w:t>
      </w:r>
      <w:r>
        <w:t>pledge</w:t>
      </w:r>
      <w:r>
        <w:rPr>
          <w:spacing w:val="25"/>
        </w:rPr>
        <w:t xml:space="preserve"> </w:t>
      </w:r>
      <w:r>
        <w:t>a</w:t>
      </w:r>
      <w:r>
        <w:rPr>
          <w:spacing w:val="23"/>
        </w:rPr>
        <w:t xml:space="preserve"> </w:t>
      </w:r>
      <w:r>
        <w:t>particular</w:t>
      </w:r>
      <w:r>
        <w:rPr>
          <w:spacing w:val="25"/>
        </w:rPr>
        <w:t xml:space="preserve"> </w:t>
      </w:r>
      <w:r>
        <w:t>security</w:t>
      </w:r>
      <w:r>
        <w:rPr>
          <w:spacing w:val="19"/>
        </w:rPr>
        <w:t xml:space="preserve"> </w:t>
      </w:r>
      <w:r>
        <w:t>to</w:t>
      </w:r>
      <w:r>
        <w:rPr>
          <w:spacing w:val="24"/>
        </w:rPr>
        <w:t xml:space="preserve"> </w:t>
      </w:r>
      <w:r>
        <w:t>more</w:t>
      </w:r>
    </w:p>
    <w:p w14:paraId="059C961C" w14:textId="77777777" w:rsidR="00E639E9" w:rsidRDefault="00E639E9">
      <w:pPr>
        <w:jc w:val="both"/>
        <w:sectPr w:rsidR="00E639E9">
          <w:type w:val="continuous"/>
          <w:pgSz w:w="11900" w:h="16840"/>
          <w:pgMar w:top="1340" w:right="880" w:bottom="280" w:left="1060" w:header="720" w:footer="720" w:gutter="0"/>
          <w:cols w:num="2" w:space="720" w:equalWidth="0">
            <w:col w:w="2595" w:space="69"/>
            <w:col w:w="7296"/>
          </w:cols>
        </w:sectPr>
      </w:pPr>
    </w:p>
    <w:p w14:paraId="633774F4" w14:textId="77777777" w:rsidR="00E639E9" w:rsidRDefault="00E639E9">
      <w:pPr>
        <w:pStyle w:val="BodyText"/>
        <w:rPr>
          <w:sz w:val="26"/>
        </w:rPr>
      </w:pPr>
    </w:p>
    <w:p w14:paraId="618EAB1A" w14:textId="77777777" w:rsidR="00E639E9" w:rsidRDefault="00E639E9">
      <w:pPr>
        <w:pStyle w:val="BodyText"/>
        <w:rPr>
          <w:sz w:val="26"/>
        </w:rPr>
      </w:pPr>
    </w:p>
    <w:p w14:paraId="3946E4F4" w14:textId="77777777" w:rsidR="00E639E9" w:rsidRDefault="00E639E9">
      <w:pPr>
        <w:pStyle w:val="BodyText"/>
        <w:rPr>
          <w:sz w:val="26"/>
        </w:rPr>
      </w:pPr>
    </w:p>
    <w:p w14:paraId="6FCA3CAE" w14:textId="77777777" w:rsidR="00E639E9" w:rsidRDefault="00E639E9">
      <w:pPr>
        <w:pStyle w:val="BodyText"/>
        <w:rPr>
          <w:sz w:val="26"/>
        </w:rPr>
      </w:pPr>
    </w:p>
    <w:p w14:paraId="3C86C976" w14:textId="77777777" w:rsidR="00E639E9" w:rsidRDefault="00E639E9">
      <w:pPr>
        <w:pStyle w:val="BodyText"/>
        <w:rPr>
          <w:sz w:val="26"/>
        </w:rPr>
      </w:pPr>
    </w:p>
    <w:p w14:paraId="19EB7D3A" w14:textId="77777777" w:rsidR="00E639E9" w:rsidRDefault="00E639E9">
      <w:pPr>
        <w:pStyle w:val="BodyText"/>
        <w:rPr>
          <w:sz w:val="26"/>
        </w:rPr>
      </w:pPr>
    </w:p>
    <w:p w14:paraId="7A2FC6E0" w14:textId="77777777" w:rsidR="00E639E9" w:rsidRDefault="000419EA">
      <w:pPr>
        <w:pStyle w:val="Heading1"/>
        <w:spacing w:before="179"/>
        <w:ind w:left="466" w:right="-19"/>
      </w:pPr>
      <w:r>
        <w:t>Securities Lending Transaction and Securities Borrowing Transaction</w:t>
      </w:r>
    </w:p>
    <w:p w14:paraId="15ED710B" w14:textId="77777777" w:rsidR="00E639E9" w:rsidRDefault="000419EA">
      <w:pPr>
        <w:pStyle w:val="BodyText"/>
        <w:spacing w:before="77"/>
        <w:ind w:left="456" w:right="432"/>
        <w:jc w:val="both"/>
      </w:pPr>
      <w:r>
        <w:br w:type="column"/>
      </w:r>
      <w:r>
        <w:t>than one counterparty at a time, subject to a commitment to repurchase them, or substituted securities or commodities of the same description at a specified price on a future date specified, or to</w:t>
      </w:r>
      <w:r>
        <w:rPr>
          <w:spacing w:val="-5"/>
        </w:rPr>
        <w:t xml:space="preserve"> </w:t>
      </w:r>
      <w:r>
        <w:t>be</w:t>
      </w:r>
      <w:r>
        <w:rPr>
          <w:spacing w:val="-5"/>
        </w:rPr>
        <w:t xml:space="preserve"> </w:t>
      </w:r>
      <w:r>
        <w:t>specified,</w:t>
      </w:r>
      <w:r>
        <w:rPr>
          <w:spacing w:val="-4"/>
        </w:rPr>
        <w:t xml:space="preserve"> </w:t>
      </w:r>
      <w:r>
        <w:t>by</w:t>
      </w:r>
      <w:r>
        <w:rPr>
          <w:spacing w:val="-10"/>
        </w:rPr>
        <w:t xml:space="preserve"> </w:t>
      </w:r>
      <w:r>
        <w:t>the</w:t>
      </w:r>
      <w:r>
        <w:rPr>
          <w:spacing w:val="-5"/>
        </w:rPr>
        <w:t xml:space="preserve"> </w:t>
      </w:r>
      <w:r>
        <w:t>transferor,</w:t>
      </w:r>
      <w:r>
        <w:rPr>
          <w:spacing w:val="-4"/>
        </w:rPr>
        <w:t xml:space="preserve"> </w:t>
      </w:r>
      <w:r>
        <w:t>being</w:t>
      </w:r>
      <w:r>
        <w:rPr>
          <w:spacing w:val="-6"/>
        </w:rPr>
        <w:t xml:space="preserve"> </w:t>
      </w:r>
      <w:r>
        <w:t>a</w:t>
      </w:r>
      <w:r>
        <w:rPr>
          <w:spacing w:val="-2"/>
        </w:rPr>
        <w:t xml:space="preserve"> </w:t>
      </w:r>
      <w:r>
        <w:t>repurchase</w:t>
      </w:r>
      <w:r>
        <w:rPr>
          <w:spacing w:val="-5"/>
        </w:rPr>
        <w:t xml:space="preserve"> </w:t>
      </w:r>
      <w:r>
        <w:t>agreement</w:t>
      </w:r>
      <w:r>
        <w:rPr>
          <w:spacing w:val="-4"/>
        </w:rPr>
        <w:t xml:space="preserve"> </w:t>
      </w:r>
      <w:r>
        <w:t>for the counterparty selling the securities and a reverse repurchase agreement for the counterparty buying</w:t>
      </w:r>
      <w:r>
        <w:rPr>
          <w:spacing w:val="-9"/>
        </w:rPr>
        <w:t xml:space="preserve"> </w:t>
      </w:r>
      <w:r>
        <w:t>them.</w:t>
      </w:r>
    </w:p>
    <w:p w14:paraId="51167B9A" w14:textId="77777777" w:rsidR="00E639E9" w:rsidRDefault="00E639E9">
      <w:pPr>
        <w:pStyle w:val="BodyText"/>
        <w:spacing w:before="10"/>
        <w:rPr>
          <w:sz w:val="20"/>
        </w:rPr>
      </w:pPr>
    </w:p>
    <w:p w14:paraId="66909D28" w14:textId="77777777" w:rsidR="00E639E9" w:rsidRDefault="000419EA">
      <w:pPr>
        <w:pStyle w:val="BodyText"/>
        <w:ind w:left="456" w:right="432"/>
        <w:jc w:val="both"/>
      </w:pPr>
      <w:r>
        <w:t>A transaction by which a counterparty transfers securities subject to</w:t>
      </w:r>
      <w:r>
        <w:rPr>
          <w:spacing w:val="-7"/>
        </w:rPr>
        <w:t xml:space="preserve"> </w:t>
      </w:r>
      <w:r>
        <w:t>a</w:t>
      </w:r>
      <w:r>
        <w:rPr>
          <w:spacing w:val="-8"/>
        </w:rPr>
        <w:t xml:space="preserve"> </w:t>
      </w:r>
      <w:r>
        <w:t>commitment</w:t>
      </w:r>
      <w:r>
        <w:rPr>
          <w:spacing w:val="-6"/>
        </w:rPr>
        <w:t xml:space="preserve"> </w:t>
      </w:r>
      <w:r>
        <w:t>that</w:t>
      </w:r>
      <w:r>
        <w:rPr>
          <w:spacing w:val="-7"/>
        </w:rPr>
        <w:t xml:space="preserve"> </w:t>
      </w:r>
      <w:r>
        <w:t>the</w:t>
      </w:r>
      <w:r>
        <w:rPr>
          <w:spacing w:val="-5"/>
        </w:rPr>
        <w:t xml:space="preserve"> </w:t>
      </w:r>
      <w:r>
        <w:t>borrower</w:t>
      </w:r>
      <w:r>
        <w:rPr>
          <w:spacing w:val="-8"/>
        </w:rPr>
        <w:t xml:space="preserve"> </w:t>
      </w:r>
      <w:r>
        <w:t>will</w:t>
      </w:r>
      <w:r>
        <w:rPr>
          <w:spacing w:val="-6"/>
        </w:rPr>
        <w:t xml:space="preserve"> </w:t>
      </w:r>
      <w:r>
        <w:t>return</w:t>
      </w:r>
      <w:r>
        <w:rPr>
          <w:spacing w:val="-7"/>
        </w:rPr>
        <w:t xml:space="preserve"> </w:t>
      </w:r>
      <w:r>
        <w:t>equivalent</w:t>
      </w:r>
      <w:r>
        <w:rPr>
          <w:spacing w:val="-6"/>
        </w:rPr>
        <w:t xml:space="preserve"> </w:t>
      </w:r>
      <w:r>
        <w:t>securities on a future date or when requested to do so by the transferor, that transaction being considered as securities lending for the counterparty transferring the securities and being considered as securities borrowing for the counterparty to which they are transferred.</w:t>
      </w:r>
    </w:p>
    <w:p w14:paraId="54E9FC0B" w14:textId="77777777" w:rsidR="00E639E9" w:rsidRDefault="00E639E9">
      <w:pPr>
        <w:jc w:val="both"/>
        <w:sectPr w:rsidR="00E639E9">
          <w:pgSz w:w="11900" w:h="16840"/>
          <w:pgMar w:top="1340" w:right="880" w:bottom="960" w:left="1060" w:header="0" w:footer="691" w:gutter="0"/>
          <w:cols w:num="2" w:space="720" w:equalWidth="0">
            <w:col w:w="2634" w:space="40"/>
            <w:col w:w="7286"/>
          </w:cols>
        </w:sectPr>
      </w:pPr>
    </w:p>
    <w:p w14:paraId="2F771D25" w14:textId="77777777" w:rsidR="00E639E9" w:rsidRDefault="00E639E9">
      <w:pPr>
        <w:pStyle w:val="BodyText"/>
        <w:spacing w:before="1"/>
        <w:rPr>
          <w:sz w:val="13"/>
        </w:rPr>
      </w:pPr>
    </w:p>
    <w:p w14:paraId="07A5E48B" w14:textId="77777777" w:rsidR="00E639E9" w:rsidRDefault="000419EA">
      <w:pPr>
        <w:pStyle w:val="BodyText"/>
        <w:tabs>
          <w:tab w:val="left" w:pos="3130"/>
        </w:tabs>
        <w:spacing w:before="90"/>
        <w:ind w:left="3130" w:right="433" w:hanging="2665"/>
      </w:pPr>
      <w:r>
        <w:rPr>
          <w:b/>
        </w:rPr>
        <w:t>Share</w:t>
      </w:r>
      <w:r>
        <w:rPr>
          <w:b/>
        </w:rPr>
        <w:tab/>
      </w:r>
      <w:r>
        <w:t>Each share within any Class of a Sub-Fund of the Fund issued and outstanding from time to</w:t>
      </w:r>
      <w:r>
        <w:rPr>
          <w:spacing w:val="-3"/>
        </w:rPr>
        <w:t xml:space="preserve"> </w:t>
      </w:r>
      <w:r>
        <w:t>time.</w:t>
      </w:r>
    </w:p>
    <w:p w14:paraId="023D62A5" w14:textId="77777777" w:rsidR="00E639E9" w:rsidRDefault="00E639E9">
      <w:pPr>
        <w:pStyle w:val="BodyText"/>
        <w:spacing w:before="10"/>
        <w:rPr>
          <w:sz w:val="20"/>
        </w:rPr>
      </w:pPr>
    </w:p>
    <w:p w14:paraId="07FE059F" w14:textId="77777777" w:rsidR="00E639E9" w:rsidRDefault="000419EA">
      <w:pPr>
        <w:pStyle w:val="BodyText"/>
        <w:tabs>
          <w:tab w:val="left" w:pos="3130"/>
        </w:tabs>
        <w:ind w:left="3130" w:right="434" w:hanging="2665"/>
      </w:pPr>
      <w:r>
        <w:rPr>
          <w:b/>
        </w:rPr>
        <w:t>Shareholder</w:t>
      </w:r>
      <w:r>
        <w:rPr>
          <w:b/>
        </w:rPr>
        <w:tab/>
      </w:r>
      <w:r>
        <w:t>A person recorded as a holder of Shares in the Fund’s register of shareholders.</w:t>
      </w:r>
    </w:p>
    <w:p w14:paraId="372A68A6" w14:textId="77777777" w:rsidR="00E639E9" w:rsidRDefault="00E639E9">
      <w:pPr>
        <w:pStyle w:val="BodyText"/>
        <w:spacing w:before="10"/>
        <w:rPr>
          <w:sz w:val="20"/>
        </w:rPr>
      </w:pPr>
    </w:p>
    <w:p w14:paraId="70FD8880" w14:textId="77777777" w:rsidR="00E639E9" w:rsidRDefault="000419EA">
      <w:pPr>
        <w:pStyle w:val="BodyText"/>
        <w:tabs>
          <w:tab w:val="left" w:pos="3130"/>
        </w:tabs>
        <w:ind w:left="3130" w:right="434" w:hanging="2665"/>
      </w:pPr>
      <w:r>
        <w:rPr>
          <w:b/>
        </w:rPr>
        <w:t>Sub-Fund</w:t>
      </w:r>
      <w:r>
        <w:rPr>
          <w:b/>
        </w:rPr>
        <w:tab/>
      </w:r>
      <w:r>
        <w:t>A specific portfolio of assets held within the Fund, which is invested in accordance with a particular investment</w:t>
      </w:r>
      <w:r>
        <w:rPr>
          <w:spacing w:val="-10"/>
        </w:rPr>
        <w:t xml:space="preserve"> </w:t>
      </w:r>
      <w:r>
        <w:t>objective.</w:t>
      </w:r>
    </w:p>
    <w:p w14:paraId="496A901C" w14:textId="77777777" w:rsidR="00E639E9" w:rsidRDefault="00E639E9">
      <w:pPr>
        <w:pStyle w:val="BodyText"/>
        <w:spacing w:before="10"/>
        <w:rPr>
          <w:sz w:val="20"/>
        </w:rPr>
      </w:pPr>
    </w:p>
    <w:p w14:paraId="18275485" w14:textId="77777777" w:rsidR="00E639E9" w:rsidRDefault="000419EA">
      <w:pPr>
        <w:tabs>
          <w:tab w:val="left" w:pos="3130"/>
        </w:tabs>
        <w:ind w:left="466"/>
        <w:rPr>
          <w:sz w:val="24"/>
        </w:rPr>
      </w:pPr>
      <w:r>
        <w:rPr>
          <w:b/>
          <w:sz w:val="24"/>
        </w:rPr>
        <w:t>Swiss</w:t>
      </w:r>
      <w:r>
        <w:rPr>
          <w:b/>
          <w:spacing w:val="-2"/>
          <w:sz w:val="24"/>
        </w:rPr>
        <w:t xml:space="preserve"> </w:t>
      </w:r>
      <w:r>
        <w:rPr>
          <w:b/>
          <w:sz w:val="24"/>
        </w:rPr>
        <w:t>Paying</w:t>
      </w:r>
      <w:r>
        <w:rPr>
          <w:b/>
          <w:spacing w:val="-1"/>
          <w:sz w:val="24"/>
        </w:rPr>
        <w:t xml:space="preserve"> </w:t>
      </w:r>
      <w:r>
        <w:rPr>
          <w:b/>
          <w:sz w:val="24"/>
        </w:rPr>
        <w:t>Agent</w:t>
      </w:r>
      <w:r>
        <w:rPr>
          <w:b/>
          <w:sz w:val="24"/>
        </w:rPr>
        <w:tab/>
      </w:r>
      <w:r>
        <w:rPr>
          <w:sz w:val="24"/>
        </w:rPr>
        <w:t>Société Générale Paris, Zurich</w:t>
      </w:r>
      <w:r>
        <w:rPr>
          <w:spacing w:val="-13"/>
          <w:sz w:val="24"/>
        </w:rPr>
        <w:t xml:space="preserve"> </w:t>
      </w:r>
      <w:r>
        <w:rPr>
          <w:sz w:val="24"/>
        </w:rPr>
        <w:t>Branch.</w:t>
      </w:r>
    </w:p>
    <w:p w14:paraId="37E23DB2" w14:textId="77777777" w:rsidR="00E639E9" w:rsidRDefault="00E639E9">
      <w:pPr>
        <w:pStyle w:val="BodyText"/>
        <w:spacing w:before="10"/>
        <w:rPr>
          <w:sz w:val="20"/>
        </w:rPr>
      </w:pPr>
    </w:p>
    <w:p w14:paraId="7D65A529" w14:textId="77777777" w:rsidR="00E639E9" w:rsidRDefault="000419EA">
      <w:pPr>
        <w:tabs>
          <w:tab w:val="left" w:pos="3130"/>
        </w:tabs>
        <w:ind w:left="466"/>
        <w:rPr>
          <w:sz w:val="24"/>
        </w:rPr>
      </w:pPr>
      <w:r>
        <w:rPr>
          <w:b/>
          <w:sz w:val="24"/>
        </w:rPr>
        <w:t>Swiss</w:t>
      </w:r>
      <w:r>
        <w:rPr>
          <w:b/>
          <w:spacing w:val="-2"/>
          <w:sz w:val="24"/>
        </w:rPr>
        <w:t xml:space="preserve"> </w:t>
      </w:r>
      <w:r>
        <w:rPr>
          <w:b/>
          <w:sz w:val="24"/>
        </w:rPr>
        <w:t>Representative</w:t>
      </w:r>
      <w:r>
        <w:rPr>
          <w:b/>
          <w:sz w:val="24"/>
        </w:rPr>
        <w:tab/>
      </w:r>
      <w:r>
        <w:rPr>
          <w:sz w:val="24"/>
        </w:rPr>
        <w:t>Société Générale Paris, Zurich</w:t>
      </w:r>
      <w:r>
        <w:rPr>
          <w:spacing w:val="-13"/>
          <w:sz w:val="24"/>
        </w:rPr>
        <w:t xml:space="preserve"> </w:t>
      </w:r>
      <w:r>
        <w:rPr>
          <w:sz w:val="24"/>
        </w:rPr>
        <w:t>Branch.</w:t>
      </w:r>
    </w:p>
    <w:p w14:paraId="3F7E0B62" w14:textId="77777777" w:rsidR="00E639E9" w:rsidRDefault="00E639E9">
      <w:pPr>
        <w:pStyle w:val="BodyText"/>
        <w:spacing w:before="10"/>
        <w:rPr>
          <w:sz w:val="20"/>
        </w:rPr>
      </w:pPr>
    </w:p>
    <w:p w14:paraId="6187813F" w14:textId="77777777" w:rsidR="00E639E9" w:rsidRDefault="000419EA">
      <w:pPr>
        <w:pStyle w:val="BodyText"/>
        <w:tabs>
          <w:tab w:val="left" w:pos="3130"/>
        </w:tabs>
        <w:ind w:left="466"/>
      </w:pPr>
      <w:r>
        <w:rPr>
          <w:b/>
        </w:rPr>
        <w:t>Taxes</w:t>
      </w:r>
      <w:r>
        <w:rPr>
          <w:b/>
          <w:spacing w:val="-2"/>
        </w:rPr>
        <w:t xml:space="preserve"> </w:t>
      </w:r>
      <w:r>
        <w:rPr>
          <w:b/>
        </w:rPr>
        <w:t>Act</w:t>
      </w:r>
      <w:r>
        <w:rPr>
          <w:b/>
        </w:rPr>
        <w:tab/>
      </w:r>
      <w:r>
        <w:t>U.K. Income and Corporation Taxes Act</w:t>
      </w:r>
      <w:r>
        <w:rPr>
          <w:spacing w:val="1"/>
        </w:rPr>
        <w:t xml:space="preserve"> </w:t>
      </w:r>
      <w:r>
        <w:t>1988.</w:t>
      </w:r>
    </w:p>
    <w:p w14:paraId="26763524" w14:textId="77777777" w:rsidR="00E639E9" w:rsidRDefault="00E639E9">
      <w:pPr>
        <w:pStyle w:val="BodyText"/>
        <w:spacing w:before="10"/>
        <w:rPr>
          <w:sz w:val="20"/>
        </w:rPr>
      </w:pPr>
    </w:p>
    <w:p w14:paraId="1FE16518" w14:textId="77777777" w:rsidR="00E639E9" w:rsidRDefault="000419EA">
      <w:pPr>
        <w:pStyle w:val="BodyText"/>
        <w:tabs>
          <w:tab w:val="left" w:pos="3130"/>
        </w:tabs>
        <w:ind w:left="3130" w:right="431" w:hanging="2665"/>
        <w:jc w:val="both"/>
      </w:pPr>
      <w:r>
        <w:rPr>
          <w:b/>
        </w:rPr>
        <w:t>Total</w:t>
      </w:r>
      <w:r>
        <w:rPr>
          <w:b/>
          <w:spacing w:val="-1"/>
        </w:rPr>
        <w:t xml:space="preserve"> </w:t>
      </w:r>
      <w:r>
        <w:rPr>
          <w:b/>
        </w:rPr>
        <w:t>Return</w:t>
      </w:r>
      <w:r>
        <w:rPr>
          <w:b/>
          <w:spacing w:val="-1"/>
        </w:rPr>
        <w:t xml:space="preserve"> </w:t>
      </w:r>
      <w:r>
        <w:rPr>
          <w:b/>
        </w:rPr>
        <w:t>Swap</w:t>
      </w:r>
      <w:r>
        <w:rPr>
          <w:b/>
        </w:rPr>
        <w:tab/>
      </w:r>
      <w:r>
        <w:t>A derivative contract as defined in point (7) of Article 2 of Regulation (EU) No 648/2012 in which one counterparty transfers the total economic performance, including income from interest and</w:t>
      </w:r>
      <w:r>
        <w:rPr>
          <w:spacing w:val="-10"/>
        </w:rPr>
        <w:t xml:space="preserve"> </w:t>
      </w:r>
      <w:r>
        <w:t>fees,</w:t>
      </w:r>
      <w:r>
        <w:rPr>
          <w:spacing w:val="-6"/>
        </w:rPr>
        <w:t xml:space="preserve"> </w:t>
      </w:r>
      <w:r>
        <w:t>gains</w:t>
      </w:r>
      <w:r>
        <w:rPr>
          <w:spacing w:val="-8"/>
        </w:rPr>
        <w:t xml:space="preserve"> </w:t>
      </w:r>
      <w:r>
        <w:t>and</w:t>
      </w:r>
      <w:r>
        <w:rPr>
          <w:spacing w:val="-9"/>
        </w:rPr>
        <w:t xml:space="preserve"> </w:t>
      </w:r>
      <w:r>
        <w:t>losses</w:t>
      </w:r>
      <w:r>
        <w:rPr>
          <w:spacing w:val="-6"/>
        </w:rPr>
        <w:t xml:space="preserve"> </w:t>
      </w:r>
      <w:r>
        <w:t>from</w:t>
      </w:r>
      <w:r>
        <w:rPr>
          <w:spacing w:val="-8"/>
        </w:rPr>
        <w:t xml:space="preserve"> </w:t>
      </w:r>
      <w:r>
        <w:t>price</w:t>
      </w:r>
      <w:r>
        <w:rPr>
          <w:spacing w:val="-10"/>
        </w:rPr>
        <w:t xml:space="preserve"> </w:t>
      </w:r>
      <w:r>
        <w:t>movements,</w:t>
      </w:r>
      <w:r>
        <w:rPr>
          <w:spacing w:val="-9"/>
        </w:rPr>
        <w:t xml:space="preserve"> </w:t>
      </w:r>
      <w:r>
        <w:t>and</w:t>
      </w:r>
      <w:r>
        <w:rPr>
          <w:spacing w:val="-9"/>
        </w:rPr>
        <w:t xml:space="preserve"> </w:t>
      </w:r>
      <w:r>
        <w:t>credit</w:t>
      </w:r>
      <w:r>
        <w:rPr>
          <w:spacing w:val="-8"/>
        </w:rPr>
        <w:t xml:space="preserve"> </w:t>
      </w:r>
      <w:r>
        <w:t>losses, of a reference obligation to another</w:t>
      </w:r>
      <w:r>
        <w:rPr>
          <w:spacing w:val="-6"/>
        </w:rPr>
        <w:t xml:space="preserve"> </w:t>
      </w:r>
      <w:r>
        <w:t>counterparty.</w:t>
      </w:r>
    </w:p>
    <w:p w14:paraId="24F01A58" w14:textId="77777777" w:rsidR="00E639E9" w:rsidRDefault="00E639E9">
      <w:pPr>
        <w:pStyle w:val="BodyText"/>
        <w:spacing w:before="10"/>
        <w:rPr>
          <w:sz w:val="20"/>
        </w:rPr>
      </w:pPr>
    </w:p>
    <w:p w14:paraId="2A2F6688" w14:textId="77777777" w:rsidR="00E639E9" w:rsidRDefault="000419EA">
      <w:pPr>
        <w:tabs>
          <w:tab w:val="left" w:pos="3159"/>
          <w:tab w:val="left" w:pos="3643"/>
        </w:tabs>
        <w:spacing w:before="1"/>
        <w:ind w:left="466"/>
        <w:rPr>
          <w:sz w:val="24"/>
        </w:rPr>
      </w:pPr>
      <w:r>
        <w:rPr>
          <w:b/>
          <w:sz w:val="24"/>
        </w:rPr>
        <w:t>Transferable</w:t>
      </w:r>
      <w:r>
        <w:rPr>
          <w:b/>
          <w:spacing w:val="-3"/>
          <w:sz w:val="24"/>
        </w:rPr>
        <w:t xml:space="preserve"> </w:t>
      </w:r>
      <w:r>
        <w:rPr>
          <w:b/>
          <w:sz w:val="24"/>
        </w:rPr>
        <w:t>Securities</w:t>
      </w:r>
      <w:r>
        <w:rPr>
          <w:b/>
          <w:sz w:val="24"/>
        </w:rPr>
        <w:tab/>
      </w:r>
      <w:r>
        <w:rPr>
          <w:sz w:val="24"/>
        </w:rPr>
        <w:t>(i)</w:t>
      </w:r>
      <w:r>
        <w:rPr>
          <w:sz w:val="24"/>
        </w:rPr>
        <w:tab/>
        <w:t>shares and other securities equivalent to shares</w:t>
      </w:r>
      <w:r>
        <w:rPr>
          <w:spacing w:val="-7"/>
          <w:sz w:val="24"/>
        </w:rPr>
        <w:t xml:space="preserve"> </w:t>
      </w:r>
      <w:r>
        <w:rPr>
          <w:sz w:val="24"/>
        </w:rPr>
        <w:t>(“</w:t>
      </w:r>
      <w:r>
        <w:rPr>
          <w:b/>
          <w:sz w:val="24"/>
        </w:rPr>
        <w:t>shares</w:t>
      </w:r>
      <w:r>
        <w:rPr>
          <w:sz w:val="24"/>
        </w:rPr>
        <w:t>”);</w:t>
      </w:r>
    </w:p>
    <w:p w14:paraId="777D2A99" w14:textId="77777777" w:rsidR="00E639E9" w:rsidRDefault="00E639E9">
      <w:pPr>
        <w:pStyle w:val="BodyText"/>
        <w:spacing w:before="11"/>
        <w:rPr>
          <w:sz w:val="23"/>
        </w:rPr>
      </w:pPr>
    </w:p>
    <w:p w14:paraId="17D81C75" w14:textId="77777777" w:rsidR="00E639E9" w:rsidRDefault="000419EA">
      <w:pPr>
        <w:pStyle w:val="ListParagraph"/>
        <w:numPr>
          <w:ilvl w:val="0"/>
          <w:numId w:val="1"/>
        </w:numPr>
        <w:tabs>
          <w:tab w:val="left" w:pos="3645"/>
        </w:tabs>
        <w:rPr>
          <w:sz w:val="24"/>
        </w:rPr>
      </w:pPr>
      <w:r>
        <w:rPr>
          <w:sz w:val="24"/>
        </w:rPr>
        <w:t>bonds and other debt instruments (“</w:t>
      </w:r>
      <w:r>
        <w:rPr>
          <w:b/>
          <w:sz w:val="24"/>
        </w:rPr>
        <w:t>debt securities</w:t>
      </w:r>
      <w:r>
        <w:rPr>
          <w:sz w:val="24"/>
        </w:rPr>
        <w:t>”);</w:t>
      </w:r>
      <w:r>
        <w:rPr>
          <w:spacing w:val="-7"/>
          <w:sz w:val="24"/>
        </w:rPr>
        <w:t xml:space="preserve"> </w:t>
      </w:r>
      <w:r>
        <w:rPr>
          <w:sz w:val="24"/>
        </w:rPr>
        <w:t>and</w:t>
      </w:r>
    </w:p>
    <w:p w14:paraId="58C86522" w14:textId="77777777" w:rsidR="00E639E9" w:rsidRDefault="00E639E9">
      <w:pPr>
        <w:pStyle w:val="BodyText"/>
        <w:spacing w:before="2"/>
      </w:pPr>
    </w:p>
    <w:p w14:paraId="1ADC9EC6" w14:textId="77777777" w:rsidR="00E639E9" w:rsidRDefault="000419EA">
      <w:pPr>
        <w:pStyle w:val="ListParagraph"/>
        <w:numPr>
          <w:ilvl w:val="0"/>
          <w:numId w:val="1"/>
        </w:numPr>
        <w:tabs>
          <w:tab w:val="left" w:pos="3644"/>
        </w:tabs>
        <w:spacing w:line="237" w:lineRule="auto"/>
        <w:ind w:left="3584" w:right="429" w:hanging="425"/>
        <w:jc w:val="both"/>
        <w:rPr>
          <w:rFonts w:ascii="Calibri"/>
        </w:rPr>
      </w:pPr>
      <w:r>
        <w:tab/>
      </w:r>
      <w:r>
        <w:rPr>
          <w:sz w:val="24"/>
        </w:rPr>
        <w:t>any other negotiable securities that carry the right to acquire any such transferable securities by subscription or exchange, to the extent they do not qualify as Techniques and Instruments as described in Part II of Appendix 2 of this Prospectus.</w:t>
      </w:r>
    </w:p>
    <w:p w14:paraId="1CC3C81B" w14:textId="77777777" w:rsidR="00E639E9" w:rsidRDefault="00E639E9">
      <w:pPr>
        <w:pStyle w:val="BodyText"/>
        <w:spacing w:before="1"/>
        <w:rPr>
          <w:sz w:val="21"/>
        </w:rPr>
      </w:pPr>
    </w:p>
    <w:p w14:paraId="1DE073CD" w14:textId="77777777" w:rsidR="00E639E9" w:rsidRDefault="000419EA">
      <w:pPr>
        <w:pStyle w:val="BodyText"/>
        <w:tabs>
          <w:tab w:val="left" w:pos="3130"/>
        </w:tabs>
        <w:ind w:left="466"/>
      </w:pPr>
      <w:r>
        <w:rPr>
          <w:b/>
        </w:rPr>
        <w:t>UCI(s)</w:t>
      </w:r>
      <w:r>
        <w:rPr>
          <w:b/>
        </w:rPr>
        <w:tab/>
      </w:r>
      <w:r>
        <w:t>Undertaking(s) for collective</w:t>
      </w:r>
      <w:r>
        <w:rPr>
          <w:spacing w:val="-2"/>
        </w:rPr>
        <w:t xml:space="preserve"> </w:t>
      </w:r>
      <w:r>
        <w:t>investment.</w:t>
      </w:r>
    </w:p>
    <w:p w14:paraId="46C73798" w14:textId="77777777" w:rsidR="00E639E9" w:rsidRDefault="00E639E9">
      <w:pPr>
        <w:pStyle w:val="BodyText"/>
        <w:spacing w:before="10"/>
        <w:rPr>
          <w:sz w:val="20"/>
        </w:rPr>
      </w:pPr>
    </w:p>
    <w:p w14:paraId="63AC9DEE" w14:textId="77777777" w:rsidR="00E639E9" w:rsidRDefault="000419EA">
      <w:pPr>
        <w:pStyle w:val="BodyText"/>
        <w:tabs>
          <w:tab w:val="left" w:pos="3130"/>
        </w:tabs>
        <w:ind w:left="3130" w:right="434" w:hanging="2665"/>
      </w:pPr>
      <w:r>
        <w:rPr>
          <w:b/>
        </w:rPr>
        <w:t>UCITS</w:t>
      </w:r>
      <w:r>
        <w:rPr>
          <w:b/>
        </w:rPr>
        <w:tab/>
      </w:r>
      <w:r>
        <w:t>An</w:t>
      </w:r>
      <w:r>
        <w:rPr>
          <w:spacing w:val="-14"/>
        </w:rPr>
        <w:t xml:space="preserve"> </w:t>
      </w:r>
      <w:r>
        <w:t>undertaking</w:t>
      </w:r>
      <w:r>
        <w:rPr>
          <w:spacing w:val="-14"/>
        </w:rPr>
        <w:t xml:space="preserve"> </w:t>
      </w:r>
      <w:r>
        <w:t>for</w:t>
      </w:r>
      <w:r>
        <w:rPr>
          <w:spacing w:val="-13"/>
        </w:rPr>
        <w:t xml:space="preserve"> </w:t>
      </w:r>
      <w:r>
        <w:t>collective</w:t>
      </w:r>
      <w:r>
        <w:rPr>
          <w:spacing w:val="-15"/>
        </w:rPr>
        <w:t xml:space="preserve"> </w:t>
      </w:r>
      <w:r>
        <w:t>investment</w:t>
      </w:r>
      <w:r>
        <w:rPr>
          <w:spacing w:val="-14"/>
        </w:rPr>
        <w:t xml:space="preserve"> </w:t>
      </w:r>
      <w:r>
        <w:t>in</w:t>
      </w:r>
      <w:r>
        <w:rPr>
          <w:spacing w:val="-13"/>
        </w:rPr>
        <w:t xml:space="preserve"> </w:t>
      </w:r>
      <w:r>
        <w:t>Transferable</w:t>
      </w:r>
      <w:r>
        <w:rPr>
          <w:spacing w:val="-13"/>
        </w:rPr>
        <w:t xml:space="preserve"> </w:t>
      </w:r>
      <w:r>
        <w:t>Securities governed by the UCITS</w:t>
      </w:r>
      <w:r>
        <w:rPr>
          <w:spacing w:val="-4"/>
        </w:rPr>
        <w:t xml:space="preserve"> </w:t>
      </w:r>
      <w:r>
        <w:t>Directive.</w:t>
      </w:r>
    </w:p>
    <w:p w14:paraId="703399E3" w14:textId="77777777" w:rsidR="00E639E9" w:rsidRDefault="00E639E9">
      <w:pPr>
        <w:sectPr w:rsidR="00E639E9">
          <w:type w:val="continuous"/>
          <w:pgSz w:w="11900" w:h="16840"/>
          <w:pgMar w:top="1340" w:right="880" w:bottom="280" w:left="1060" w:header="720" w:footer="720" w:gutter="0"/>
          <w:cols w:space="720"/>
        </w:sectPr>
      </w:pPr>
    </w:p>
    <w:p w14:paraId="06A37EEC" w14:textId="77777777" w:rsidR="00E639E9" w:rsidRDefault="000419EA">
      <w:pPr>
        <w:pStyle w:val="BodyText"/>
        <w:tabs>
          <w:tab w:val="left" w:pos="3130"/>
        </w:tabs>
        <w:spacing w:before="77"/>
        <w:ind w:left="3130" w:right="426" w:hanging="2664"/>
        <w:jc w:val="both"/>
      </w:pPr>
      <w:r>
        <w:rPr>
          <w:b/>
        </w:rPr>
        <w:lastRenderedPageBreak/>
        <w:t>UCITS</w:t>
      </w:r>
      <w:r>
        <w:rPr>
          <w:b/>
          <w:spacing w:val="-2"/>
        </w:rPr>
        <w:t xml:space="preserve"> </w:t>
      </w:r>
      <w:r>
        <w:rPr>
          <w:b/>
        </w:rPr>
        <w:t>Directive</w:t>
      </w:r>
      <w:r>
        <w:rPr>
          <w:b/>
        </w:rPr>
        <w:tab/>
      </w:r>
      <w:r>
        <w:t>The Directive 2009/65/EC of the European Parliament and of the Council of 13 July 2009 on the coordination of laws, regulations and administrative provisions relating to undertakings for collective investment in transferable securities (UCITS) (recast)</w:t>
      </w:r>
      <w:r>
        <w:rPr>
          <w:spacing w:val="-31"/>
        </w:rPr>
        <w:t xml:space="preserve"> </w:t>
      </w:r>
      <w:r>
        <w:t>as amended by the Directive 2014/91/EU of the European Parliament and</w:t>
      </w:r>
      <w:r>
        <w:rPr>
          <w:spacing w:val="-6"/>
        </w:rPr>
        <w:t xml:space="preserve"> </w:t>
      </w:r>
      <w:r>
        <w:t>of</w:t>
      </w:r>
      <w:r>
        <w:rPr>
          <w:spacing w:val="-6"/>
        </w:rPr>
        <w:t xml:space="preserve"> </w:t>
      </w:r>
      <w:r>
        <w:t>the</w:t>
      </w:r>
      <w:r>
        <w:rPr>
          <w:spacing w:val="-7"/>
        </w:rPr>
        <w:t xml:space="preserve"> </w:t>
      </w:r>
      <w:r>
        <w:t>Council</w:t>
      </w:r>
      <w:r>
        <w:rPr>
          <w:spacing w:val="-5"/>
        </w:rPr>
        <w:t xml:space="preserve"> </w:t>
      </w:r>
      <w:r>
        <w:t>of</w:t>
      </w:r>
      <w:r>
        <w:rPr>
          <w:spacing w:val="-4"/>
        </w:rPr>
        <w:t xml:space="preserve"> </w:t>
      </w:r>
      <w:r>
        <w:t>23</w:t>
      </w:r>
      <w:r>
        <w:rPr>
          <w:spacing w:val="-4"/>
        </w:rPr>
        <w:t xml:space="preserve"> </w:t>
      </w:r>
      <w:r>
        <w:t>July</w:t>
      </w:r>
      <w:r>
        <w:rPr>
          <w:spacing w:val="-12"/>
        </w:rPr>
        <w:t xml:space="preserve"> </w:t>
      </w:r>
      <w:r>
        <w:t>2014</w:t>
      </w:r>
      <w:r>
        <w:rPr>
          <w:spacing w:val="-4"/>
        </w:rPr>
        <w:t xml:space="preserve"> </w:t>
      </w:r>
      <w:r>
        <w:t>as</w:t>
      </w:r>
      <w:r>
        <w:rPr>
          <w:spacing w:val="-5"/>
        </w:rPr>
        <w:t xml:space="preserve"> </w:t>
      </w:r>
      <w:r>
        <w:t>regards</w:t>
      </w:r>
      <w:r>
        <w:rPr>
          <w:spacing w:val="-3"/>
        </w:rPr>
        <w:t xml:space="preserve"> </w:t>
      </w:r>
      <w:r>
        <w:t>depositary</w:t>
      </w:r>
      <w:r>
        <w:rPr>
          <w:spacing w:val="-9"/>
        </w:rPr>
        <w:t xml:space="preserve"> </w:t>
      </w:r>
      <w:r>
        <w:t>functions, remunerations policies and sanctions, including its mandatory implementing regulations on an EU or Home Member State</w:t>
      </w:r>
      <w:r>
        <w:rPr>
          <w:spacing w:val="-17"/>
        </w:rPr>
        <w:t xml:space="preserve"> </w:t>
      </w:r>
      <w:r>
        <w:t>level.</w:t>
      </w:r>
    </w:p>
    <w:p w14:paraId="4948D51D" w14:textId="77777777" w:rsidR="00E639E9" w:rsidRDefault="00E639E9">
      <w:pPr>
        <w:pStyle w:val="BodyText"/>
        <w:spacing w:before="10"/>
        <w:rPr>
          <w:sz w:val="20"/>
        </w:rPr>
      </w:pPr>
    </w:p>
    <w:p w14:paraId="0A2487EA" w14:textId="77777777" w:rsidR="00E639E9" w:rsidRDefault="000419EA">
      <w:pPr>
        <w:pStyle w:val="BodyText"/>
        <w:tabs>
          <w:tab w:val="left" w:pos="3130"/>
        </w:tabs>
        <w:ind w:left="3130" w:right="430" w:hanging="2664"/>
        <w:jc w:val="both"/>
      </w:pPr>
      <w:r>
        <w:rPr>
          <w:b/>
        </w:rPr>
        <w:t>UCITS</w:t>
      </w:r>
      <w:r>
        <w:rPr>
          <w:b/>
          <w:spacing w:val="-1"/>
        </w:rPr>
        <w:t xml:space="preserve"> </w:t>
      </w:r>
      <w:r>
        <w:rPr>
          <w:b/>
        </w:rPr>
        <w:t>Regulation</w:t>
      </w:r>
      <w:r>
        <w:rPr>
          <w:b/>
        </w:rPr>
        <w:tab/>
      </w:r>
      <w:r>
        <w:t>Means</w:t>
      </w:r>
      <w:r>
        <w:rPr>
          <w:spacing w:val="-12"/>
        </w:rPr>
        <w:t xml:space="preserve"> </w:t>
      </w:r>
      <w:r>
        <w:t>the</w:t>
      </w:r>
      <w:r>
        <w:rPr>
          <w:spacing w:val="-13"/>
        </w:rPr>
        <w:t xml:space="preserve"> </w:t>
      </w:r>
      <w:r>
        <w:t>Commission</w:t>
      </w:r>
      <w:r>
        <w:rPr>
          <w:spacing w:val="-16"/>
        </w:rPr>
        <w:t xml:space="preserve"> </w:t>
      </w:r>
      <w:r>
        <w:t>Delegated</w:t>
      </w:r>
      <w:r>
        <w:rPr>
          <w:spacing w:val="-12"/>
        </w:rPr>
        <w:t xml:space="preserve"> </w:t>
      </w:r>
      <w:r>
        <w:t>Regulation</w:t>
      </w:r>
      <w:r>
        <w:rPr>
          <w:spacing w:val="-12"/>
        </w:rPr>
        <w:t xml:space="preserve"> </w:t>
      </w:r>
      <w:r>
        <w:t>(EU)</w:t>
      </w:r>
      <w:r>
        <w:rPr>
          <w:spacing w:val="-12"/>
        </w:rPr>
        <w:t xml:space="preserve"> </w:t>
      </w:r>
      <w:r>
        <w:t>2016/438</w:t>
      </w:r>
      <w:r>
        <w:rPr>
          <w:spacing w:val="-12"/>
        </w:rPr>
        <w:t xml:space="preserve"> </w:t>
      </w:r>
      <w:r>
        <w:t>of</w:t>
      </w:r>
      <w:r>
        <w:rPr>
          <w:spacing w:val="-13"/>
        </w:rPr>
        <w:t xml:space="preserve"> </w:t>
      </w:r>
      <w:r>
        <w:t>17 December 2015 supplementing Directive 2009/65/EC of the European Parliament and of the Council with regard to obligations of</w:t>
      </w:r>
      <w:r>
        <w:rPr>
          <w:spacing w:val="-2"/>
        </w:rPr>
        <w:t xml:space="preserve"> </w:t>
      </w:r>
      <w:r>
        <w:t>depositaries.</w:t>
      </w:r>
    </w:p>
    <w:p w14:paraId="367ECF56" w14:textId="77777777" w:rsidR="00E639E9" w:rsidRDefault="00E639E9">
      <w:pPr>
        <w:pStyle w:val="BodyText"/>
        <w:spacing w:before="10"/>
        <w:rPr>
          <w:sz w:val="20"/>
        </w:rPr>
      </w:pPr>
    </w:p>
    <w:p w14:paraId="39E4D9FA" w14:textId="77777777" w:rsidR="00E639E9" w:rsidRDefault="000419EA">
      <w:pPr>
        <w:pStyle w:val="BodyText"/>
        <w:tabs>
          <w:tab w:val="left" w:pos="3130"/>
        </w:tabs>
        <w:spacing w:before="1"/>
        <w:ind w:left="466"/>
      </w:pPr>
      <w:r>
        <w:rPr>
          <w:b/>
        </w:rPr>
        <w:t>U.S.</w:t>
      </w:r>
      <w:r>
        <w:rPr>
          <w:b/>
        </w:rPr>
        <w:tab/>
      </w:r>
      <w:r>
        <w:t>The United States of</w:t>
      </w:r>
      <w:r>
        <w:rPr>
          <w:spacing w:val="-3"/>
        </w:rPr>
        <w:t xml:space="preserve"> </w:t>
      </w:r>
      <w:r>
        <w:t>America.</w:t>
      </w:r>
    </w:p>
    <w:p w14:paraId="1B8B2D74" w14:textId="77777777" w:rsidR="00E639E9" w:rsidRDefault="00E639E9">
      <w:pPr>
        <w:pStyle w:val="BodyText"/>
        <w:spacing w:before="9"/>
        <w:rPr>
          <w:sz w:val="20"/>
        </w:rPr>
      </w:pPr>
    </w:p>
    <w:p w14:paraId="455B889E" w14:textId="77777777" w:rsidR="00E639E9" w:rsidRDefault="000419EA">
      <w:pPr>
        <w:pStyle w:val="BodyText"/>
        <w:tabs>
          <w:tab w:val="left" w:pos="3130"/>
        </w:tabs>
        <w:spacing w:before="1"/>
        <w:ind w:left="466"/>
      </w:pPr>
      <w:r>
        <w:rPr>
          <w:b/>
        </w:rPr>
        <w:t>USD</w:t>
      </w:r>
      <w:r>
        <w:rPr>
          <w:b/>
          <w:spacing w:val="-2"/>
        </w:rPr>
        <w:t xml:space="preserve"> </w:t>
      </w:r>
      <w:r>
        <w:rPr>
          <w:b/>
        </w:rPr>
        <w:t>or</w:t>
      </w:r>
      <w:r>
        <w:rPr>
          <w:b/>
          <w:spacing w:val="-1"/>
        </w:rPr>
        <w:t xml:space="preserve"> </w:t>
      </w:r>
      <w:r>
        <w:rPr>
          <w:b/>
        </w:rPr>
        <w:t>$</w:t>
      </w:r>
      <w:r>
        <w:rPr>
          <w:b/>
        </w:rPr>
        <w:tab/>
      </w:r>
      <w:r>
        <w:t>U.S. dollars, the legal currency of the</w:t>
      </w:r>
      <w:r>
        <w:rPr>
          <w:spacing w:val="-8"/>
        </w:rPr>
        <w:t xml:space="preserve"> </w:t>
      </w:r>
      <w:r>
        <w:t>U.S.</w:t>
      </w:r>
    </w:p>
    <w:p w14:paraId="6394E831" w14:textId="77777777" w:rsidR="00E639E9" w:rsidRDefault="00E639E9">
      <w:pPr>
        <w:pStyle w:val="BodyText"/>
        <w:spacing w:before="9"/>
        <w:rPr>
          <w:sz w:val="20"/>
        </w:rPr>
      </w:pPr>
    </w:p>
    <w:p w14:paraId="629C94FD" w14:textId="77777777" w:rsidR="00E639E9" w:rsidRDefault="000419EA">
      <w:pPr>
        <w:pStyle w:val="BodyText"/>
        <w:tabs>
          <w:tab w:val="left" w:pos="3130"/>
        </w:tabs>
        <w:spacing w:before="1"/>
        <w:ind w:left="3130" w:right="429" w:hanging="2664"/>
        <w:jc w:val="both"/>
      </w:pPr>
      <w:r>
        <w:rPr>
          <w:b/>
        </w:rPr>
        <w:t>U.S.</w:t>
      </w:r>
      <w:r>
        <w:rPr>
          <w:b/>
          <w:spacing w:val="-2"/>
        </w:rPr>
        <w:t xml:space="preserve"> </w:t>
      </w:r>
      <w:r>
        <w:rPr>
          <w:b/>
        </w:rPr>
        <w:t>Person</w:t>
      </w:r>
      <w:r>
        <w:rPr>
          <w:b/>
        </w:rPr>
        <w:tab/>
      </w:r>
      <w:r>
        <w:t>Means (i) (1) any natural person resident in the U.S.; (2) any partnership</w:t>
      </w:r>
      <w:r>
        <w:rPr>
          <w:spacing w:val="-14"/>
        </w:rPr>
        <w:t xml:space="preserve"> </w:t>
      </w:r>
      <w:r>
        <w:t>or</w:t>
      </w:r>
      <w:r>
        <w:rPr>
          <w:spacing w:val="-13"/>
        </w:rPr>
        <w:t xml:space="preserve"> </w:t>
      </w:r>
      <w:r>
        <w:t>corporation</w:t>
      </w:r>
      <w:r>
        <w:rPr>
          <w:spacing w:val="-14"/>
        </w:rPr>
        <w:t xml:space="preserve"> </w:t>
      </w:r>
      <w:r>
        <w:t>organised</w:t>
      </w:r>
      <w:r>
        <w:rPr>
          <w:spacing w:val="-13"/>
        </w:rPr>
        <w:t xml:space="preserve"> </w:t>
      </w:r>
      <w:r>
        <w:t>or</w:t>
      </w:r>
      <w:r>
        <w:rPr>
          <w:spacing w:val="-15"/>
        </w:rPr>
        <w:t xml:space="preserve"> </w:t>
      </w:r>
      <w:r>
        <w:t>incorporated</w:t>
      </w:r>
      <w:r>
        <w:rPr>
          <w:spacing w:val="-14"/>
        </w:rPr>
        <w:t xml:space="preserve"> </w:t>
      </w:r>
      <w:r>
        <w:t>under</w:t>
      </w:r>
      <w:r>
        <w:rPr>
          <w:spacing w:val="-15"/>
        </w:rPr>
        <w:t xml:space="preserve"> </w:t>
      </w:r>
      <w:r>
        <w:t>the</w:t>
      </w:r>
      <w:r>
        <w:rPr>
          <w:spacing w:val="-14"/>
        </w:rPr>
        <w:t xml:space="preserve"> </w:t>
      </w:r>
      <w:r>
        <w:t>laws of</w:t>
      </w:r>
      <w:r>
        <w:rPr>
          <w:spacing w:val="-10"/>
        </w:rPr>
        <w:t xml:space="preserve"> </w:t>
      </w:r>
      <w:r>
        <w:t>the</w:t>
      </w:r>
      <w:r>
        <w:rPr>
          <w:spacing w:val="-9"/>
        </w:rPr>
        <w:t xml:space="preserve"> </w:t>
      </w:r>
      <w:r>
        <w:t>U.S.;</w:t>
      </w:r>
      <w:r>
        <w:rPr>
          <w:spacing w:val="-9"/>
        </w:rPr>
        <w:t xml:space="preserve"> </w:t>
      </w:r>
      <w:r>
        <w:t>(3)</w:t>
      </w:r>
      <w:r>
        <w:rPr>
          <w:spacing w:val="-9"/>
        </w:rPr>
        <w:t xml:space="preserve"> </w:t>
      </w:r>
      <w:r>
        <w:t>any</w:t>
      </w:r>
      <w:r>
        <w:rPr>
          <w:spacing w:val="-12"/>
        </w:rPr>
        <w:t xml:space="preserve"> </w:t>
      </w:r>
      <w:r>
        <w:t>estate</w:t>
      </w:r>
      <w:r>
        <w:rPr>
          <w:spacing w:val="-8"/>
        </w:rPr>
        <w:t xml:space="preserve"> </w:t>
      </w:r>
      <w:r>
        <w:t>over</w:t>
      </w:r>
      <w:r>
        <w:rPr>
          <w:spacing w:val="-9"/>
        </w:rPr>
        <w:t xml:space="preserve"> </w:t>
      </w:r>
      <w:r>
        <w:t>which</w:t>
      </w:r>
      <w:r>
        <w:rPr>
          <w:spacing w:val="-9"/>
        </w:rPr>
        <w:t xml:space="preserve"> </w:t>
      </w:r>
      <w:r>
        <w:t>any</w:t>
      </w:r>
      <w:r>
        <w:rPr>
          <w:spacing w:val="-12"/>
        </w:rPr>
        <w:t xml:space="preserve"> </w:t>
      </w:r>
      <w:r>
        <w:t>executor</w:t>
      </w:r>
      <w:r>
        <w:rPr>
          <w:spacing w:val="-8"/>
        </w:rPr>
        <w:t xml:space="preserve"> </w:t>
      </w:r>
      <w:r>
        <w:t>or</w:t>
      </w:r>
      <w:r>
        <w:rPr>
          <w:spacing w:val="-9"/>
        </w:rPr>
        <w:t xml:space="preserve"> </w:t>
      </w:r>
      <w:r>
        <w:t>administrator is</w:t>
      </w:r>
      <w:r>
        <w:rPr>
          <w:spacing w:val="-6"/>
        </w:rPr>
        <w:t xml:space="preserve"> </w:t>
      </w:r>
      <w:r>
        <w:t>a</w:t>
      </w:r>
      <w:r>
        <w:rPr>
          <w:spacing w:val="-6"/>
        </w:rPr>
        <w:t xml:space="preserve"> </w:t>
      </w:r>
      <w:r>
        <w:t>U.S.</w:t>
      </w:r>
      <w:r>
        <w:rPr>
          <w:spacing w:val="-6"/>
        </w:rPr>
        <w:t xml:space="preserve"> </w:t>
      </w:r>
      <w:r>
        <w:t>person;</w:t>
      </w:r>
      <w:r>
        <w:rPr>
          <w:spacing w:val="-5"/>
        </w:rPr>
        <w:t xml:space="preserve"> </w:t>
      </w:r>
      <w:r>
        <w:t>(4)</w:t>
      </w:r>
      <w:r>
        <w:rPr>
          <w:spacing w:val="-6"/>
        </w:rPr>
        <w:t xml:space="preserve"> </w:t>
      </w:r>
      <w:r>
        <w:t>any</w:t>
      </w:r>
      <w:r>
        <w:rPr>
          <w:spacing w:val="-11"/>
        </w:rPr>
        <w:t xml:space="preserve"> </w:t>
      </w:r>
      <w:r>
        <w:t>trust</w:t>
      </w:r>
      <w:r>
        <w:rPr>
          <w:spacing w:val="-5"/>
        </w:rPr>
        <w:t xml:space="preserve"> </w:t>
      </w:r>
      <w:r>
        <w:t>of</w:t>
      </w:r>
      <w:r>
        <w:rPr>
          <w:spacing w:val="-6"/>
        </w:rPr>
        <w:t xml:space="preserve"> </w:t>
      </w:r>
      <w:r>
        <w:t>which</w:t>
      </w:r>
      <w:r>
        <w:rPr>
          <w:spacing w:val="-6"/>
        </w:rPr>
        <w:t xml:space="preserve"> </w:t>
      </w:r>
      <w:r>
        <w:t>any</w:t>
      </w:r>
      <w:r>
        <w:rPr>
          <w:spacing w:val="-10"/>
        </w:rPr>
        <w:t xml:space="preserve"> </w:t>
      </w:r>
      <w:r>
        <w:t>trustee</w:t>
      </w:r>
      <w:r>
        <w:rPr>
          <w:spacing w:val="-5"/>
        </w:rPr>
        <w:t xml:space="preserve"> </w:t>
      </w:r>
      <w:r>
        <w:t>is</w:t>
      </w:r>
      <w:r>
        <w:rPr>
          <w:spacing w:val="-5"/>
        </w:rPr>
        <w:t xml:space="preserve"> </w:t>
      </w:r>
      <w:r>
        <w:t>a</w:t>
      </w:r>
      <w:r>
        <w:rPr>
          <w:spacing w:val="-6"/>
        </w:rPr>
        <w:t xml:space="preserve"> </w:t>
      </w:r>
      <w:r>
        <w:t>U.S.</w:t>
      </w:r>
      <w:r>
        <w:rPr>
          <w:spacing w:val="-6"/>
        </w:rPr>
        <w:t xml:space="preserve"> </w:t>
      </w:r>
      <w:r>
        <w:t>person;</w:t>
      </w:r>
    </w:p>
    <w:p w14:paraId="2C0C8B0C" w14:textId="77777777" w:rsidR="00E639E9" w:rsidRDefault="000419EA">
      <w:pPr>
        <w:pStyle w:val="BodyText"/>
        <w:ind w:left="3130" w:right="431"/>
        <w:jc w:val="both"/>
      </w:pPr>
      <w:r>
        <w:t>(5) any agency or branch of a foreign entity located in the United States; (6) any discretionary account or similar account (other</w:t>
      </w:r>
      <w:r>
        <w:rPr>
          <w:spacing w:val="-27"/>
        </w:rPr>
        <w:t xml:space="preserve"> </w:t>
      </w:r>
      <w:r>
        <w:t>than an estate or trust) held by a dealer or other fiduciary for the</w:t>
      </w:r>
      <w:r>
        <w:rPr>
          <w:spacing w:val="-27"/>
        </w:rPr>
        <w:t xml:space="preserve"> </w:t>
      </w:r>
      <w:r>
        <w:t>benefit of</w:t>
      </w:r>
      <w:r>
        <w:rPr>
          <w:spacing w:val="-15"/>
        </w:rPr>
        <w:t xml:space="preserve"> </w:t>
      </w:r>
      <w:r>
        <w:t>a</w:t>
      </w:r>
      <w:r>
        <w:rPr>
          <w:spacing w:val="-14"/>
        </w:rPr>
        <w:t xml:space="preserve"> </w:t>
      </w:r>
      <w:r>
        <w:t>U.S.</w:t>
      </w:r>
      <w:r>
        <w:rPr>
          <w:spacing w:val="-14"/>
        </w:rPr>
        <w:t xml:space="preserve"> </w:t>
      </w:r>
      <w:r>
        <w:t>Person;</w:t>
      </w:r>
      <w:r>
        <w:rPr>
          <w:spacing w:val="-13"/>
        </w:rPr>
        <w:t xml:space="preserve"> </w:t>
      </w:r>
      <w:r>
        <w:t>(7)</w:t>
      </w:r>
      <w:r>
        <w:rPr>
          <w:spacing w:val="-15"/>
        </w:rPr>
        <w:t xml:space="preserve"> </w:t>
      </w:r>
      <w:r>
        <w:t>any</w:t>
      </w:r>
      <w:r>
        <w:rPr>
          <w:spacing w:val="-18"/>
        </w:rPr>
        <w:t xml:space="preserve"> </w:t>
      </w:r>
      <w:r>
        <w:t>partnership</w:t>
      </w:r>
      <w:r>
        <w:rPr>
          <w:spacing w:val="-14"/>
        </w:rPr>
        <w:t xml:space="preserve"> </w:t>
      </w:r>
      <w:r>
        <w:t>or</w:t>
      </w:r>
      <w:r>
        <w:rPr>
          <w:spacing w:val="-14"/>
        </w:rPr>
        <w:t xml:space="preserve"> </w:t>
      </w:r>
      <w:r>
        <w:t>corporation</w:t>
      </w:r>
      <w:r>
        <w:rPr>
          <w:spacing w:val="-13"/>
        </w:rPr>
        <w:t xml:space="preserve"> </w:t>
      </w:r>
      <w:r>
        <w:t>if</w:t>
      </w:r>
      <w:r>
        <w:rPr>
          <w:spacing w:val="-15"/>
        </w:rPr>
        <w:t xml:space="preserve"> </w:t>
      </w:r>
      <w:r>
        <w:t>(A)</w:t>
      </w:r>
      <w:r>
        <w:rPr>
          <w:spacing w:val="-14"/>
        </w:rPr>
        <w:t xml:space="preserve"> </w:t>
      </w:r>
      <w:r>
        <w:t>organised or incorporated under the laws of any foreign jurisdiction, and (B) formed by a U.S. Person principally for the purpose of investing</w:t>
      </w:r>
      <w:r>
        <w:rPr>
          <w:spacing w:val="-43"/>
        </w:rPr>
        <w:t xml:space="preserve"> </w:t>
      </w:r>
      <w:r>
        <w:t>in securities not registered under the 1933 Act, unless it is organised or incorporated, and owned, by accredited investors (as defined in Rule 501(a) of Regulation D under the 1933 Act) who are not natural persons, estates or trusts; and</w:t>
      </w:r>
    </w:p>
    <w:p w14:paraId="783F1CBA" w14:textId="77777777" w:rsidR="00E639E9" w:rsidRDefault="000419EA">
      <w:pPr>
        <w:pStyle w:val="ListParagraph"/>
        <w:numPr>
          <w:ilvl w:val="0"/>
          <w:numId w:val="29"/>
        </w:numPr>
        <w:tabs>
          <w:tab w:val="left" w:pos="3541"/>
        </w:tabs>
        <w:spacing w:before="120"/>
        <w:ind w:right="431" w:firstLine="0"/>
        <w:jc w:val="both"/>
        <w:rPr>
          <w:sz w:val="24"/>
        </w:rPr>
      </w:pPr>
      <w:r>
        <w:rPr>
          <w:sz w:val="24"/>
        </w:rPr>
        <w:t>an entity, even if organised under the laws of a non-U.S. jurisdiction and which has its principal place of business in a</w:t>
      </w:r>
      <w:r>
        <w:rPr>
          <w:spacing w:val="36"/>
          <w:sz w:val="24"/>
        </w:rPr>
        <w:t xml:space="preserve"> </w:t>
      </w:r>
      <w:r>
        <w:rPr>
          <w:sz w:val="24"/>
        </w:rPr>
        <w:t>non-</w:t>
      </w:r>
    </w:p>
    <w:p w14:paraId="283E15D1" w14:textId="77777777" w:rsidR="00E639E9" w:rsidRDefault="000419EA">
      <w:pPr>
        <w:pStyle w:val="BodyText"/>
        <w:ind w:left="3130" w:right="430"/>
        <w:jc w:val="both"/>
      </w:pPr>
      <w:r>
        <w:t>U.S.</w:t>
      </w:r>
      <w:r>
        <w:rPr>
          <w:spacing w:val="-11"/>
        </w:rPr>
        <w:t xml:space="preserve"> </w:t>
      </w:r>
      <w:r>
        <w:t>jurisdiction,</w:t>
      </w:r>
      <w:r>
        <w:rPr>
          <w:spacing w:val="-10"/>
        </w:rPr>
        <w:t xml:space="preserve"> </w:t>
      </w:r>
      <w:r>
        <w:t>organised</w:t>
      </w:r>
      <w:r>
        <w:rPr>
          <w:spacing w:val="-11"/>
        </w:rPr>
        <w:t xml:space="preserve"> </w:t>
      </w:r>
      <w:r>
        <w:t>principally</w:t>
      </w:r>
      <w:r>
        <w:rPr>
          <w:spacing w:val="-14"/>
        </w:rPr>
        <w:t xml:space="preserve"> </w:t>
      </w:r>
      <w:r>
        <w:t>for</w:t>
      </w:r>
      <w:r>
        <w:rPr>
          <w:spacing w:val="-10"/>
        </w:rPr>
        <w:t xml:space="preserve"> </w:t>
      </w:r>
      <w:r>
        <w:t>passive</w:t>
      </w:r>
      <w:r>
        <w:rPr>
          <w:spacing w:val="-9"/>
        </w:rPr>
        <w:t xml:space="preserve"> </w:t>
      </w:r>
      <w:r>
        <w:t>investment</w:t>
      </w:r>
      <w:r>
        <w:rPr>
          <w:spacing w:val="-9"/>
        </w:rPr>
        <w:t xml:space="preserve"> </w:t>
      </w:r>
      <w:r>
        <w:t>such as a pool, investment company or other similar entity, if units of participation in such entity held by any person or entity specified in sub-paragraph (i) above represent in the aggregate 10% or more of the beneficial interest in such</w:t>
      </w:r>
      <w:r>
        <w:rPr>
          <w:spacing w:val="-4"/>
        </w:rPr>
        <w:t xml:space="preserve"> </w:t>
      </w:r>
      <w:r>
        <w:t>entity.</w:t>
      </w:r>
    </w:p>
    <w:p w14:paraId="70D7AB58" w14:textId="77777777" w:rsidR="00E639E9" w:rsidRDefault="00E639E9">
      <w:pPr>
        <w:pStyle w:val="BodyText"/>
        <w:spacing w:before="6"/>
        <w:rPr>
          <w:sz w:val="20"/>
        </w:rPr>
      </w:pPr>
    </w:p>
    <w:p w14:paraId="1CD5468F" w14:textId="77777777" w:rsidR="00E639E9" w:rsidRDefault="000419EA">
      <w:pPr>
        <w:tabs>
          <w:tab w:val="left" w:pos="3130"/>
        </w:tabs>
        <w:ind w:left="466"/>
        <w:rPr>
          <w:sz w:val="24"/>
        </w:rPr>
      </w:pPr>
      <w:r>
        <w:rPr>
          <w:b/>
          <w:position w:val="2"/>
        </w:rPr>
        <w:t>U.S. Tax</w:t>
      </w:r>
      <w:r>
        <w:rPr>
          <w:b/>
          <w:spacing w:val="-5"/>
          <w:position w:val="2"/>
        </w:rPr>
        <w:t xml:space="preserve"> </w:t>
      </w:r>
      <w:r>
        <w:rPr>
          <w:b/>
          <w:position w:val="2"/>
        </w:rPr>
        <w:t>Exempt Investor</w:t>
      </w:r>
      <w:r>
        <w:rPr>
          <w:b/>
          <w:position w:val="2"/>
        </w:rPr>
        <w:tab/>
      </w:r>
      <w:r>
        <w:rPr>
          <w:sz w:val="24"/>
        </w:rPr>
        <w:t>A United States Person within the meaning of the Section 7701</w:t>
      </w:r>
      <w:r>
        <w:rPr>
          <w:spacing w:val="-18"/>
          <w:sz w:val="24"/>
        </w:rPr>
        <w:t xml:space="preserve"> </w:t>
      </w:r>
      <w:r>
        <w:rPr>
          <w:sz w:val="24"/>
        </w:rPr>
        <w:t>(a)</w:t>
      </w:r>
    </w:p>
    <w:p w14:paraId="3D008B87" w14:textId="77777777" w:rsidR="00E639E9" w:rsidRDefault="000419EA">
      <w:pPr>
        <w:pStyle w:val="BodyText"/>
        <w:ind w:left="3130" w:right="433"/>
        <w:jc w:val="both"/>
      </w:pPr>
      <w:r>
        <w:t>(30)</w:t>
      </w:r>
      <w:r>
        <w:rPr>
          <w:spacing w:val="-15"/>
        </w:rPr>
        <w:t xml:space="preserve"> </w:t>
      </w:r>
      <w:r>
        <w:t>of</w:t>
      </w:r>
      <w:r>
        <w:rPr>
          <w:spacing w:val="-14"/>
        </w:rPr>
        <w:t xml:space="preserve"> </w:t>
      </w:r>
      <w:r>
        <w:t>the</w:t>
      </w:r>
      <w:r>
        <w:rPr>
          <w:spacing w:val="-13"/>
        </w:rPr>
        <w:t xml:space="preserve"> </w:t>
      </w:r>
      <w:r>
        <w:t>IRC,</w:t>
      </w:r>
      <w:r>
        <w:rPr>
          <w:spacing w:val="-13"/>
        </w:rPr>
        <w:t xml:space="preserve"> </w:t>
      </w:r>
      <w:r>
        <w:t>whose</w:t>
      </w:r>
      <w:r>
        <w:rPr>
          <w:spacing w:val="-13"/>
        </w:rPr>
        <w:t xml:space="preserve"> </w:t>
      </w:r>
      <w:r>
        <w:t>“unrelated</w:t>
      </w:r>
      <w:r>
        <w:rPr>
          <w:spacing w:val="-13"/>
        </w:rPr>
        <w:t xml:space="preserve"> </w:t>
      </w:r>
      <w:r>
        <w:t>business</w:t>
      </w:r>
      <w:r>
        <w:rPr>
          <w:spacing w:val="-14"/>
        </w:rPr>
        <w:t xml:space="preserve"> </w:t>
      </w:r>
      <w:r>
        <w:t>taxable</w:t>
      </w:r>
      <w:r>
        <w:rPr>
          <w:spacing w:val="-14"/>
        </w:rPr>
        <w:t xml:space="preserve"> </w:t>
      </w:r>
      <w:r>
        <w:t>income”,</w:t>
      </w:r>
      <w:r>
        <w:rPr>
          <w:spacing w:val="-13"/>
        </w:rPr>
        <w:t xml:space="preserve"> </w:t>
      </w:r>
      <w:r>
        <w:t>within the meaning of Section 512 and 514 of the IRC, is subject to tax imposed by Section 511 of the</w:t>
      </w:r>
      <w:r>
        <w:rPr>
          <w:spacing w:val="-4"/>
        </w:rPr>
        <w:t xml:space="preserve"> </w:t>
      </w:r>
      <w:r>
        <w:t>IRC.</w:t>
      </w:r>
    </w:p>
    <w:p w14:paraId="58F5A0FE" w14:textId="77777777" w:rsidR="00E639E9" w:rsidRDefault="00E639E9">
      <w:pPr>
        <w:pStyle w:val="BodyText"/>
        <w:spacing w:before="10"/>
        <w:rPr>
          <w:sz w:val="20"/>
        </w:rPr>
      </w:pPr>
    </w:p>
    <w:p w14:paraId="622E2024" w14:textId="77777777" w:rsidR="00E639E9" w:rsidRDefault="000419EA">
      <w:pPr>
        <w:pStyle w:val="BodyText"/>
        <w:tabs>
          <w:tab w:val="left" w:pos="3130"/>
        </w:tabs>
        <w:spacing w:before="1"/>
        <w:ind w:left="3130" w:right="429" w:hanging="2664"/>
        <w:jc w:val="both"/>
      </w:pPr>
      <w:commentRangeStart w:id="4"/>
      <w:r w:rsidRPr="00DD3231">
        <w:rPr>
          <w:b/>
          <w:highlight w:val="lightGray"/>
        </w:rPr>
        <w:t>Valuation</w:t>
      </w:r>
      <w:r w:rsidRPr="00DD3231">
        <w:rPr>
          <w:b/>
          <w:spacing w:val="-1"/>
          <w:highlight w:val="lightGray"/>
        </w:rPr>
        <w:t xml:space="preserve"> </w:t>
      </w:r>
      <w:r w:rsidRPr="00DD3231">
        <w:rPr>
          <w:b/>
          <w:highlight w:val="lightGray"/>
        </w:rPr>
        <w:t>Day</w:t>
      </w:r>
      <w:commentRangeEnd w:id="4"/>
      <w:r w:rsidR="00DD3231">
        <w:rPr>
          <w:rStyle w:val="CommentReference"/>
        </w:rPr>
        <w:commentReference w:id="4"/>
      </w:r>
      <w:r w:rsidRPr="00DD3231">
        <w:rPr>
          <w:b/>
          <w:highlight w:val="lightGray"/>
        </w:rPr>
        <w:t>(s)</w:t>
      </w:r>
      <w:r w:rsidRPr="00DD3231">
        <w:rPr>
          <w:b/>
          <w:highlight w:val="lightGray"/>
        </w:rPr>
        <w:tab/>
      </w:r>
      <w:r w:rsidRPr="00DD3231">
        <w:rPr>
          <w:highlight w:val="lightGray"/>
        </w:rPr>
        <w:t>The Business Day(s) as of which the Net Asset Value per Share of each Sub-Fund is determined, as specified in Appendix 1 of this Prospectus.</w:t>
      </w:r>
    </w:p>
    <w:p w14:paraId="1E93E630" w14:textId="77777777" w:rsidR="00E639E9" w:rsidRDefault="00E639E9">
      <w:pPr>
        <w:pStyle w:val="BodyText"/>
        <w:spacing w:before="9"/>
        <w:rPr>
          <w:sz w:val="20"/>
        </w:rPr>
      </w:pPr>
    </w:p>
    <w:p w14:paraId="2AF28280" w14:textId="77777777" w:rsidR="00E639E9" w:rsidRDefault="000419EA">
      <w:pPr>
        <w:pStyle w:val="BodyText"/>
        <w:tabs>
          <w:tab w:val="left" w:pos="3130"/>
        </w:tabs>
        <w:spacing w:before="1"/>
        <w:ind w:left="466"/>
      </w:pPr>
      <w:r>
        <w:rPr>
          <w:b/>
        </w:rPr>
        <w:t>1933</w:t>
      </w:r>
      <w:r>
        <w:rPr>
          <w:b/>
          <w:spacing w:val="-1"/>
        </w:rPr>
        <w:t xml:space="preserve"> </w:t>
      </w:r>
      <w:r>
        <w:rPr>
          <w:b/>
        </w:rPr>
        <w:t>Act</w:t>
      </w:r>
      <w:r>
        <w:rPr>
          <w:b/>
        </w:rPr>
        <w:tab/>
      </w:r>
      <w:r>
        <w:t>The U.S. Securities Act of 1933, as</w:t>
      </w:r>
      <w:r>
        <w:rPr>
          <w:spacing w:val="-3"/>
        </w:rPr>
        <w:t xml:space="preserve"> </w:t>
      </w:r>
      <w:r>
        <w:t>amended.</w:t>
      </w:r>
    </w:p>
    <w:p w14:paraId="348531C8" w14:textId="77777777" w:rsidR="00E639E9" w:rsidRDefault="00E639E9">
      <w:pPr>
        <w:sectPr w:rsidR="00E639E9">
          <w:pgSz w:w="11900" w:h="16840"/>
          <w:pgMar w:top="1460" w:right="880" w:bottom="960" w:left="1060" w:header="0" w:footer="691" w:gutter="0"/>
          <w:cols w:space="720"/>
        </w:sectPr>
      </w:pPr>
    </w:p>
    <w:p w14:paraId="74D391DB" w14:textId="77777777" w:rsidR="00E639E9" w:rsidRDefault="000419EA">
      <w:pPr>
        <w:pStyle w:val="BodyText"/>
        <w:tabs>
          <w:tab w:val="left" w:pos="3130"/>
        </w:tabs>
        <w:spacing w:before="77"/>
        <w:ind w:left="466"/>
      </w:pPr>
      <w:r>
        <w:rPr>
          <w:b/>
        </w:rPr>
        <w:lastRenderedPageBreak/>
        <w:t>1940</w:t>
      </w:r>
      <w:r>
        <w:rPr>
          <w:b/>
          <w:spacing w:val="-1"/>
        </w:rPr>
        <w:t xml:space="preserve"> </w:t>
      </w:r>
      <w:r>
        <w:rPr>
          <w:b/>
        </w:rPr>
        <w:t>Act</w:t>
      </w:r>
      <w:r>
        <w:rPr>
          <w:b/>
        </w:rPr>
        <w:tab/>
      </w:r>
      <w:r>
        <w:t>The U.S. Investment Company Act of 1940, as</w:t>
      </w:r>
      <w:r>
        <w:rPr>
          <w:spacing w:val="-6"/>
        </w:rPr>
        <w:t xml:space="preserve"> </w:t>
      </w:r>
      <w:r>
        <w:t>amended.</w:t>
      </w:r>
    </w:p>
    <w:p w14:paraId="738F7458" w14:textId="77777777" w:rsidR="00E639E9" w:rsidRDefault="00E639E9">
      <w:pPr>
        <w:sectPr w:rsidR="00E639E9">
          <w:pgSz w:w="11900" w:h="16840"/>
          <w:pgMar w:top="1460" w:right="880" w:bottom="960" w:left="1060" w:header="0" w:footer="691" w:gutter="0"/>
          <w:cols w:space="720"/>
        </w:sectPr>
      </w:pPr>
    </w:p>
    <w:p w14:paraId="616F427C" w14:textId="77777777" w:rsidR="00E639E9" w:rsidRDefault="000419EA">
      <w:pPr>
        <w:pStyle w:val="Heading1"/>
        <w:spacing w:before="77" w:line="480" w:lineRule="auto"/>
        <w:ind w:left="3567" w:right="3751" w:hanging="2"/>
        <w:jc w:val="center"/>
      </w:pPr>
      <w:r>
        <w:rPr>
          <w:spacing w:val="-3"/>
        </w:rPr>
        <w:lastRenderedPageBreak/>
        <w:t xml:space="preserve">FUND </w:t>
      </w:r>
      <w:r>
        <w:t xml:space="preserve">INFORMATION </w:t>
      </w:r>
      <w:r>
        <w:rPr>
          <w:spacing w:val="-3"/>
        </w:rPr>
        <w:t xml:space="preserve">PRINCIPAL </w:t>
      </w:r>
      <w:r>
        <w:rPr>
          <w:spacing w:val="-5"/>
        </w:rPr>
        <w:t>FEATURES</w:t>
      </w:r>
    </w:p>
    <w:p w14:paraId="04568C42" w14:textId="77777777" w:rsidR="00E639E9" w:rsidRDefault="000419EA">
      <w:pPr>
        <w:ind w:left="358"/>
        <w:rPr>
          <w:b/>
          <w:sz w:val="24"/>
        </w:rPr>
      </w:pPr>
      <w:r w:rsidRPr="000419EA">
        <w:rPr>
          <w:b/>
          <w:sz w:val="24"/>
          <w:highlight w:val="red"/>
        </w:rPr>
        <w:t>Structure</w:t>
      </w:r>
    </w:p>
    <w:p w14:paraId="074F6119" w14:textId="77777777" w:rsidR="00E639E9" w:rsidRDefault="00E639E9">
      <w:pPr>
        <w:pStyle w:val="BodyText"/>
        <w:spacing w:before="9"/>
        <w:rPr>
          <w:b/>
          <w:sz w:val="28"/>
        </w:rPr>
      </w:pPr>
    </w:p>
    <w:p w14:paraId="0B4CBA80" w14:textId="77777777" w:rsidR="00E639E9" w:rsidRDefault="000419EA">
      <w:pPr>
        <w:spacing w:line="237" w:lineRule="auto"/>
        <w:ind w:left="358" w:right="543"/>
        <w:jc w:val="both"/>
        <w:rPr>
          <w:sz w:val="24"/>
        </w:rPr>
      </w:pPr>
      <w:r>
        <w:rPr>
          <w:sz w:val="24"/>
        </w:rPr>
        <w:t>The Fund is an open-ended investment company incorporated under the laws of the Grand Duchy</w:t>
      </w:r>
      <w:r>
        <w:rPr>
          <w:spacing w:val="-14"/>
          <w:sz w:val="24"/>
        </w:rPr>
        <w:t xml:space="preserve"> </w:t>
      </w:r>
      <w:r>
        <w:rPr>
          <w:sz w:val="24"/>
        </w:rPr>
        <w:t>of</w:t>
      </w:r>
      <w:r>
        <w:rPr>
          <w:spacing w:val="-5"/>
          <w:sz w:val="24"/>
        </w:rPr>
        <w:t xml:space="preserve"> </w:t>
      </w:r>
      <w:r>
        <w:rPr>
          <w:sz w:val="24"/>
        </w:rPr>
        <w:t>Luxembourg</w:t>
      </w:r>
      <w:r>
        <w:rPr>
          <w:spacing w:val="-9"/>
          <w:sz w:val="24"/>
        </w:rPr>
        <w:t xml:space="preserve"> </w:t>
      </w:r>
      <w:r>
        <w:rPr>
          <w:sz w:val="24"/>
        </w:rPr>
        <w:t>as</w:t>
      </w:r>
      <w:r>
        <w:rPr>
          <w:spacing w:val="-6"/>
          <w:sz w:val="24"/>
        </w:rPr>
        <w:t xml:space="preserve"> </w:t>
      </w:r>
      <w:r>
        <w:rPr>
          <w:sz w:val="24"/>
        </w:rPr>
        <w:t>a</w:t>
      </w:r>
      <w:r>
        <w:rPr>
          <w:spacing w:val="-9"/>
          <w:sz w:val="24"/>
        </w:rPr>
        <w:t xml:space="preserve"> </w:t>
      </w:r>
      <w:r>
        <w:rPr>
          <w:i/>
          <w:sz w:val="24"/>
        </w:rPr>
        <w:t>Société</w:t>
      </w:r>
      <w:r>
        <w:rPr>
          <w:i/>
          <w:spacing w:val="-10"/>
          <w:sz w:val="24"/>
        </w:rPr>
        <w:t xml:space="preserve"> </w:t>
      </w:r>
      <w:r>
        <w:rPr>
          <w:i/>
          <w:sz w:val="24"/>
        </w:rPr>
        <w:t>d’Investissement</w:t>
      </w:r>
      <w:r>
        <w:rPr>
          <w:i/>
          <w:spacing w:val="-8"/>
          <w:sz w:val="24"/>
        </w:rPr>
        <w:t xml:space="preserve"> </w:t>
      </w:r>
      <w:r>
        <w:rPr>
          <w:i/>
          <w:sz w:val="24"/>
        </w:rPr>
        <w:t>à</w:t>
      </w:r>
      <w:r>
        <w:rPr>
          <w:i/>
          <w:spacing w:val="-9"/>
          <w:sz w:val="24"/>
        </w:rPr>
        <w:t xml:space="preserve"> </w:t>
      </w:r>
      <w:r>
        <w:rPr>
          <w:i/>
          <w:sz w:val="24"/>
        </w:rPr>
        <w:t>Capital</w:t>
      </w:r>
      <w:r>
        <w:rPr>
          <w:i/>
          <w:spacing w:val="-8"/>
          <w:sz w:val="24"/>
        </w:rPr>
        <w:t xml:space="preserve"> </w:t>
      </w:r>
      <w:r>
        <w:rPr>
          <w:i/>
          <w:sz w:val="24"/>
        </w:rPr>
        <w:t>Variable</w:t>
      </w:r>
      <w:r>
        <w:rPr>
          <w:i/>
          <w:spacing w:val="-11"/>
          <w:sz w:val="24"/>
        </w:rPr>
        <w:t xml:space="preserve"> </w:t>
      </w:r>
      <w:r>
        <w:rPr>
          <w:sz w:val="24"/>
        </w:rPr>
        <w:t>(“</w:t>
      </w:r>
      <w:r>
        <w:rPr>
          <w:b/>
          <w:sz w:val="24"/>
        </w:rPr>
        <w:t>SICAV</w:t>
      </w:r>
      <w:r>
        <w:rPr>
          <w:sz w:val="24"/>
        </w:rPr>
        <w:t>”)</w:t>
      </w:r>
      <w:r>
        <w:rPr>
          <w:spacing w:val="-7"/>
          <w:sz w:val="24"/>
        </w:rPr>
        <w:t xml:space="preserve"> </w:t>
      </w:r>
      <w:r>
        <w:rPr>
          <w:sz w:val="24"/>
        </w:rPr>
        <w:t>under</w:t>
      </w:r>
      <w:r>
        <w:rPr>
          <w:spacing w:val="-7"/>
          <w:sz w:val="24"/>
        </w:rPr>
        <w:t xml:space="preserve"> </w:t>
      </w:r>
      <w:r>
        <w:rPr>
          <w:sz w:val="24"/>
        </w:rPr>
        <w:t>Part I of the</w:t>
      </w:r>
      <w:r>
        <w:rPr>
          <w:spacing w:val="-5"/>
          <w:sz w:val="24"/>
        </w:rPr>
        <w:t xml:space="preserve"> </w:t>
      </w:r>
      <w:r>
        <w:rPr>
          <w:sz w:val="24"/>
        </w:rPr>
        <w:t>Law.</w:t>
      </w:r>
    </w:p>
    <w:p w14:paraId="199B7FBE" w14:textId="77777777" w:rsidR="00E639E9" w:rsidRDefault="000419EA">
      <w:pPr>
        <w:pStyle w:val="BodyText"/>
        <w:tabs>
          <w:tab w:val="left" w:pos="4705"/>
        </w:tabs>
        <w:spacing w:before="124" w:line="214" w:lineRule="exact"/>
        <w:ind w:left="236"/>
      </w:pPr>
      <w:r>
        <w:t>The Fund was incorporated under</w:t>
      </w:r>
      <w:r>
        <w:rPr>
          <w:spacing w:val="-19"/>
        </w:rPr>
        <w:t xml:space="preserve"> </w:t>
      </w:r>
      <w:r>
        <w:t>the</w:t>
      </w:r>
      <w:r>
        <w:rPr>
          <w:spacing w:val="-4"/>
        </w:rPr>
        <w:t xml:space="preserve"> </w:t>
      </w:r>
      <w:r>
        <w:t>name of Fund name match4 Investment Fund on 12</w:t>
      </w:r>
      <w:r>
        <w:rPr>
          <w:spacing w:val="-25"/>
        </w:rPr>
        <w:t xml:space="preserve"> </w:t>
      </w:r>
      <w:r>
        <w:t>January</w:t>
      </w:r>
    </w:p>
    <w:p w14:paraId="7D805B2F" w14:textId="77777777" w:rsidR="00E639E9" w:rsidRDefault="00E639E9">
      <w:pPr>
        <w:pStyle w:val="BodyText"/>
        <w:spacing w:line="213" w:lineRule="exact"/>
        <w:ind w:left="4565"/>
      </w:pPr>
    </w:p>
    <w:p w14:paraId="40371EFF" w14:textId="77777777" w:rsidR="00E639E9" w:rsidRDefault="000419EA">
      <w:pPr>
        <w:pStyle w:val="BodyText"/>
        <w:spacing w:before="1" w:line="237" w:lineRule="auto"/>
        <w:ind w:left="358" w:right="325"/>
      </w:pPr>
      <w:r>
        <w:t>2009, for an unlimited period and has changed its name to “Fund name match4 Liquid Portfolio Strategies” with effect on 1 October 2015. The Articles were most recently updated on 2 November 2015 and this amendment was published in the Mémorial C on 24 November 2015.</w:t>
      </w:r>
    </w:p>
    <w:p w14:paraId="1DACFF78" w14:textId="77777777" w:rsidR="00E639E9" w:rsidRDefault="00E639E9">
      <w:pPr>
        <w:pStyle w:val="BodyText"/>
        <w:spacing w:before="6"/>
        <w:rPr>
          <w:sz w:val="34"/>
        </w:rPr>
      </w:pPr>
    </w:p>
    <w:p w14:paraId="10D1687A" w14:textId="77777777" w:rsidR="00E639E9" w:rsidRDefault="000419EA">
      <w:pPr>
        <w:pStyle w:val="BodyText"/>
        <w:ind w:left="358" w:right="543"/>
        <w:jc w:val="both"/>
      </w:pPr>
      <w:r>
        <w:t>The Board of Directors has appointed Carne Global Fund Managers (Luxembourg) S.A. (formerly</w:t>
      </w:r>
      <w:r>
        <w:rPr>
          <w:spacing w:val="-10"/>
        </w:rPr>
        <w:t xml:space="preserve"> </w:t>
      </w:r>
      <w:r>
        <w:t>CASO</w:t>
      </w:r>
      <w:r>
        <w:rPr>
          <w:spacing w:val="-5"/>
        </w:rPr>
        <w:t xml:space="preserve"> </w:t>
      </w:r>
      <w:r>
        <w:t>Asset</w:t>
      </w:r>
      <w:r>
        <w:rPr>
          <w:spacing w:val="-1"/>
        </w:rPr>
        <w:t xml:space="preserve"> </w:t>
      </w:r>
      <w:r>
        <w:t>Management</w:t>
      </w:r>
      <w:r>
        <w:rPr>
          <w:spacing w:val="-4"/>
        </w:rPr>
        <w:t xml:space="preserve"> </w:t>
      </w:r>
      <w:r>
        <w:t>S.A.)</w:t>
      </w:r>
      <w:r>
        <w:rPr>
          <w:spacing w:val="-5"/>
        </w:rPr>
        <w:t xml:space="preserve"> </w:t>
      </w:r>
      <w:r>
        <w:t>as</w:t>
      </w:r>
      <w:r>
        <w:rPr>
          <w:spacing w:val="-5"/>
        </w:rPr>
        <w:t xml:space="preserve"> </w:t>
      </w:r>
      <w:r>
        <w:t>Management</w:t>
      </w:r>
      <w:r>
        <w:rPr>
          <w:spacing w:val="-4"/>
        </w:rPr>
        <w:t xml:space="preserve"> </w:t>
      </w:r>
      <w:r>
        <w:t>Company</w:t>
      </w:r>
      <w:r>
        <w:rPr>
          <w:spacing w:val="-9"/>
        </w:rPr>
        <w:t xml:space="preserve"> </w:t>
      </w:r>
      <w:r>
        <w:t>to</w:t>
      </w:r>
      <w:r>
        <w:rPr>
          <w:spacing w:val="-5"/>
        </w:rPr>
        <w:t xml:space="preserve"> </w:t>
      </w:r>
      <w:r>
        <w:t>serve</w:t>
      </w:r>
      <w:r>
        <w:rPr>
          <w:spacing w:val="-5"/>
        </w:rPr>
        <w:t xml:space="preserve"> </w:t>
      </w:r>
      <w:r>
        <w:t>with</w:t>
      </w:r>
      <w:r>
        <w:rPr>
          <w:spacing w:val="-5"/>
        </w:rPr>
        <w:t xml:space="preserve"> </w:t>
      </w:r>
      <w:r>
        <w:t>effect</w:t>
      </w:r>
      <w:r>
        <w:rPr>
          <w:spacing w:val="-4"/>
        </w:rPr>
        <w:t xml:space="preserve"> </w:t>
      </w:r>
      <w:r>
        <w:t>from 17 February 2014 as its designated management company under Chapter 15 and Annex II of the Law and pursuant to the Management Company Agreement dated 17 February 2014, as may be amended from time to</w:t>
      </w:r>
      <w:r>
        <w:rPr>
          <w:spacing w:val="-8"/>
        </w:rPr>
        <w:t xml:space="preserve"> </w:t>
      </w:r>
      <w:r>
        <w:t>time.</w:t>
      </w:r>
    </w:p>
    <w:p w14:paraId="4CA1C78B" w14:textId="77777777" w:rsidR="00E639E9" w:rsidRDefault="00E639E9">
      <w:pPr>
        <w:pStyle w:val="BodyText"/>
        <w:spacing w:before="2"/>
        <w:rPr>
          <w:sz w:val="34"/>
        </w:rPr>
      </w:pPr>
    </w:p>
    <w:p w14:paraId="7570F450" w14:textId="77777777" w:rsidR="00E639E9" w:rsidRDefault="000419EA">
      <w:pPr>
        <w:pStyle w:val="BodyText"/>
        <w:spacing w:before="1" w:line="237" w:lineRule="auto"/>
        <w:ind w:left="358" w:right="540"/>
        <w:jc w:val="both"/>
      </w:pPr>
      <w:r w:rsidRPr="000419EA">
        <w:rPr>
          <w:highlight w:val="red"/>
        </w:rPr>
        <w:t xml:space="preserve">The Fund is an umbrella fund providing investors with a choice of investments in a range of one or more </w:t>
      </w:r>
      <w:commentRangeStart w:id="5"/>
      <w:r w:rsidRPr="000419EA">
        <w:rPr>
          <w:highlight w:val="red"/>
        </w:rPr>
        <w:t>Sub-Funds</w:t>
      </w:r>
      <w:commentRangeEnd w:id="5"/>
      <w:r>
        <w:rPr>
          <w:rStyle w:val="CommentReference"/>
        </w:rPr>
        <w:commentReference w:id="5"/>
      </w:r>
      <w:r w:rsidRPr="000419EA">
        <w:rPr>
          <w:highlight w:val="red"/>
        </w:rPr>
        <w:t>,</w:t>
      </w:r>
      <w:r>
        <w:t xml:space="preserve"> each of which relates to a separate portfolio of securities and other liquid financial assets permitted by the Law, with specific investment objectives, as further described</w:t>
      </w:r>
      <w:r>
        <w:rPr>
          <w:spacing w:val="-7"/>
        </w:rPr>
        <w:t xml:space="preserve"> </w:t>
      </w:r>
      <w:r>
        <w:t>in</w:t>
      </w:r>
      <w:r>
        <w:rPr>
          <w:spacing w:val="-7"/>
        </w:rPr>
        <w:t xml:space="preserve"> </w:t>
      </w:r>
      <w:r>
        <w:t>Appendix</w:t>
      </w:r>
      <w:r>
        <w:rPr>
          <w:spacing w:val="-5"/>
        </w:rPr>
        <w:t xml:space="preserve"> </w:t>
      </w:r>
      <w:r>
        <w:t>1</w:t>
      </w:r>
      <w:r>
        <w:rPr>
          <w:spacing w:val="-9"/>
        </w:rPr>
        <w:t xml:space="preserve"> </w:t>
      </w:r>
      <w:r>
        <w:t>of</w:t>
      </w:r>
      <w:r>
        <w:rPr>
          <w:spacing w:val="-8"/>
        </w:rPr>
        <w:t xml:space="preserve"> </w:t>
      </w:r>
      <w:r>
        <w:t>this</w:t>
      </w:r>
      <w:r>
        <w:rPr>
          <w:spacing w:val="-6"/>
        </w:rPr>
        <w:t xml:space="preserve"> </w:t>
      </w:r>
      <w:r>
        <w:t>Prospectus.</w:t>
      </w:r>
      <w:r>
        <w:rPr>
          <w:spacing w:val="-7"/>
        </w:rPr>
        <w:t xml:space="preserve"> </w:t>
      </w:r>
      <w:r>
        <w:t>Pursuant</w:t>
      </w:r>
      <w:r>
        <w:rPr>
          <w:spacing w:val="-7"/>
        </w:rPr>
        <w:t xml:space="preserve"> </w:t>
      </w:r>
      <w:r>
        <w:t>to</w:t>
      </w:r>
      <w:r>
        <w:rPr>
          <w:spacing w:val="-6"/>
        </w:rPr>
        <w:t xml:space="preserve"> </w:t>
      </w:r>
      <w:r>
        <w:t>Article</w:t>
      </w:r>
      <w:r>
        <w:rPr>
          <w:spacing w:val="-8"/>
        </w:rPr>
        <w:t xml:space="preserve"> </w:t>
      </w:r>
      <w:r>
        <w:t>181</w:t>
      </w:r>
      <w:r>
        <w:rPr>
          <w:spacing w:val="-7"/>
        </w:rPr>
        <w:t xml:space="preserve"> </w:t>
      </w:r>
      <w:r>
        <w:t>of</w:t>
      </w:r>
      <w:r>
        <w:rPr>
          <w:spacing w:val="-7"/>
        </w:rPr>
        <w:t xml:space="preserve"> </w:t>
      </w:r>
      <w:r>
        <w:t>the</w:t>
      </w:r>
      <w:r>
        <w:rPr>
          <w:spacing w:val="-11"/>
        </w:rPr>
        <w:t xml:space="preserve"> </w:t>
      </w:r>
      <w:r>
        <w:t>Law,</w:t>
      </w:r>
      <w:r>
        <w:rPr>
          <w:spacing w:val="-7"/>
        </w:rPr>
        <w:t xml:space="preserve"> </w:t>
      </w:r>
      <w:r>
        <w:t>each</w:t>
      </w:r>
      <w:r>
        <w:rPr>
          <w:spacing w:val="-6"/>
        </w:rPr>
        <w:t xml:space="preserve"> </w:t>
      </w:r>
      <w:r>
        <w:t>Sub-Fund corresponds to a distinct part of the assets and liabilities of the Fund, i.e. the assets of a Sub- Fund</w:t>
      </w:r>
      <w:r>
        <w:rPr>
          <w:spacing w:val="-7"/>
        </w:rPr>
        <w:t xml:space="preserve"> </w:t>
      </w:r>
      <w:r>
        <w:t>are</w:t>
      </w:r>
      <w:r>
        <w:rPr>
          <w:spacing w:val="-7"/>
        </w:rPr>
        <w:t xml:space="preserve"> </w:t>
      </w:r>
      <w:r>
        <w:t>exclusively</w:t>
      </w:r>
      <w:r>
        <w:rPr>
          <w:spacing w:val="-8"/>
        </w:rPr>
        <w:t xml:space="preserve"> </w:t>
      </w:r>
      <w:r>
        <w:t>available</w:t>
      </w:r>
      <w:r>
        <w:rPr>
          <w:spacing w:val="-7"/>
        </w:rPr>
        <w:t xml:space="preserve"> </w:t>
      </w:r>
      <w:r>
        <w:t>to</w:t>
      </w:r>
      <w:r>
        <w:rPr>
          <w:spacing w:val="-7"/>
        </w:rPr>
        <w:t xml:space="preserve"> </w:t>
      </w:r>
      <w:r>
        <w:t>satisfy</w:t>
      </w:r>
      <w:r>
        <w:rPr>
          <w:spacing w:val="-10"/>
        </w:rPr>
        <w:t xml:space="preserve"> </w:t>
      </w:r>
      <w:r>
        <w:t>the</w:t>
      </w:r>
      <w:r>
        <w:rPr>
          <w:spacing w:val="-7"/>
        </w:rPr>
        <w:t xml:space="preserve"> </w:t>
      </w:r>
      <w:r>
        <w:t>rights</w:t>
      </w:r>
      <w:r>
        <w:rPr>
          <w:spacing w:val="-5"/>
        </w:rPr>
        <w:t xml:space="preserve"> </w:t>
      </w:r>
      <w:r>
        <w:t>of</w:t>
      </w:r>
      <w:r>
        <w:rPr>
          <w:spacing w:val="-7"/>
        </w:rPr>
        <w:t xml:space="preserve"> </w:t>
      </w:r>
      <w:r>
        <w:t>investors</w:t>
      </w:r>
      <w:r>
        <w:rPr>
          <w:spacing w:val="-6"/>
        </w:rPr>
        <w:t xml:space="preserve"> </w:t>
      </w:r>
      <w:r>
        <w:t>in</w:t>
      </w:r>
      <w:r>
        <w:rPr>
          <w:spacing w:val="-6"/>
        </w:rPr>
        <w:t xml:space="preserve"> </w:t>
      </w:r>
      <w:r>
        <w:t>relation</w:t>
      </w:r>
      <w:r>
        <w:rPr>
          <w:spacing w:val="-6"/>
        </w:rPr>
        <w:t xml:space="preserve"> </w:t>
      </w:r>
      <w:r>
        <w:t>to</w:t>
      </w:r>
      <w:r>
        <w:rPr>
          <w:spacing w:val="-4"/>
        </w:rPr>
        <w:t xml:space="preserve"> </w:t>
      </w:r>
      <w:r>
        <w:t>that</w:t>
      </w:r>
      <w:r>
        <w:rPr>
          <w:spacing w:val="-6"/>
        </w:rPr>
        <w:t xml:space="preserve"> </w:t>
      </w:r>
      <w:r>
        <w:t>Sub-Fund</w:t>
      </w:r>
      <w:r>
        <w:rPr>
          <w:spacing w:val="-6"/>
        </w:rPr>
        <w:t xml:space="preserve"> </w:t>
      </w:r>
      <w:r>
        <w:t>and the rights of creditors whose claims have arisen in connection with the creation and operation of that</w:t>
      </w:r>
      <w:r>
        <w:rPr>
          <w:spacing w:val="-2"/>
        </w:rPr>
        <w:t xml:space="preserve"> </w:t>
      </w:r>
      <w:r>
        <w:t>Sub-Fund.</w:t>
      </w:r>
    </w:p>
    <w:p w14:paraId="09599295" w14:textId="77777777" w:rsidR="00E639E9" w:rsidRDefault="00E639E9">
      <w:pPr>
        <w:pStyle w:val="BodyText"/>
        <w:spacing w:before="8"/>
        <w:rPr>
          <w:sz w:val="29"/>
        </w:rPr>
      </w:pPr>
    </w:p>
    <w:p w14:paraId="4C5918CC" w14:textId="77777777" w:rsidR="00E639E9" w:rsidRDefault="000419EA">
      <w:pPr>
        <w:pStyle w:val="Heading1"/>
      </w:pPr>
      <w:r>
        <w:t>Investment choice</w:t>
      </w:r>
    </w:p>
    <w:p w14:paraId="11192C91" w14:textId="77777777" w:rsidR="00E639E9" w:rsidRDefault="00E639E9">
      <w:pPr>
        <w:pStyle w:val="BodyText"/>
        <w:rPr>
          <w:b/>
          <w:sz w:val="34"/>
        </w:rPr>
      </w:pPr>
    </w:p>
    <w:p w14:paraId="0DCF8415" w14:textId="77777777" w:rsidR="00E639E9" w:rsidRDefault="000419EA">
      <w:pPr>
        <w:pStyle w:val="BodyText"/>
        <w:spacing w:line="237" w:lineRule="auto"/>
        <w:ind w:left="358" w:right="535"/>
      </w:pPr>
      <w:r>
        <w:t>The</w:t>
      </w:r>
      <w:r>
        <w:rPr>
          <w:spacing w:val="-15"/>
        </w:rPr>
        <w:t xml:space="preserve"> </w:t>
      </w:r>
      <w:r>
        <w:t>Fund</w:t>
      </w:r>
      <w:r>
        <w:rPr>
          <w:spacing w:val="-16"/>
        </w:rPr>
        <w:t xml:space="preserve"> </w:t>
      </w:r>
      <w:r>
        <w:t>offers</w:t>
      </w:r>
      <w:r>
        <w:rPr>
          <w:spacing w:val="-13"/>
        </w:rPr>
        <w:t xml:space="preserve"> </w:t>
      </w:r>
      <w:r>
        <w:t>Shares</w:t>
      </w:r>
      <w:r>
        <w:rPr>
          <w:spacing w:val="-13"/>
        </w:rPr>
        <w:t xml:space="preserve"> </w:t>
      </w:r>
      <w:r>
        <w:t>in</w:t>
      </w:r>
      <w:r>
        <w:rPr>
          <w:spacing w:val="-16"/>
        </w:rPr>
        <w:t xml:space="preserve"> </w:t>
      </w:r>
      <w:r>
        <w:t>one</w:t>
      </w:r>
      <w:r>
        <w:rPr>
          <w:spacing w:val="-17"/>
        </w:rPr>
        <w:t xml:space="preserve"> </w:t>
      </w:r>
      <w:r>
        <w:t>or</w:t>
      </w:r>
      <w:r>
        <w:rPr>
          <w:spacing w:val="-17"/>
        </w:rPr>
        <w:t xml:space="preserve"> </w:t>
      </w:r>
      <w:r>
        <w:t>more</w:t>
      </w:r>
      <w:r>
        <w:rPr>
          <w:spacing w:val="-14"/>
        </w:rPr>
        <w:t xml:space="preserve"> </w:t>
      </w:r>
      <w:r>
        <w:t>Sub-Funds</w:t>
      </w:r>
      <w:r>
        <w:rPr>
          <w:spacing w:val="-13"/>
        </w:rPr>
        <w:t xml:space="preserve"> </w:t>
      </w:r>
      <w:r>
        <w:t>as</w:t>
      </w:r>
      <w:r>
        <w:rPr>
          <w:spacing w:val="-16"/>
        </w:rPr>
        <w:t xml:space="preserve"> </w:t>
      </w:r>
      <w:r>
        <w:t>further</w:t>
      </w:r>
      <w:r>
        <w:rPr>
          <w:spacing w:val="-15"/>
        </w:rPr>
        <w:t xml:space="preserve"> </w:t>
      </w:r>
      <w:r>
        <w:t>described</w:t>
      </w:r>
      <w:r>
        <w:rPr>
          <w:spacing w:val="-16"/>
        </w:rPr>
        <w:t xml:space="preserve"> </w:t>
      </w:r>
      <w:r>
        <w:t>individually</w:t>
      </w:r>
      <w:r>
        <w:rPr>
          <w:spacing w:val="-21"/>
        </w:rPr>
        <w:t xml:space="preserve"> </w:t>
      </w:r>
      <w:r>
        <w:t>in</w:t>
      </w:r>
      <w:r>
        <w:rPr>
          <w:spacing w:val="-13"/>
        </w:rPr>
        <w:t xml:space="preserve"> </w:t>
      </w:r>
      <w:r>
        <w:t>Appendix 1 of this</w:t>
      </w:r>
      <w:r>
        <w:rPr>
          <w:spacing w:val="-2"/>
        </w:rPr>
        <w:t xml:space="preserve"> </w:t>
      </w:r>
      <w:r>
        <w:t>Prospectus.</w:t>
      </w:r>
    </w:p>
    <w:p w14:paraId="6D0ABF17" w14:textId="77777777" w:rsidR="00E639E9" w:rsidRDefault="00E639E9">
      <w:pPr>
        <w:pStyle w:val="BodyText"/>
        <w:spacing w:before="10"/>
        <w:rPr>
          <w:sz w:val="34"/>
        </w:rPr>
      </w:pPr>
    </w:p>
    <w:p w14:paraId="5051CEAA" w14:textId="77777777" w:rsidR="00E639E9" w:rsidRDefault="000419EA">
      <w:pPr>
        <w:pStyle w:val="BodyText"/>
        <w:spacing w:before="1"/>
        <w:ind w:left="358"/>
      </w:pPr>
      <w:r>
        <w:t>Upon creation of new Sub-Funds, this Prospectus shall be updated accordingly.</w:t>
      </w:r>
    </w:p>
    <w:p w14:paraId="6D722C97" w14:textId="77777777" w:rsidR="00E639E9" w:rsidRDefault="00E639E9">
      <w:pPr>
        <w:pStyle w:val="BodyText"/>
        <w:spacing w:before="2"/>
        <w:rPr>
          <w:sz w:val="34"/>
        </w:rPr>
      </w:pPr>
    </w:p>
    <w:p w14:paraId="50259F15" w14:textId="77777777" w:rsidR="00E639E9" w:rsidRDefault="000419EA">
      <w:pPr>
        <w:pStyle w:val="Heading1"/>
      </w:pPr>
      <w:r>
        <w:t>Share Classes</w:t>
      </w:r>
    </w:p>
    <w:p w14:paraId="4E54B6C7" w14:textId="77777777" w:rsidR="00E639E9" w:rsidRDefault="00E639E9">
      <w:pPr>
        <w:pStyle w:val="BodyText"/>
        <w:rPr>
          <w:b/>
          <w:sz w:val="34"/>
        </w:rPr>
      </w:pPr>
    </w:p>
    <w:p w14:paraId="22F4DB71" w14:textId="77777777" w:rsidR="00E639E9" w:rsidRDefault="000419EA">
      <w:pPr>
        <w:pStyle w:val="BodyText"/>
        <w:spacing w:line="237" w:lineRule="auto"/>
        <w:ind w:left="358" w:right="546"/>
        <w:jc w:val="both"/>
      </w:pPr>
      <w:r>
        <w:t>All Sub-Funds may offer more than one Class of Shares. Each Class of Shares within a Sub- Fund may have different features or be offered to different types of investors, but will participate in the assets of that Sub-Fund.</w:t>
      </w:r>
    </w:p>
    <w:p w14:paraId="26934E27" w14:textId="77777777" w:rsidR="00E639E9" w:rsidRDefault="00E639E9">
      <w:pPr>
        <w:pStyle w:val="BodyText"/>
        <w:spacing w:before="9"/>
        <w:rPr>
          <w:sz w:val="34"/>
        </w:rPr>
      </w:pPr>
    </w:p>
    <w:p w14:paraId="7C29E84F" w14:textId="77777777" w:rsidR="00E639E9" w:rsidRDefault="000419EA">
      <w:pPr>
        <w:pStyle w:val="Heading1"/>
      </w:pPr>
      <w:r>
        <w:t>Minimum Investment and Holding</w:t>
      </w:r>
    </w:p>
    <w:p w14:paraId="6EC21D1A" w14:textId="77777777" w:rsidR="00E639E9" w:rsidRDefault="00E639E9">
      <w:pPr>
        <w:pStyle w:val="BodyText"/>
        <w:rPr>
          <w:b/>
          <w:sz w:val="34"/>
        </w:rPr>
      </w:pPr>
    </w:p>
    <w:p w14:paraId="27E358C5" w14:textId="77777777" w:rsidR="00E639E9" w:rsidRDefault="000419EA">
      <w:pPr>
        <w:pStyle w:val="BodyText"/>
        <w:spacing w:line="237" w:lineRule="auto"/>
        <w:ind w:left="358" w:right="325"/>
      </w:pPr>
      <w:r>
        <w:t>The</w:t>
      </w:r>
      <w:r>
        <w:rPr>
          <w:spacing w:val="-13"/>
        </w:rPr>
        <w:t xml:space="preserve"> </w:t>
      </w:r>
      <w:r>
        <w:t>minimum</w:t>
      </w:r>
      <w:r>
        <w:rPr>
          <w:spacing w:val="-11"/>
        </w:rPr>
        <w:t xml:space="preserve"> </w:t>
      </w:r>
      <w:r>
        <w:t>initial</w:t>
      </w:r>
      <w:r>
        <w:rPr>
          <w:spacing w:val="-11"/>
        </w:rPr>
        <w:t xml:space="preserve"> </w:t>
      </w:r>
      <w:r>
        <w:t>and</w:t>
      </w:r>
      <w:r>
        <w:rPr>
          <w:spacing w:val="-14"/>
        </w:rPr>
        <w:t xml:space="preserve"> </w:t>
      </w:r>
      <w:r>
        <w:t>subsequent</w:t>
      </w:r>
      <w:r>
        <w:rPr>
          <w:spacing w:val="-11"/>
        </w:rPr>
        <w:t xml:space="preserve"> </w:t>
      </w:r>
      <w:r>
        <w:t>investments</w:t>
      </w:r>
      <w:r>
        <w:rPr>
          <w:spacing w:val="-12"/>
        </w:rPr>
        <w:t xml:space="preserve"> </w:t>
      </w:r>
      <w:r>
        <w:t>as</w:t>
      </w:r>
      <w:r>
        <w:rPr>
          <w:spacing w:val="-12"/>
        </w:rPr>
        <w:t xml:space="preserve"> </w:t>
      </w:r>
      <w:r>
        <w:t>well</w:t>
      </w:r>
      <w:r>
        <w:rPr>
          <w:spacing w:val="-11"/>
        </w:rPr>
        <w:t xml:space="preserve"> </w:t>
      </w:r>
      <w:r>
        <w:t>as</w:t>
      </w:r>
      <w:r>
        <w:rPr>
          <w:spacing w:val="-12"/>
        </w:rPr>
        <w:t xml:space="preserve"> </w:t>
      </w:r>
      <w:r>
        <w:t>the</w:t>
      </w:r>
      <w:r>
        <w:rPr>
          <w:spacing w:val="-13"/>
        </w:rPr>
        <w:t xml:space="preserve"> </w:t>
      </w:r>
      <w:r>
        <w:t>minimum</w:t>
      </w:r>
      <w:r>
        <w:rPr>
          <w:spacing w:val="-11"/>
        </w:rPr>
        <w:t xml:space="preserve"> </w:t>
      </w:r>
      <w:r>
        <w:t>holding</w:t>
      </w:r>
      <w:r>
        <w:rPr>
          <w:spacing w:val="-13"/>
        </w:rPr>
        <w:t xml:space="preserve"> </w:t>
      </w:r>
      <w:r>
        <w:t>requirements for each Sub-Fund are set out in Appendix 1 of this</w:t>
      </w:r>
      <w:r>
        <w:rPr>
          <w:spacing w:val="-2"/>
        </w:rPr>
        <w:t xml:space="preserve"> </w:t>
      </w:r>
      <w:r>
        <w:t>Prospectus.</w:t>
      </w:r>
    </w:p>
    <w:p w14:paraId="57D14DD0" w14:textId="77777777" w:rsidR="00E639E9" w:rsidRDefault="00E639E9">
      <w:pPr>
        <w:spacing w:line="237" w:lineRule="auto"/>
        <w:sectPr w:rsidR="00E639E9">
          <w:pgSz w:w="11900" w:h="16840"/>
          <w:pgMar w:top="1340" w:right="880" w:bottom="960" w:left="1060" w:header="0" w:footer="691" w:gutter="0"/>
          <w:cols w:space="720"/>
        </w:sectPr>
      </w:pPr>
    </w:p>
    <w:p w14:paraId="13A31303" w14:textId="77777777" w:rsidR="00E639E9" w:rsidRDefault="000419EA">
      <w:pPr>
        <w:pStyle w:val="Heading1"/>
        <w:spacing w:before="77"/>
        <w:jc w:val="both"/>
      </w:pPr>
      <w:r>
        <w:lastRenderedPageBreak/>
        <w:t>Offer Price</w:t>
      </w:r>
    </w:p>
    <w:p w14:paraId="721D0386" w14:textId="77777777" w:rsidR="00E639E9" w:rsidRDefault="00E639E9">
      <w:pPr>
        <w:pStyle w:val="BodyText"/>
        <w:rPr>
          <w:b/>
          <w:sz w:val="34"/>
        </w:rPr>
      </w:pPr>
    </w:p>
    <w:p w14:paraId="5E1D16AD" w14:textId="77777777" w:rsidR="00E639E9" w:rsidRDefault="000419EA">
      <w:pPr>
        <w:pStyle w:val="BodyText"/>
        <w:spacing w:line="237" w:lineRule="auto"/>
        <w:ind w:left="358" w:right="545"/>
        <w:jc w:val="both"/>
      </w:pPr>
      <w:r>
        <w:t>After the Initial Offer Period (specified for each Sub-Fund and Class of Shares in Appendix 1 of</w:t>
      </w:r>
      <w:r>
        <w:rPr>
          <w:spacing w:val="-7"/>
        </w:rPr>
        <w:t xml:space="preserve"> </w:t>
      </w:r>
      <w:r>
        <w:t>this</w:t>
      </w:r>
      <w:r>
        <w:rPr>
          <w:spacing w:val="-6"/>
        </w:rPr>
        <w:t xml:space="preserve"> </w:t>
      </w:r>
      <w:r>
        <w:t>Prospectus),</w:t>
      </w:r>
      <w:r>
        <w:rPr>
          <w:spacing w:val="-6"/>
        </w:rPr>
        <w:t xml:space="preserve"> </w:t>
      </w:r>
      <w:r>
        <w:t>the</w:t>
      </w:r>
      <w:r>
        <w:rPr>
          <w:spacing w:val="-7"/>
        </w:rPr>
        <w:t xml:space="preserve"> </w:t>
      </w:r>
      <w:r>
        <w:t>Offer</w:t>
      </w:r>
      <w:r>
        <w:rPr>
          <w:spacing w:val="-7"/>
        </w:rPr>
        <w:t xml:space="preserve"> </w:t>
      </w:r>
      <w:r>
        <w:t>Price</w:t>
      </w:r>
      <w:r>
        <w:rPr>
          <w:spacing w:val="-7"/>
        </w:rPr>
        <w:t xml:space="preserve"> </w:t>
      </w:r>
      <w:r>
        <w:t>of</w:t>
      </w:r>
      <w:r>
        <w:rPr>
          <w:spacing w:val="-6"/>
        </w:rPr>
        <w:t xml:space="preserve"> </w:t>
      </w:r>
      <w:r>
        <w:t>the</w:t>
      </w:r>
      <w:r>
        <w:rPr>
          <w:spacing w:val="-7"/>
        </w:rPr>
        <w:t xml:space="preserve"> </w:t>
      </w:r>
      <w:r>
        <w:t>Shares</w:t>
      </w:r>
      <w:r>
        <w:rPr>
          <w:spacing w:val="-6"/>
        </w:rPr>
        <w:t xml:space="preserve"> </w:t>
      </w:r>
      <w:r>
        <w:t>will</w:t>
      </w:r>
      <w:r>
        <w:rPr>
          <w:spacing w:val="-6"/>
        </w:rPr>
        <w:t xml:space="preserve"> </w:t>
      </w:r>
      <w:r>
        <w:t>be</w:t>
      </w:r>
      <w:r>
        <w:rPr>
          <w:spacing w:val="-7"/>
        </w:rPr>
        <w:t xml:space="preserve"> </w:t>
      </w:r>
      <w:r>
        <w:t>the</w:t>
      </w:r>
      <w:r>
        <w:rPr>
          <w:spacing w:val="-7"/>
        </w:rPr>
        <w:t xml:space="preserve"> </w:t>
      </w:r>
      <w:r>
        <w:t>Net</w:t>
      </w:r>
      <w:r>
        <w:rPr>
          <w:spacing w:val="-5"/>
        </w:rPr>
        <w:t xml:space="preserve"> </w:t>
      </w:r>
      <w:r>
        <w:t>Asset</w:t>
      </w:r>
      <w:r>
        <w:rPr>
          <w:spacing w:val="-6"/>
        </w:rPr>
        <w:t xml:space="preserve"> </w:t>
      </w:r>
      <w:r>
        <w:t>Value</w:t>
      </w:r>
      <w:r>
        <w:rPr>
          <w:spacing w:val="-5"/>
        </w:rPr>
        <w:t xml:space="preserve"> </w:t>
      </w:r>
      <w:r>
        <w:t>per</w:t>
      </w:r>
      <w:r>
        <w:rPr>
          <w:spacing w:val="-7"/>
        </w:rPr>
        <w:t xml:space="preserve"> </w:t>
      </w:r>
      <w:r>
        <w:t>Share</w:t>
      </w:r>
      <w:r>
        <w:rPr>
          <w:spacing w:val="-7"/>
        </w:rPr>
        <w:t xml:space="preserve"> </w:t>
      </w:r>
      <w:r>
        <w:t>plus</w:t>
      </w:r>
      <w:r>
        <w:rPr>
          <w:spacing w:val="-6"/>
        </w:rPr>
        <w:t xml:space="preserve"> </w:t>
      </w:r>
      <w:r>
        <w:t>the subscription charge (if any) specified for each Sub-Fund or Class of Shares in Appendix 1 of this</w:t>
      </w:r>
      <w:r>
        <w:rPr>
          <w:spacing w:val="-1"/>
        </w:rPr>
        <w:t xml:space="preserve"> </w:t>
      </w:r>
      <w:r>
        <w:t>Prospectus.</w:t>
      </w:r>
    </w:p>
    <w:p w14:paraId="1CFBD360" w14:textId="77777777" w:rsidR="00E639E9" w:rsidRDefault="00E639E9">
      <w:pPr>
        <w:pStyle w:val="BodyText"/>
        <w:spacing w:before="2"/>
        <w:rPr>
          <w:sz w:val="29"/>
        </w:rPr>
      </w:pPr>
    </w:p>
    <w:p w14:paraId="03E8CC44" w14:textId="77777777" w:rsidR="00E639E9" w:rsidRDefault="000419EA">
      <w:pPr>
        <w:pStyle w:val="Heading1"/>
        <w:jc w:val="both"/>
      </w:pPr>
      <w:r>
        <w:t>Dealing</w:t>
      </w:r>
    </w:p>
    <w:p w14:paraId="14F0FDA2" w14:textId="77777777" w:rsidR="00E639E9" w:rsidRDefault="00E639E9">
      <w:pPr>
        <w:pStyle w:val="BodyText"/>
        <w:spacing w:before="9"/>
        <w:rPr>
          <w:b/>
          <w:sz w:val="23"/>
        </w:rPr>
      </w:pPr>
    </w:p>
    <w:p w14:paraId="7C3EFAC7" w14:textId="77777777" w:rsidR="00E639E9" w:rsidRDefault="000419EA">
      <w:pPr>
        <w:pStyle w:val="BodyText"/>
        <w:spacing w:line="237" w:lineRule="auto"/>
        <w:ind w:left="358" w:right="543"/>
        <w:jc w:val="both"/>
      </w:pPr>
      <w:r>
        <w:t>Shares may normally be purchased or redeemed at prices based on the Net Asset Value per Share as of the relevant Valuation Day (as defined in Appendix 1 of this Prospectus) of each Sub-Fund (as specified in Appendix 1 of this Prospectus).</w:t>
      </w:r>
    </w:p>
    <w:p w14:paraId="172796B6" w14:textId="77777777" w:rsidR="00E639E9" w:rsidRDefault="00E639E9">
      <w:pPr>
        <w:pStyle w:val="BodyText"/>
        <w:spacing w:before="10"/>
        <w:rPr>
          <w:sz w:val="23"/>
        </w:rPr>
      </w:pPr>
    </w:p>
    <w:p w14:paraId="64CD85AD" w14:textId="77777777" w:rsidR="00E639E9" w:rsidRDefault="000419EA">
      <w:pPr>
        <w:pStyle w:val="Heading1"/>
        <w:spacing w:before="1"/>
        <w:jc w:val="both"/>
      </w:pPr>
      <w:r>
        <w:t>Listing</w:t>
      </w:r>
    </w:p>
    <w:p w14:paraId="3B8E3B94" w14:textId="77777777" w:rsidR="00E639E9" w:rsidRDefault="00E639E9">
      <w:pPr>
        <w:pStyle w:val="BodyText"/>
        <w:spacing w:before="8"/>
        <w:rPr>
          <w:b/>
          <w:sz w:val="23"/>
        </w:rPr>
      </w:pPr>
    </w:p>
    <w:p w14:paraId="5A906EA9" w14:textId="77777777" w:rsidR="00E639E9" w:rsidRDefault="000419EA">
      <w:pPr>
        <w:pStyle w:val="BodyText"/>
        <w:spacing w:before="1" w:line="237" w:lineRule="auto"/>
        <w:ind w:left="358" w:right="539"/>
        <w:jc w:val="both"/>
      </w:pPr>
      <w:r>
        <w:t>The</w:t>
      </w:r>
      <w:r>
        <w:rPr>
          <w:spacing w:val="-7"/>
        </w:rPr>
        <w:t xml:space="preserve"> </w:t>
      </w:r>
      <w:r>
        <w:t>Shares</w:t>
      </w:r>
      <w:r>
        <w:rPr>
          <w:spacing w:val="-5"/>
        </w:rPr>
        <w:t xml:space="preserve"> </w:t>
      </w:r>
      <w:r>
        <w:t>of</w:t>
      </w:r>
      <w:r>
        <w:rPr>
          <w:spacing w:val="-6"/>
        </w:rPr>
        <w:t xml:space="preserve"> </w:t>
      </w:r>
      <w:r>
        <w:t>each</w:t>
      </w:r>
      <w:r>
        <w:rPr>
          <w:spacing w:val="-6"/>
        </w:rPr>
        <w:t xml:space="preserve"> </w:t>
      </w:r>
      <w:r>
        <w:t>Sub-Fund</w:t>
      </w:r>
      <w:r>
        <w:rPr>
          <w:spacing w:val="-5"/>
        </w:rPr>
        <w:t xml:space="preserve"> </w:t>
      </w:r>
      <w:r>
        <w:t>may</w:t>
      </w:r>
      <w:r>
        <w:rPr>
          <w:spacing w:val="-10"/>
        </w:rPr>
        <w:t xml:space="preserve"> </w:t>
      </w:r>
      <w:r>
        <w:t>be</w:t>
      </w:r>
      <w:r>
        <w:rPr>
          <w:spacing w:val="-5"/>
        </w:rPr>
        <w:t xml:space="preserve"> </w:t>
      </w:r>
      <w:r>
        <w:t>listed</w:t>
      </w:r>
      <w:r>
        <w:rPr>
          <w:spacing w:val="-5"/>
        </w:rPr>
        <w:t xml:space="preserve"> </w:t>
      </w:r>
      <w:r>
        <w:t>on</w:t>
      </w:r>
      <w:r>
        <w:rPr>
          <w:spacing w:val="-5"/>
        </w:rPr>
        <w:t xml:space="preserve"> </w:t>
      </w:r>
      <w:r>
        <w:t>the</w:t>
      </w:r>
      <w:r>
        <w:rPr>
          <w:spacing w:val="-5"/>
        </w:rPr>
        <w:t xml:space="preserve"> </w:t>
      </w:r>
      <w:r>
        <w:t>Luxembourg</w:t>
      </w:r>
      <w:r>
        <w:rPr>
          <w:spacing w:val="-8"/>
        </w:rPr>
        <w:t xml:space="preserve"> </w:t>
      </w:r>
      <w:r>
        <w:t>Stock</w:t>
      </w:r>
      <w:r>
        <w:rPr>
          <w:spacing w:val="-5"/>
        </w:rPr>
        <w:t xml:space="preserve"> </w:t>
      </w:r>
      <w:r>
        <w:t>Exchange</w:t>
      </w:r>
      <w:r>
        <w:rPr>
          <w:spacing w:val="-7"/>
        </w:rPr>
        <w:t xml:space="preserve"> </w:t>
      </w:r>
      <w:r>
        <w:t>and/or</w:t>
      </w:r>
      <w:r>
        <w:rPr>
          <w:spacing w:val="-6"/>
        </w:rPr>
        <w:t xml:space="preserve"> </w:t>
      </w:r>
      <w:r>
        <w:t>on</w:t>
      </w:r>
      <w:r>
        <w:rPr>
          <w:spacing w:val="-3"/>
        </w:rPr>
        <w:t xml:space="preserve"> </w:t>
      </w:r>
      <w:r>
        <w:t>any other stock exchange. Appendix 1 of this Prospectus will specify if the Shares of a particular Sub-Fund are to be</w:t>
      </w:r>
      <w:r>
        <w:rPr>
          <w:spacing w:val="-3"/>
        </w:rPr>
        <w:t xml:space="preserve"> </w:t>
      </w:r>
      <w:r>
        <w:t>listed.</w:t>
      </w:r>
    </w:p>
    <w:p w14:paraId="71F237B0" w14:textId="77777777" w:rsidR="00E639E9" w:rsidRDefault="00E639E9">
      <w:pPr>
        <w:pStyle w:val="BodyText"/>
        <w:rPr>
          <w:sz w:val="26"/>
        </w:rPr>
      </w:pPr>
    </w:p>
    <w:p w14:paraId="744F4329" w14:textId="77777777" w:rsidR="00E639E9" w:rsidRDefault="00E639E9">
      <w:pPr>
        <w:pStyle w:val="BodyText"/>
        <w:spacing w:before="1"/>
        <w:rPr>
          <w:sz w:val="33"/>
        </w:rPr>
      </w:pPr>
    </w:p>
    <w:p w14:paraId="1FD06F36" w14:textId="77777777" w:rsidR="00E639E9" w:rsidRDefault="000419EA">
      <w:pPr>
        <w:pStyle w:val="Heading1"/>
        <w:spacing w:before="1"/>
        <w:ind w:left="328" w:right="516"/>
        <w:jc w:val="center"/>
      </w:pPr>
      <w:bookmarkStart w:id="6" w:name="_TOC_250013"/>
      <w:bookmarkEnd w:id="6"/>
      <w:r>
        <w:t>INVESTMENT OBJECTIVES AND STRATEGY</w:t>
      </w:r>
    </w:p>
    <w:p w14:paraId="1A473313" w14:textId="77777777" w:rsidR="00E639E9" w:rsidRDefault="00E639E9">
      <w:pPr>
        <w:pStyle w:val="BodyText"/>
        <w:spacing w:before="11"/>
        <w:rPr>
          <w:b/>
          <w:sz w:val="23"/>
        </w:rPr>
      </w:pPr>
    </w:p>
    <w:p w14:paraId="387F2C2E" w14:textId="77777777" w:rsidR="00E639E9" w:rsidRDefault="000419EA">
      <w:pPr>
        <w:ind w:left="358"/>
        <w:jc w:val="both"/>
        <w:rPr>
          <w:b/>
          <w:sz w:val="24"/>
        </w:rPr>
      </w:pPr>
      <w:r>
        <w:rPr>
          <w:b/>
          <w:sz w:val="24"/>
        </w:rPr>
        <w:t>General</w:t>
      </w:r>
    </w:p>
    <w:p w14:paraId="01CEB71B" w14:textId="77777777" w:rsidR="00E639E9" w:rsidRDefault="00E639E9">
      <w:pPr>
        <w:pStyle w:val="BodyText"/>
        <w:spacing w:before="9"/>
        <w:rPr>
          <w:b/>
          <w:sz w:val="23"/>
        </w:rPr>
      </w:pPr>
    </w:p>
    <w:p w14:paraId="72534AD7" w14:textId="77777777" w:rsidR="00E639E9" w:rsidRDefault="000419EA">
      <w:pPr>
        <w:pStyle w:val="BodyText"/>
        <w:spacing w:line="237" w:lineRule="auto"/>
        <w:ind w:left="358" w:right="542"/>
        <w:jc w:val="both"/>
      </w:pPr>
      <w:r>
        <w:t xml:space="preserve">The Fund </w:t>
      </w:r>
      <w:r>
        <w:rPr>
          <w:spacing w:val="-3"/>
        </w:rPr>
        <w:t xml:space="preserve">has </w:t>
      </w:r>
      <w:r>
        <w:t xml:space="preserve">one or more </w:t>
      </w:r>
      <w:r>
        <w:rPr>
          <w:spacing w:val="-3"/>
        </w:rPr>
        <w:t xml:space="preserve">Sub-Funds </w:t>
      </w:r>
      <w:r>
        <w:t xml:space="preserve">offering a </w:t>
      </w:r>
      <w:r>
        <w:rPr>
          <w:spacing w:val="-3"/>
        </w:rPr>
        <w:t xml:space="preserve">choice </w:t>
      </w:r>
      <w:r>
        <w:t xml:space="preserve">of investment </w:t>
      </w:r>
      <w:r>
        <w:rPr>
          <w:spacing w:val="-3"/>
        </w:rPr>
        <w:t xml:space="preserve">objectives </w:t>
      </w:r>
      <w:r>
        <w:t xml:space="preserve">through </w:t>
      </w:r>
      <w:r>
        <w:rPr>
          <w:spacing w:val="-3"/>
        </w:rPr>
        <w:t xml:space="preserve">investment </w:t>
      </w:r>
      <w:r>
        <w:t>in different types of Transferable Securities, Money Market Instruments and other liquid</w:t>
      </w:r>
      <w:r>
        <w:rPr>
          <w:spacing w:val="-11"/>
        </w:rPr>
        <w:t xml:space="preserve"> </w:t>
      </w:r>
      <w:r>
        <w:t>financial</w:t>
      </w:r>
      <w:r>
        <w:rPr>
          <w:spacing w:val="-10"/>
        </w:rPr>
        <w:t xml:space="preserve"> </w:t>
      </w:r>
      <w:r>
        <w:t>assets</w:t>
      </w:r>
      <w:r>
        <w:rPr>
          <w:spacing w:val="-10"/>
        </w:rPr>
        <w:t xml:space="preserve"> </w:t>
      </w:r>
      <w:r>
        <w:t>permitted</w:t>
      </w:r>
      <w:r>
        <w:rPr>
          <w:spacing w:val="-11"/>
        </w:rPr>
        <w:t xml:space="preserve"> </w:t>
      </w:r>
      <w:r>
        <w:t>by</w:t>
      </w:r>
      <w:r>
        <w:rPr>
          <w:spacing w:val="-15"/>
        </w:rPr>
        <w:t xml:space="preserve"> </w:t>
      </w:r>
      <w:r>
        <w:t>the</w:t>
      </w:r>
      <w:r>
        <w:rPr>
          <w:spacing w:val="-9"/>
        </w:rPr>
        <w:t xml:space="preserve"> </w:t>
      </w:r>
      <w:r>
        <w:t>Law.</w:t>
      </w:r>
      <w:r>
        <w:rPr>
          <w:spacing w:val="-11"/>
        </w:rPr>
        <w:t xml:space="preserve"> </w:t>
      </w:r>
      <w:r>
        <w:t>The</w:t>
      </w:r>
      <w:r>
        <w:rPr>
          <w:spacing w:val="-11"/>
        </w:rPr>
        <w:t xml:space="preserve"> </w:t>
      </w:r>
      <w:r>
        <w:t>investment</w:t>
      </w:r>
      <w:r>
        <w:rPr>
          <w:spacing w:val="-11"/>
        </w:rPr>
        <w:t xml:space="preserve"> </w:t>
      </w:r>
      <w:r>
        <w:t>objective</w:t>
      </w:r>
      <w:r>
        <w:rPr>
          <w:spacing w:val="-11"/>
        </w:rPr>
        <w:t xml:space="preserve"> </w:t>
      </w:r>
      <w:r>
        <w:t>of</w:t>
      </w:r>
      <w:r>
        <w:rPr>
          <w:spacing w:val="-12"/>
        </w:rPr>
        <w:t xml:space="preserve"> </w:t>
      </w:r>
      <w:r>
        <w:t>the</w:t>
      </w:r>
      <w:r>
        <w:rPr>
          <w:spacing w:val="-7"/>
        </w:rPr>
        <w:t xml:space="preserve"> </w:t>
      </w:r>
      <w:r>
        <w:t>Fund</w:t>
      </w:r>
      <w:r>
        <w:rPr>
          <w:spacing w:val="-10"/>
        </w:rPr>
        <w:t xml:space="preserve"> </w:t>
      </w:r>
      <w:r>
        <w:t>is</w:t>
      </w:r>
      <w:r>
        <w:rPr>
          <w:spacing w:val="-11"/>
        </w:rPr>
        <w:t xml:space="preserve"> </w:t>
      </w:r>
      <w:r>
        <w:t>to</w:t>
      </w:r>
      <w:r>
        <w:rPr>
          <w:spacing w:val="-10"/>
        </w:rPr>
        <w:t xml:space="preserve"> </w:t>
      </w:r>
      <w:r>
        <w:t xml:space="preserve">manage its assets for the benefit of the Shareholders of the Sub-Funds in accordance with the specific </w:t>
      </w:r>
      <w:r>
        <w:rPr>
          <w:spacing w:val="-3"/>
        </w:rPr>
        <w:t xml:space="preserve">investment objectives </w:t>
      </w:r>
      <w:r>
        <w:t xml:space="preserve">of those </w:t>
      </w:r>
      <w:r>
        <w:rPr>
          <w:spacing w:val="-3"/>
        </w:rPr>
        <w:t xml:space="preserve">Sub-Funds. However, </w:t>
      </w:r>
      <w:r>
        <w:t xml:space="preserve">no </w:t>
      </w:r>
      <w:r>
        <w:rPr>
          <w:spacing w:val="-3"/>
        </w:rPr>
        <w:t xml:space="preserve">assurance can </w:t>
      </w:r>
      <w:r>
        <w:t xml:space="preserve">be </w:t>
      </w:r>
      <w:r>
        <w:rPr>
          <w:spacing w:val="-3"/>
        </w:rPr>
        <w:t xml:space="preserve">given </w:t>
      </w:r>
      <w:r>
        <w:t>that any of the Sub-Funds will achieve its investment objectives as described</w:t>
      </w:r>
      <w:r>
        <w:rPr>
          <w:spacing w:val="-4"/>
        </w:rPr>
        <w:t xml:space="preserve"> </w:t>
      </w:r>
      <w:r>
        <w:t>below.</w:t>
      </w:r>
    </w:p>
    <w:p w14:paraId="006B179E" w14:textId="77777777" w:rsidR="00E639E9" w:rsidRDefault="00E639E9">
      <w:pPr>
        <w:pStyle w:val="BodyText"/>
        <w:spacing w:before="5"/>
      </w:pPr>
    </w:p>
    <w:p w14:paraId="2775B608" w14:textId="77777777" w:rsidR="00E639E9" w:rsidRDefault="000419EA">
      <w:pPr>
        <w:pStyle w:val="Heading1"/>
        <w:jc w:val="both"/>
      </w:pPr>
      <w:r>
        <w:t>Investment objectives and strategy</w:t>
      </w:r>
    </w:p>
    <w:p w14:paraId="69D51C22" w14:textId="77777777" w:rsidR="00E639E9" w:rsidRDefault="00E639E9">
      <w:pPr>
        <w:pStyle w:val="BodyText"/>
        <w:spacing w:before="7"/>
        <w:rPr>
          <w:b/>
          <w:sz w:val="23"/>
        </w:rPr>
      </w:pPr>
    </w:p>
    <w:p w14:paraId="2FA537C8" w14:textId="77777777" w:rsidR="00E639E9" w:rsidRDefault="000419EA">
      <w:pPr>
        <w:pStyle w:val="BodyText"/>
        <w:ind w:left="358" w:right="546"/>
        <w:jc w:val="both"/>
      </w:pPr>
      <w:r>
        <w:t>The investment objectives and strategy of each individual Sub-Fund are set out in Appendix 1 of this Prospectus.</w:t>
      </w:r>
    </w:p>
    <w:p w14:paraId="7059B358" w14:textId="77777777" w:rsidR="00E639E9" w:rsidRDefault="00E639E9">
      <w:pPr>
        <w:pStyle w:val="BodyText"/>
        <w:rPr>
          <w:sz w:val="26"/>
        </w:rPr>
      </w:pPr>
    </w:p>
    <w:p w14:paraId="3C421FF2" w14:textId="77777777" w:rsidR="00E639E9" w:rsidRDefault="00E639E9">
      <w:pPr>
        <w:pStyle w:val="BodyText"/>
        <w:spacing w:before="9"/>
        <w:rPr>
          <w:sz w:val="21"/>
        </w:rPr>
      </w:pPr>
    </w:p>
    <w:p w14:paraId="4FD04CD2" w14:textId="77777777" w:rsidR="00E639E9" w:rsidRDefault="000419EA">
      <w:pPr>
        <w:pStyle w:val="Heading1"/>
        <w:ind w:left="2981"/>
      </w:pPr>
      <w:bookmarkStart w:id="7" w:name="_TOC_250012"/>
      <w:bookmarkEnd w:id="7"/>
      <w:r>
        <w:t>COLLATERAL ARRANGEMENTS</w:t>
      </w:r>
    </w:p>
    <w:p w14:paraId="05200031" w14:textId="77777777" w:rsidR="00E639E9" w:rsidRDefault="00E639E9">
      <w:pPr>
        <w:pStyle w:val="BodyText"/>
        <w:rPr>
          <w:b/>
        </w:rPr>
      </w:pPr>
    </w:p>
    <w:p w14:paraId="37B3FA7E" w14:textId="77777777" w:rsidR="00E639E9" w:rsidRDefault="000419EA">
      <w:pPr>
        <w:pStyle w:val="BodyText"/>
        <w:ind w:left="358" w:right="548"/>
        <w:jc w:val="both"/>
      </w:pPr>
      <w:r>
        <w:t>In</w:t>
      </w:r>
      <w:r>
        <w:rPr>
          <w:spacing w:val="-10"/>
        </w:rPr>
        <w:t xml:space="preserve"> </w:t>
      </w:r>
      <w:r>
        <w:t>order</w:t>
      </w:r>
      <w:r>
        <w:rPr>
          <w:spacing w:val="-12"/>
        </w:rPr>
        <w:t xml:space="preserve"> </w:t>
      </w:r>
      <w:r>
        <w:t>to</w:t>
      </w:r>
      <w:r>
        <w:rPr>
          <w:spacing w:val="-9"/>
        </w:rPr>
        <w:t xml:space="preserve"> </w:t>
      </w:r>
      <w:r>
        <w:t>reduce</w:t>
      </w:r>
      <w:r>
        <w:rPr>
          <w:spacing w:val="-12"/>
        </w:rPr>
        <w:t xml:space="preserve"> </w:t>
      </w:r>
      <w:r>
        <w:t>its</w:t>
      </w:r>
      <w:r>
        <w:rPr>
          <w:spacing w:val="-8"/>
        </w:rPr>
        <w:t xml:space="preserve"> </w:t>
      </w:r>
      <w:r>
        <w:t>exposure</w:t>
      </w:r>
      <w:r>
        <w:rPr>
          <w:spacing w:val="-12"/>
        </w:rPr>
        <w:t xml:space="preserve"> </w:t>
      </w:r>
      <w:r>
        <w:t>to</w:t>
      </w:r>
      <w:r>
        <w:rPr>
          <w:spacing w:val="-11"/>
        </w:rPr>
        <w:t xml:space="preserve"> </w:t>
      </w:r>
      <w:r>
        <w:t>the</w:t>
      </w:r>
      <w:r>
        <w:rPr>
          <w:spacing w:val="-12"/>
        </w:rPr>
        <w:t xml:space="preserve"> </w:t>
      </w:r>
      <w:r>
        <w:t>relevant</w:t>
      </w:r>
      <w:r>
        <w:rPr>
          <w:spacing w:val="-8"/>
        </w:rPr>
        <w:t xml:space="preserve"> </w:t>
      </w:r>
      <w:r>
        <w:t>financial</w:t>
      </w:r>
      <w:r>
        <w:rPr>
          <w:spacing w:val="-11"/>
        </w:rPr>
        <w:t xml:space="preserve"> </w:t>
      </w:r>
      <w:r>
        <w:t>derivative</w:t>
      </w:r>
      <w:r>
        <w:rPr>
          <w:spacing w:val="-12"/>
        </w:rPr>
        <w:t xml:space="preserve"> </w:t>
      </w:r>
      <w:r>
        <w:t>instruments</w:t>
      </w:r>
      <w:r>
        <w:rPr>
          <w:spacing w:val="-11"/>
        </w:rPr>
        <w:t xml:space="preserve"> </w:t>
      </w:r>
      <w:r>
        <w:t>dealt</w:t>
      </w:r>
      <w:r>
        <w:rPr>
          <w:spacing w:val="-11"/>
        </w:rPr>
        <w:t xml:space="preserve"> </w:t>
      </w:r>
      <w:r>
        <w:t>in</w:t>
      </w:r>
      <w:r>
        <w:rPr>
          <w:spacing w:val="-11"/>
        </w:rPr>
        <w:t xml:space="preserve"> </w:t>
      </w:r>
      <w:r>
        <w:t>over-the- counter (“</w:t>
      </w:r>
      <w:r>
        <w:rPr>
          <w:b/>
        </w:rPr>
        <w:t>OTC Derivatives</w:t>
      </w:r>
      <w:r>
        <w:t>”), including Total Return Swaps, and to the SFTs, a Sub-Fund with</w:t>
      </w:r>
      <w:r>
        <w:rPr>
          <w:spacing w:val="-5"/>
        </w:rPr>
        <w:t xml:space="preserve"> </w:t>
      </w:r>
      <w:r>
        <w:t>an</w:t>
      </w:r>
      <w:r>
        <w:rPr>
          <w:spacing w:val="-4"/>
        </w:rPr>
        <w:t xml:space="preserve"> </w:t>
      </w:r>
      <w:r>
        <w:t>indirect</w:t>
      </w:r>
      <w:r>
        <w:rPr>
          <w:spacing w:val="-4"/>
        </w:rPr>
        <w:t xml:space="preserve"> </w:t>
      </w:r>
      <w:r>
        <w:t>investment</w:t>
      </w:r>
      <w:r>
        <w:rPr>
          <w:spacing w:val="-3"/>
        </w:rPr>
        <w:t xml:space="preserve"> </w:t>
      </w:r>
      <w:r>
        <w:t>policy</w:t>
      </w:r>
      <w:r>
        <w:rPr>
          <w:spacing w:val="-11"/>
        </w:rPr>
        <w:t xml:space="preserve"> </w:t>
      </w:r>
      <w:r>
        <w:t>may</w:t>
      </w:r>
      <w:r>
        <w:rPr>
          <w:spacing w:val="-9"/>
        </w:rPr>
        <w:t xml:space="preserve"> </w:t>
      </w:r>
      <w:r>
        <w:t>adopt</w:t>
      </w:r>
      <w:r>
        <w:rPr>
          <w:spacing w:val="-4"/>
        </w:rPr>
        <w:t xml:space="preserve"> </w:t>
      </w:r>
      <w:r>
        <w:t>a</w:t>
      </w:r>
      <w:r>
        <w:rPr>
          <w:spacing w:val="-5"/>
        </w:rPr>
        <w:t xml:space="preserve"> </w:t>
      </w:r>
      <w:r>
        <w:t>collateral</w:t>
      </w:r>
      <w:r>
        <w:rPr>
          <w:spacing w:val="-4"/>
        </w:rPr>
        <w:t xml:space="preserve"> </w:t>
      </w:r>
      <w:r>
        <w:t>arrangement.</w:t>
      </w:r>
      <w:r>
        <w:rPr>
          <w:spacing w:val="-4"/>
        </w:rPr>
        <w:t xml:space="preserve"> </w:t>
      </w:r>
      <w:r>
        <w:t>For</w:t>
      </w:r>
      <w:r>
        <w:rPr>
          <w:spacing w:val="-5"/>
        </w:rPr>
        <w:t xml:space="preserve"> </w:t>
      </w:r>
      <w:r>
        <w:t>further</w:t>
      </w:r>
      <w:r>
        <w:rPr>
          <w:spacing w:val="-6"/>
        </w:rPr>
        <w:t xml:space="preserve"> </w:t>
      </w:r>
      <w:r>
        <w:t>information in this respect, please refer to Appendix</w:t>
      </w:r>
      <w:r>
        <w:rPr>
          <w:spacing w:val="1"/>
        </w:rPr>
        <w:t xml:space="preserve"> </w:t>
      </w:r>
      <w:r>
        <w:t>3.</w:t>
      </w:r>
    </w:p>
    <w:p w14:paraId="0E9D9170" w14:textId="77777777" w:rsidR="00E639E9" w:rsidRDefault="00E639E9">
      <w:pPr>
        <w:pStyle w:val="BodyText"/>
        <w:rPr>
          <w:sz w:val="26"/>
        </w:rPr>
      </w:pPr>
    </w:p>
    <w:p w14:paraId="4DE12B1C" w14:textId="77777777" w:rsidR="00E639E9" w:rsidRDefault="00E639E9">
      <w:pPr>
        <w:pStyle w:val="BodyText"/>
        <w:rPr>
          <w:sz w:val="22"/>
        </w:rPr>
      </w:pPr>
    </w:p>
    <w:p w14:paraId="523FBE91" w14:textId="77777777" w:rsidR="00E639E9" w:rsidRDefault="000419EA">
      <w:pPr>
        <w:pStyle w:val="Heading1"/>
        <w:ind w:left="3072"/>
      </w:pPr>
      <w:bookmarkStart w:id="8" w:name="_TOC_250011"/>
      <w:bookmarkEnd w:id="8"/>
      <w:r>
        <w:t>RISK MANAGEMENT PROCESS</w:t>
      </w:r>
    </w:p>
    <w:p w14:paraId="727EA201" w14:textId="77777777" w:rsidR="00E639E9" w:rsidRDefault="00E639E9">
      <w:pPr>
        <w:pStyle w:val="BodyText"/>
        <w:spacing w:before="9"/>
        <w:rPr>
          <w:b/>
          <w:sz w:val="23"/>
        </w:rPr>
      </w:pPr>
    </w:p>
    <w:p w14:paraId="7F19FEB0" w14:textId="77777777" w:rsidR="00E639E9" w:rsidRDefault="000419EA">
      <w:pPr>
        <w:pStyle w:val="BodyText"/>
        <w:spacing w:line="237" w:lineRule="auto"/>
        <w:ind w:left="358" w:right="546"/>
        <w:jc w:val="both"/>
      </w:pPr>
      <w:r>
        <w:t>Each</w:t>
      </w:r>
      <w:r>
        <w:rPr>
          <w:spacing w:val="-10"/>
        </w:rPr>
        <w:t xml:space="preserve"> </w:t>
      </w:r>
      <w:r>
        <w:t>Sub-Fund</w:t>
      </w:r>
      <w:r>
        <w:rPr>
          <w:spacing w:val="-10"/>
        </w:rPr>
        <w:t xml:space="preserve"> </w:t>
      </w:r>
      <w:r>
        <w:t>shall</w:t>
      </w:r>
      <w:r>
        <w:rPr>
          <w:spacing w:val="-9"/>
        </w:rPr>
        <w:t xml:space="preserve"> </w:t>
      </w:r>
      <w:r>
        <w:t>apply</w:t>
      </w:r>
      <w:r>
        <w:rPr>
          <w:spacing w:val="-11"/>
        </w:rPr>
        <w:t xml:space="preserve"> </w:t>
      </w:r>
      <w:r>
        <w:t>a</w:t>
      </w:r>
      <w:r>
        <w:rPr>
          <w:spacing w:val="-8"/>
        </w:rPr>
        <w:t xml:space="preserve"> </w:t>
      </w:r>
      <w:r>
        <w:t>risk</w:t>
      </w:r>
      <w:r>
        <w:rPr>
          <w:spacing w:val="-10"/>
        </w:rPr>
        <w:t xml:space="preserve"> </w:t>
      </w:r>
      <w:r>
        <w:t>management</w:t>
      </w:r>
      <w:r>
        <w:rPr>
          <w:spacing w:val="-7"/>
        </w:rPr>
        <w:t xml:space="preserve"> </w:t>
      </w:r>
      <w:r>
        <w:t>calculation</w:t>
      </w:r>
      <w:r>
        <w:rPr>
          <w:spacing w:val="-9"/>
        </w:rPr>
        <w:t xml:space="preserve"> </w:t>
      </w:r>
      <w:r>
        <w:t>method</w:t>
      </w:r>
      <w:r>
        <w:rPr>
          <w:spacing w:val="-10"/>
        </w:rPr>
        <w:t xml:space="preserve"> </w:t>
      </w:r>
      <w:r>
        <w:t>as</w:t>
      </w:r>
      <w:r>
        <w:rPr>
          <w:spacing w:val="-9"/>
        </w:rPr>
        <w:t xml:space="preserve"> </w:t>
      </w:r>
      <w:r>
        <w:t>set</w:t>
      </w:r>
      <w:r>
        <w:rPr>
          <w:spacing w:val="-8"/>
        </w:rPr>
        <w:t xml:space="preserve"> </w:t>
      </w:r>
      <w:r>
        <w:t>out</w:t>
      </w:r>
      <w:r>
        <w:rPr>
          <w:spacing w:val="-9"/>
        </w:rPr>
        <w:t xml:space="preserve"> </w:t>
      </w:r>
      <w:r>
        <w:t>for</w:t>
      </w:r>
      <w:r>
        <w:rPr>
          <w:spacing w:val="-10"/>
        </w:rPr>
        <w:t xml:space="preserve"> </w:t>
      </w:r>
      <w:r>
        <w:t>each</w:t>
      </w:r>
      <w:r>
        <w:rPr>
          <w:spacing w:val="-9"/>
        </w:rPr>
        <w:t xml:space="preserve"> </w:t>
      </w:r>
      <w:r>
        <w:t>Sub-Fund in Appendix 1 of this Prospectus.</w:t>
      </w:r>
    </w:p>
    <w:p w14:paraId="234CAFBC" w14:textId="77777777" w:rsidR="00E639E9" w:rsidRDefault="00E639E9">
      <w:pPr>
        <w:spacing w:line="237" w:lineRule="auto"/>
        <w:jc w:val="both"/>
        <w:sectPr w:rsidR="00E639E9">
          <w:pgSz w:w="11900" w:h="16840"/>
          <w:pgMar w:top="1340" w:right="880" w:bottom="960" w:left="1060" w:header="0" w:footer="691" w:gutter="0"/>
          <w:cols w:space="720"/>
        </w:sectPr>
      </w:pPr>
    </w:p>
    <w:p w14:paraId="4FFE7445" w14:textId="77777777" w:rsidR="00E639E9" w:rsidRDefault="000419EA">
      <w:pPr>
        <w:pStyle w:val="BodyText"/>
        <w:spacing w:before="75" w:line="237" w:lineRule="auto"/>
        <w:ind w:left="358" w:right="538"/>
        <w:jc w:val="both"/>
      </w:pPr>
      <w:r>
        <w:lastRenderedPageBreak/>
        <w:t>Each Sub-Fund may invest, according to its investment objectives and in compliance with the Investment Restrictions, in financial derivative instruments (including Total Return Swaps) provided</w:t>
      </w:r>
      <w:r>
        <w:rPr>
          <w:spacing w:val="-10"/>
        </w:rPr>
        <w:t xml:space="preserve"> </w:t>
      </w:r>
      <w:r>
        <w:t>that</w:t>
      </w:r>
      <w:r>
        <w:rPr>
          <w:spacing w:val="-9"/>
        </w:rPr>
        <w:t xml:space="preserve"> </w:t>
      </w:r>
      <w:r>
        <w:t>the</w:t>
      </w:r>
      <w:r>
        <w:rPr>
          <w:spacing w:val="-11"/>
        </w:rPr>
        <w:t xml:space="preserve"> </w:t>
      </w:r>
      <w:r>
        <w:t>exposure</w:t>
      </w:r>
      <w:r>
        <w:rPr>
          <w:spacing w:val="-11"/>
        </w:rPr>
        <w:t xml:space="preserve"> </w:t>
      </w:r>
      <w:r>
        <w:t>to</w:t>
      </w:r>
      <w:r>
        <w:rPr>
          <w:spacing w:val="-10"/>
        </w:rPr>
        <w:t xml:space="preserve"> </w:t>
      </w:r>
      <w:r>
        <w:t>the</w:t>
      </w:r>
      <w:r>
        <w:rPr>
          <w:spacing w:val="-11"/>
        </w:rPr>
        <w:t xml:space="preserve"> </w:t>
      </w:r>
      <w:r>
        <w:t>underlying</w:t>
      </w:r>
      <w:r>
        <w:rPr>
          <w:spacing w:val="-12"/>
        </w:rPr>
        <w:t xml:space="preserve"> </w:t>
      </w:r>
      <w:r>
        <w:t>assets</w:t>
      </w:r>
      <w:r>
        <w:rPr>
          <w:spacing w:val="-9"/>
        </w:rPr>
        <w:t xml:space="preserve"> </w:t>
      </w:r>
      <w:r>
        <w:t>does</w:t>
      </w:r>
      <w:r>
        <w:rPr>
          <w:spacing w:val="-9"/>
        </w:rPr>
        <w:t xml:space="preserve"> </w:t>
      </w:r>
      <w:r>
        <w:t>not</w:t>
      </w:r>
      <w:r>
        <w:rPr>
          <w:spacing w:val="-9"/>
        </w:rPr>
        <w:t xml:space="preserve"> </w:t>
      </w:r>
      <w:r>
        <w:t>exceed</w:t>
      </w:r>
      <w:r>
        <w:rPr>
          <w:spacing w:val="-9"/>
        </w:rPr>
        <w:t xml:space="preserve"> </w:t>
      </w:r>
      <w:r>
        <w:t>in</w:t>
      </w:r>
      <w:r>
        <w:rPr>
          <w:spacing w:val="-10"/>
        </w:rPr>
        <w:t xml:space="preserve"> </w:t>
      </w:r>
      <w:r>
        <w:t>aggregate</w:t>
      </w:r>
      <w:r>
        <w:rPr>
          <w:spacing w:val="-11"/>
        </w:rPr>
        <w:t xml:space="preserve"> </w:t>
      </w:r>
      <w:r>
        <w:t>the</w:t>
      </w:r>
      <w:r>
        <w:rPr>
          <w:spacing w:val="-11"/>
        </w:rPr>
        <w:t xml:space="preserve"> </w:t>
      </w:r>
      <w:r>
        <w:t>investment limits laid down</w:t>
      </w:r>
      <w:r>
        <w:rPr>
          <w:spacing w:val="-1"/>
        </w:rPr>
        <w:t xml:space="preserve"> </w:t>
      </w:r>
      <w:r>
        <w:t>therein.</w:t>
      </w:r>
    </w:p>
    <w:p w14:paraId="6FBF6503" w14:textId="77777777" w:rsidR="00E639E9" w:rsidRDefault="00E639E9">
      <w:pPr>
        <w:pStyle w:val="BodyText"/>
        <w:spacing w:before="1"/>
      </w:pPr>
    </w:p>
    <w:p w14:paraId="1C931E27" w14:textId="77777777" w:rsidR="00E639E9" w:rsidRDefault="000419EA">
      <w:pPr>
        <w:pStyle w:val="BodyText"/>
        <w:spacing w:line="237" w:lineRule="auto"/>
        <w:ind w:left="358" w:right="544"/>
        <w:jc w:val="both"/>
      </w:pPr>
      <w:r>
        <w:t>When</w:t>
      </w:r>
      <w:r>
        <w:rPr>
          <w:spacing w:val="-12"/>
        </w:rPr>
        <w:t xml:space="preserve"> </w:t>
      </w:r>
      <w:r>
        <w:t>a</w:t>
      </w:r>
      <w:r>
        <w:rPr>
          <w:spacing w:val="-13"/>
        </w:rPr>
        <w:t xml:space="preserve"> </w:t>
      </w:r>
      <w:r>
        <w:t>Sub-Fund</w:t>
      </w:r>
      <w:r>
        <w:rPr>
          <w:spacing w:val="-12"/>
        </w:rPr>
        <w:t xml:space="preserve"> </w:t>
      </w:r>
      <w:r>
        <w:t>invests</w:t>
      </w:r>
      <w:r>
        <w:rPr>
          <w:spacing w:val="-8"/>
        </w:rPr>
        <w:t xml:space="preserve"> </w:t>
      </w:r>
      <w:r>
        <w:t>in</w:t>
      </w:r>
      <w:r>
        <w:rPr>
          <w:spacing w:val="-12"/>
        </w:rPr>
        <w:t xml:space="preserve"> </w:t>
      </w:r>
      <w:r>
        <w:t>index-based</w:t>
      </w:r>
      <w:r>
        <w:rPr>
          <w:spacing w:val="-12"/>
        </w:rPr>
        <w:t xml:space="preserve"> </w:t>
      </w:r>
      <w:r>
        <w:t>financial</w:t>
      </w:r>
      <w:r>
        <w:rPr>
          <w:spacing w:val="-9"/>
        </w:rPr>
        <w:t xml:space="preserve"> </w:t>
      </w:r>
      <w:r>
        <w:t>derivative</w:t>
      </w:r>
      <w:r>
        <w:rPr>
          <w:spacing w:val="-12"/>
        </w:rPr>
        <w:t xml:space="preserve"> </w:t>
      </w:r>
      <w:r>
        <w:t>instruments,</w:t>
      </w:r>
      <w:r>
        <w:rPr>
          <w:spacing w:val="-12"/>
        </w:rPr>
        <w:t xml:space="preserve"> </w:t>
      </w:r>
      <w:r>
        <w:t>these</w:t>
      </w:r>
      <w:r>
        <w:rPr>
          <w:spacing w:val="-13"/>
        </w:rPr>
        <w:t xml:space="preserve"> </w:t>
      </w:r>
      <w:r>
        <w:t>investments</w:t>
      </w:r>
      <w:r>
        <w:rPr>
          <w:spacing w:val="-12"/>
        </w:rPr>
        <w:t xml:space="preserve"> </w:t>
      </w:r>
      <w:r>
        <w:t>do not have to be combined to the limits laid down in Appendix 2 of this</w:t>
      </w:r>
      <w:r>
        <w:rPr>
          <w:spacing w:val="-10"/>
        </w:rPr>
        <w:t xml:space="preserve"> </w:t>
      </w:r>
      <w:r>
        <w:t>Prospectus.</w:t>
      </w:r>
    </w:p>
    <w:p w14:paraId="52F86D99" w14:textId="77777777" w:rsidR="00E639E9" w:rsidRDefault="00E639E9">
      <w:pPr>
        <w:pStyle w:val="BodyText"/>
        <w:spacing w:before="1"/>
      </w:pPr>
    </w:p>
    <w:p w14:paraId="1F915F99" w14:textId="77777777" w:rsidR="00E639E9" w:rsidRDefault="000419EA">
      <w:pPr>
        <w:pStyle w:val="BodyText"/>
        <w:spacing w:line="242" w:lineRule="auto"/>
        <w:ind w:left="358" w:right="544"/>
        <w:jc w:val="both"/>
      </w:pPr>
      <w:r>
        <w:t>When</w:t>
      </w:r>
      <w:r>
        <w:rPr>
          <w:spacing w:val="-13"/>
        </w:rPr>
        <w:t xml:space="preserve"> </w:t>
      </w:r>
      <w:r>
        <w:t>a</w:t>
      </w:r>
      <w:r>
        <w:rPr>
          <w:spacing w:val="-14"/>
        </w:rPr>
        <w:t xml:space="preserve"> </w:t>
      </w:r>
      <w:r>
        <w:t>Transferable</w:t>
      </w:r>
      <w:r>
        <w:rPr>
          <w:spacing w:val="-11"/>
        </w:rPr>
        <w:t xml:space="preserve"> </w:t>
      </w:r>
      <w:r>
        <w:t>Security</w:t>
      </w:r>
      <w:r>
        <w:rPr>
          <w:spacing w:val="-17"/>
        </w:rPr>
        <w:t xml:space="preserve"> </w:t>
      </w:r>
      <w:r>
        <w:t>or</w:t>
      </w:r>
      <w:r>
        <w:rPr>
          <w:spacing w:val="-14"/>
        </w:rPr>
        <w:t xml:space="preserve"> </w:t>
      </w:r>
      <w:r>
        <w:t>Money</w:t>
      </w:r>
      <w:r>
        <w:rPr>
          <w:spacing w:val="-15"/>
        </w:rPr>
        <w:t xml:space="preserve"> </w:t>
      </w:r>
      <w:r>
        <w:t>Market</w:t>
      </w:r>
      <w:r>
        <w:rPr>
          <w:spacing w:val="-8"/>
        </w:rPr>
        <w:t xml:space="preserve"> </w:t>
      </w:r>
      <w:r>
        <w:t>Instrument</w:t>
      </w:r>
      <w:r>
        <w:rPr>
          <w:spacing w:val="-13"/>
        </w:rPr>
        <w:t xml:space="preserve"> </w:t>
      </w:r>
      <w:r>
        <w:t>embeds</w:t>
      </w:r>
      <w:r>
        <w:rPr>
          <w:spacing w:val="-10"/>
        </w:rPr>
        <w:t xml:space="preserve"> </w:t>
      </w:r>
      <w:r>
        <w:t>a</w:t>
      </w:r>
      <w:r>
        <w:rPr>
          <w:spacing w:val="-14"/>
        </w:rPr>
        <w:t xml:space="preserve"> </w:t>
      </w:r>
      <w:r>
        <w:t>derivative,</w:t>
      </w:r>
      <w:r>
        <w:rPr>
          <w:spacing w:val="-12"/>
        </w:rPr>
        <w:t xml:space="preserve"> </w:t>
      </w:r>
      <w:r>
        <w:t>the</w:t>
      </w:r>
      <w:r>
        <w:rPr>
          <w:spacing w:val="-14"/>
        </w:rPr>
        <w:t xml:space="preserve"> </w:t>
      </w:r>
      <w:r>
        <w:t>latter</w:t>
      </w:r>
      <w:r>
        <w:rPr>
          <w:spacing w:val="-13"/>
        </w:rPr>
        <w:t xml:space="preserve"> </w:t>
      </w:r>
      <w:r>
        <w:t>must be taken into account when complying with the requirements of this</w:t>
      </w:r>
      <w:r>
        <w:rPr>
          <w:spacing w:val="-10"/>
        </w:rPr>
        <w:t xml:space="preserve"> </w:t>
      </w:r>
      <w:r>
        <w:t>section.</w:t>
      </w:r>
    </w:p>
    <w:p w14:paraId="270D4255" w14:textId="77777777" w:rsidR="00E639E9" w:rsidRDefault="00E639E9">
      <w:pPr>
        <w:pStyle w:val="BodyText"/>
        <w:rPr>
          <w:sz w:val="26"/>
        </w:rPr>
      </w:pPr>
    </w:p>
    <w:p w14:paraId="42B670E0" w14:textId="77777777" w:rsidR="00E639E9" w:rsidRDefault="00E639E9">
      <w:pPr>
        <w:pStyle w:val="BodyText"/>
        <w:spacing w:before="2"/>
        <w:rPr>
          <w:sz w:val="22"/>
        </w:rPr>
      </w:pPr>
    </w:p>
    <w:p w14:paraId="6C150B7A" w14:textId="77777777" w:rsidR="00E639E9" w:rsidRDefault="000419EA">
      <w:pPr>
        <w:pStyle w:val="Heading1"/>
        <w:ind w:left="3468"/>
      </w:pPr>
      <w:bookmarkStart w:id="9" w:name="_TOC_250010"/>
      <w:bookmarkEnd w:id="9"/>
      <w:r>
        <w:t>RISK CONSIDERATIONS</w:t>
      </w:r>
    </w:p>
    <w:p w14:paraId="7E6639CF" w14:textId="77777777" w:rsidR="00E639E9" w:rsidRDefault="00E639E9">
      <w:pPr>
        <w:pStyle w:val="BodyText"/>
        <w:spacing w:before="9"/>
        <w:rPr>
          <w:b/>
          <w:sz w:val="23"/>
        </w:rPr>
      </w:pPr>
    </w:p>
    <w:p w14:paraId="32C4A905" w14:textId="77777777" w:rsidR="00E639E9" w:rsidRDefault="000419EA">
      <w:pPr>
        <w:pStyle w:val="BodyText"/>
        <w:spacing w:line="237" w:lineRule="auto"/>
        <w:ind w:left="358" w:right="536"/>
        <w:jc w:val="both"/>
      </w:pPr>
      <w:r>
        <w:t>An investment in the Fund involves certain risks. The investments within each Sub-Fund are subject</w:t>
      </w:r>
      <w:r>
        <w:rPr>
          <w:spacing w:val="-15"/>
        </w:rPr>
        <w:t xml:space="preserve"> </w:t>
      </w:r>
      <w:r>
        <w:t>to</w:t>
      </w:r>
      <w:r>
        <w:rPr>
          <w:spacing w:val="-16"/>
        </w:rPr>
        <w:t xml:space="preserve"> </w:t>
      </w:r>
      <w:r>
        <w:t>the</w:t>
      </w:r>
      <w:r>
        <w:rPr>
          <w:spacing w:val="-14"/>
        </w:rPr>
        <w:t xml:space="preserve"> </w:t>
      </w:r>
      <w:r>
        <w:t>risk</w:t>
      </w:r>
      <w:r>
        <w:rPr>
          <w:spacing w:val="-15"/>
        </w:rPr>
        <w:t xml:space="preserve"> </w:t>
      </w:r>
      <w:r>
        <w:t>that</w:t>
      </w:r>
      <w:r>
        <w:rPr>
          <w:spacing w:val="-13"/>
        </w:rPr>
        <w:t xml:space="preserve"> </w:t>
      </w:r>
      <w:r>
        <w:t>the</w:t>
      </w:r>
      <w:r>
        <w:rPr>
          <w:spacing w:val="-14"/>
        </w:rPr>
        <w:t xml:space="preserve"> </w:t>
      </w:r>
      <w:r>
        <w:rPr>
          <w:spacing w:val="-3"/>
        </w:rPr>
        <w:t>Net</w:t>
      </w:r>
      <w:r>
        <w:rPr>
          <w:spacing w:val="-18"/>
        </w:rPr>
        <w:t xml:space="preserve"> </w:t>
      </w:r>
      <w:r>
        <w:rPr>
          <w:spacing w:val="-3"/>
        </w:rPr>
        <w:t>Asset</w:t>
      </w:r>
      <w:r>
        <w:rPr>
          <w:spacing w:val="-17"/>
        </w:rPr>
        <w:t xml:space="preserve"> </w:t>
      </w:r>
      <w:r>
        <w:rPr>
          <w:spacing w:val="-3"/>
        </w:rPr>
        <w:t>Value</w:t>
      </w:r>
      <w:r>
        <w:rPr>
          <w:spacing w:val="-19"/>
        </w:rPr>
        <w:t xml:space="preserve"> </w:t>
      </w:r>
      <w:r>
        <w:t>per</w:t>
      </w:r>
      <w:r>
        <w:rPr>
          <w:spacing w:val="-17"/>
        </w:rPr>
        <w:t xml:space="preserve"> </w:t>
      </w:r>
      <w:r>
        <w:t>Share</w:t>
      </w:r>
      <w:r>
        <w:rPr>
          <w:spacing w:val="-13"/>
        </w:rPr>
        <w:t xml:space="preserve"> </w:t>
      </w:r>
      <w:r>
        <w:t>of</w:t>
      </w:r>
      <w:r>
        <w:rPr>
          <w:spacing w:val="-14"/>
        </w:rPr>
        <w:t xml:space="preserve"> </w:t>
      </w:r>
      <w:r>
        <w:t>each</w:t>
      </w:r>
      <w:r>
        <w:rPr>
          <w:spacing w:val="-13"/>
        </w:rPr>
        <w:t xml:space="preserve"> </w:t>
      </w:r>
      <w:r>
        <w:t>Sub-Fund</w:t>
      </w:r>
      <w:r>
        <w:rPr>
          <w:spacing w:val="-16"/>
        </w:rPr>
        <w:t xml:space="preserve"> </w:t>
      </w:r>
      <w:r>
        <w:t>will</w:t>
      </w:r>
      <w:r>
        <w:rPr>
          <w:spacing w:val="-14"/>
        </w:rPr>
        <w:t xml:space="preserve"> </w:t>
      </w:r>
      <w:r>
        <w:t>fluctuate</w:t>
      </w:r>
      <w:r>
        <w:rPr>
          <w:spacing w:val="-17"/>
        </w:rPr>
        <w:t xml:space="preserve"> </w:t>
      </w:r>
      <w:r>
        <w:t>in</w:t>
      </w:r>
      <w:r>
        <w:rPr>
          <w:spacing w:val="-13"/>
        </w:rPr>
        <w:t xml:space="preserve"> </w:t>
      </w:r>
      <w:r>
        <w:t xml:space="preserve">response to </w:t>
      </w:r>
      <w:r>
        <w:rPr>
          <w:spacing w:val="-3"/>
        </w:rPr>
        <w:t xml:space="preserve">changes </w:t>
      </w:r>
      <w:r>
        <w:t xml:space="preserve">in economic </w:t>
      </w:r>
      <w:r>
        <w:rPr>
          <w:spacing w:val="-3"/>
        </w:rPr>
        <w:t xml:space="preserve">conditions, interest rates and </w:t>
      </w:r>
      <w:r>
        <w:t xml:space="preserve">the </w:t>
      </w:r>
      <w:r>
        <w:rPr>
          <w:spacing w:val="-3"/>
        </w:rPr>
        <w:t xml:space="preserve">market’s </w:t>
      </w:r>
      <w:r>
        <w:t xml:space="preserve">perception of the </w:t>
      </w:r>
      <w:r>
        <w:rPr>
          <w:spacing w:val="-3"/>
        </w:rPr>
        <w:t xml:space="preserve">securities held </w:t>
      </w:r>
      <w:r>
        <w:t xml:space="preserve">by the </w:t>
      </w:r>
      <w:r>
        <w:rPr>
          <w:spacing w:val="-3"/>
        </w:rPr>
        <w:t xml:space="preserve">Sub-Funds; </w:t>
      </w:r>
      <w:r>
        <w:rPr>
          <w:spacing w:val="-4"/>
        </w:rPr>
        <w:t xml:space="preserve">accordingly, </w:t>
      </w:r>
      <w:r>
        <w:t xml:space="preserve">no </w:t>
      </w:r>
      <w:r>
        <w:rPr>
          <w:spacing w:val="-4"/>
        </w:rPr>
        <w:t xml:space="preserve">assurance </w:t>
      </w:r>
      <w:r>
        <w:rPr>
          <w:spacing w:val="-3"/>
        </w:rPr>
        <w:t xml:space="preserve">can </w:t>
      </w:r>
      <w:r>
        <w:t xml:space="preserve">be </w:t>
      </w:r>
      <w:r>
        <w:rPr>
          <w:spacing w:val="-3"/>
        </w:rPr>
        <w:t xml:space="preserve">given that </w:t>
      </w:r>
      <w:r>
        <w:t xml:space="preserve">the </w:t>
      </w:r>
      <w:r>
        <w:rPr>
          <w:spacing w:val="-3"/>
        </w:rPr>
        <w:t xml:space="preserve">investment </w:t>
      </w:r>
      <w:r>
        <w:rPr>
          <w:spacing w:val="-4"/>
        </w:rPr>
        <w:t xml:space="preserve">objectives </w:t>
      </w:r>
      <w:r>
        <w:rPr>
          <w:spacing w:val="-3"/>
        </w:rPr>
        <w:t xml:space="preserve">of </w:t>
      </w:r>
      <w:r>
        <w:t>any Sub-Fund will be</w:t>
      </w:r>
      <w:r>
        <w:rPr>
          <w:spacing w:val="-14"/>
        </w:rPr>
        <w:t xml:space="preserve"> </w:t>
      </w:r>
      <w:r>
        <w:t>achieved.</w:t>
      </w:r>
    </w:p>
    <w:p w14:paraId="3D94F12B" w14:textId="77777777" w:rsidR="00E639E9" w:rsidRDefault="00E639E9">
      <w:pPr>
        <w:pStyle w:val="BodyText"/>
        <w:spacing w:before="4"/>
      </w:pPr>
    </w:p>
    <w:p w14:paraId="15F4DBFC" w14:textId="77777777" w:rsidR="00E639E9" w:rsidRDefault="000419EA">
      <w:pPr>
        <w:pStyle w:val="BodyText"/>
        <w:ind w:left="358" w:right="539"/>
        <w:jc w:val="both"/>
      </w:pPr>
      <w:r>
        <w:t>The risks described herein should not be considered to be an exhaustive list of the risks which potential investors should consider before investing in a Sub-Fund. Different risks may apply to</w:t>
      </w:r>
      <w:r>
        <w:rPr>
          <w:spacing w:val="-7"/>
        </w:rPr>
        <w:t xml:space="preserve"> </w:t>
      </w:r>
      <w:r>
        <w:t>different</w:t>
      </w:r>
      <w:r>
        <w:rPr>
          <w:spacing w:val="-7"/>
        </w:rPr>
        <w:t xml:space="preserve"> </w:t>
      </w:r>
      <w:r>
        <w:t>Sub-Funds.</w:t>
      </w:r>
      <w:r>
        <w:rPr>
          <w:spacing w:val="-6"/>
        </w:rPr>
        <w:t xml:space="preserve"> </w:t>
      </w:r>
      <w:r>
        <w:t>Prospective</w:t>
      </w:r>
      <w:r>
        <w:rPr>
          <w:spacing w:val="-8"/>
        </w:rPr>
        <w:t xml:space="preserve"> </w:t>
      </w:r>
      <w:r>
        <w:t>investors</w:t>
      </w:r>
      <w:r>
        <w:rPr>
          <w:spacing w:val="-6"/>
        </w:rPr>
        <w:t xml:space="preserve"> </w:t>
      </w:r>
      <w:r>
        <w:t>should</w:t>
      </w:r>
      <w:r>
        <w:rPr>
          <w:spacing w:val="-7"/>
        </w:rPr>
        <w:t xml:space="preserve"> </w:t>
      </w:r>
      <w:r>
        <w:t>review</w:t>
      </w:r>
      <w:r>
        <w:rPr>
          <w:spacing w:val="-7"/>
        </w:rPr>
        <w:t xml:space="preserve"> </w:t>
      </w:r>
      <w:r>
        <w:t>this</w:t>
      </w:r>
      <w:r>
        <w:rPr>
          <w:spacing w:val="-7"/>
        </w:rPr>
        <w:t xml:space="preserve"> </w:t>
      </w:r>
      <w:r>
        <w:t>Prospectus</w:t>
      </w:r>
      <w:r>
        <w:rPr>
          <w:spacing w:val="-4"/>
        </w:rPr>
        <w:t xml:space="preserve"> </w:t>
      </w:r>
      <w:r>
        <w:t>carefully</w:t>
      </w:r>
      <w:r>
        <w:rPr>
          <w:spacing w:val="-10"/>
        </w:rPr>
        <w:t xml:space="preserve"> </w:t>
      </w:r>
      <w:r>
        <w:t>and</w:t>
      </w:r>
      <w:r>
        <w:rPr>
          <w:spacing w:val="-6"/>
        </w:rPr>
        <w:t xml:space="preserve"> </w:t>
      </w:r>
      <w:r>
        <w:t>in</w:t>
      </w:r>
      <w:r>
        <w:rPr>
          <w:spacing w:val="-7"/>
        </w:rPr>
        <w:t xml:space="preserve"> </w:t>
      </w:r>
      <w:r>
        <w:t>its entirety</w:t>
      </w:r>
      <w:r>
        <w:rPr>
          <w:spacing w:val="-12"/>
        </w:rPr>
        <w:t xml:space="preserve"> </w:t>
      </w:r>
      <w:r>
        <w:t>and</w:t>
      </w:r>
      <w:r>
        <w:rPr>
          <w:spacing w:val="-6"/>
        </w:rPr>
        <w:t xml:space="preserve"> </w:t>
      </w:r>
      <w:r>
        <w:t>consult</w:t>
      </w:r>
      <w:r>
        <w:rPr>
          <w:spacing w:val="-9"/>
        </w:rPr>
        <w:t xml:space="preserve"> </w:t>
      </w:r>
      <w:r>
        <w:t>with</w:t>
      </w:r>
      <w:r>
        <w:rPr>
          <w:spacing w:val="-6"/>
        </w:rPr>
        <w:t xml:space="preserve"> </w:t>
      </w:r>
      <w:r>
        <w:t>their</w:t>
      </w:r>
      <w:r>
        <w:rPr>
          <w:spacing w:val="-10"/>
        </w:rPr>
        <w:t xml:space="preserve"> </w:t>
      </w:r>
      <w:r>
        <w:t>professional</w:t>
      </w:r>
      <w:r>
        <w:rPr>
          <w:spacing w:val="-8"/>
        </w:rPr>
        <w:t xml:space="preserve"> </w:t>
      </w:r>
      <w:r>
        <w:t>and</w:t>
      </w:r>
      <w:r>
        <w:rPr>
          <w:spacing w:val="-6"/>
        </w:rPr>
        <w:t xml:space="preserve"> </w:t>
      </w:r>
      <w:r>
        <w:t>financial</w:t>
      </w:r>
      <w:r>
        <w:rPr>
          <w:spacing w:val="-7"/>
        </w:rPr>
        <w:t xml:space="preserve"> </w:t>
      </w:r>
      <w:r>
        <w:t>advisers</w:t>
      </w:r>
      <w:r>
        <w:rPr>
          <w:spacing w:val="-8"/>
        </w:rPr>
        <w:t xml:space="preserve"> </w:t>
      </w:r>
      <w:r>
        <w:t>before</w:t>
      </w:r>
      <w:r>
        <w:rPr>
          <w:spacing w:val="-11"/>
        </w:rPr>
        <w:t xml:space="preserve"> </w:t>
      </w:r>
      <w:r>
        <w:t>making</w:t>
      </w:r>
      <w:r>
        <w:rPr>
          <w:spacing w:val="-9"/>
        </w:rPr>
        <w:t xml:space="preserve"> </w:t>
      </w:r>
      <w:r>
        <w:t>an</w:t>
      </w:r>
      <w:r>
        <w:rPr>
          <w:spacing w:val="-10"/>
        </w:rPr>
        <w:t xml:space="preserve"> </w:t>
      </w:r>
      <w:r>
        <w:t>application for</w:t>
      </w:r>
      <w:r>
        <w:rPr>
          <w:spacing w:val="-2"/>
        </w:rPr>
        <w:t xml:space="preserve"> </w:t>
      </w:r>
      <w:r>
        <w:t>Shares.</w:t>
      </w:r>
    </w:p>
    <w:p w14:paraId="6DA81275" w14:textId="77777777" w:rsidR="00E639E9" w:rsidRDefault="00E639E9">
      <w:pPr>
        <w:pStyle w:val="BodyText"/>
      </w:pPr>
    </w:p>
    <w:p w14:paraId="63D91062" w14:textId="77777777" w:rsidR="00E639E9" w:rsidRDefault="000419EA">
      <w:pPr>
        <w:pStyle w:val="BodyText"/>
        <w:spacing w:before="1"/>
        <w:ind w:left="358" w:right="544"/>
        <w:jc w:val="both"/>
      </w:pPr>
      <w:r>
        <w:t>Prospective investors should consider, among others, the following factors before subscribing for</w:t>
      </w:r>
      <w:r>
        <w:rPr>
          <w:spacing w:val="-2"/>
        </w:rPr>
        <w:t xml:space="preserve"> </w:t>
      </w:r>
      <w:r>
        <w:t>Shares:</w:t>
      </w:r>
    </w:p>
    <w:p w14:paraId="19565F70" w14:textId="77777777" w:rsidR="00E639E9" w:rsidRDefault="00E639E9">
      <w:pPr>
        <w:pStyle w:val="BodyText"/>
        <w:spacing w:before="11"/>
        <w:rPr>
          <w:sz w:val="23"/>
        </w:rPr>
      </w:pPr>
    </w:p>
    <w:p w14:paraId="21980B61" w14:textId="77777777" w:rsidR="00E639E9" w:rsidRDefault="000419EA">
      <w:pPr>
        <w:pStyle w:val="Heading1"/>
      </w:pPr>
      <w:r>
        <w:t>General risks</w:t>
      </w:r>
    </w:p>
    <w:p w14:paraId="60F94AD9" w14:textId="77777777" w:rsidR="00E639E9" w:rsidRDefault="00E639E9">
      <w:pPr>
        <w:pStyle w:val="BodyText"/>
        <w:rPr>
          <w:b/>
        </w:rPr>
      </w:pPr>
    </w:p>
    <w:p w14:paraId="56B95307" w14:textId="77777777" w:rsidR="00E639E9" w:rsidRDefault="000419EA">
      <w:pPr>
        <w:pStyle w:val="BodyText"/>
        <w:ind w:left="358"/>
      </w:pPr>
      <w:r>
        <w:t>Investors should be aware that there are risks inherent in the holding of securities:</w:t>
      </w:r>
    </w:p>
    <w:p w14:paraId="1EB31879" w14:textId="77777777" w:rsidR="00E639E9" w:rsidRDefault="00E639E9">
      <w:pPr>
        <w:pStyle w:val="BodyText"/>
        <w:spacing w:before="9"/>
        <w:rPr>
          <w:sz w:val="23"/>
        </w:rPr>
      </w:pPr>
    </w:p>
    <w:p w14:paraId="57BEA722" w14:textId="77777777" w:rsidR="00E639E9" w:rsidRDefault="000419EA">
      <w:pPr>
        <w:pStyle w:val="ListParagraph"/>
        <w:numPr>
          <w:ilvl w:val="0"/>
          <w:numId w:val="28"/>
        </w:numPr>
        <w:tabs>
          <w:tab w:val="left" w:pos="1079"/>
        </w:tabs>
        <w:spacing w:line="237" w:lineRule="auto"/>
        <w:ind w:right="547"/>
        <w:jc w:val="both"/>
        <w:rPr>
          <w:sz w:val="24"/>
        </w:rPr>
      </w:pPr>
      <w:r>
        <w:rPr>
          <w:sz w:val="24"/>
        </w:rPr>
        <w:t>There is no assurance that any appreciation in the value of the portfolio will occur, or that the investment objectives of any Sub-Fund will be achieved. Past performance is no</w:t>
      </w:r>
      <w:r>
        <w:rPr>
          <w:spacing w:val="-5"/>
          <w:sz w:val="24"/>
        </w:rPr>
        <w:t xml:space="preserve"> </w:t>
      </w:r>
      <w:r>
        <w:rPr>
          <w:sz w:val="24"/>
        </w:rPr>
        <w:t>guide</w:t>
      </w:r>
      <w:r>
        <w:rPr>
          <w:spacing w:val="-7"/>
          <w:sz w:val="24"/>
        </w:rPr>
        <w:t xml:space="preserve"> </w:t>
      </w:r>
      <w:r>
        <w:rPr>
          <w:sz w:val="24"/>
        </w:rPr>
        <w:t>to</w:t>
      </w:r>
      <w:r>
        <w:rPr>
          <w:spacing w:val="-4"/>
          <w:sz w:val="24"/>
        </w:rPr>
        <w:t xml:space="preserve"> </w:t>
      </w:r>
      <w:r>
        <w:rPr>
          <w:sz w:val="24"/>
        </w:rPr>
        <w:t>the</w:t>
      </w:r>
      <w:r>
        <w:rPr>
          <w:spacing w:val="-6"/>
          <w:sz w:val="24"/>
        </w:rPr>
        <w:t xml:space="preserve"> </w:t>
      </w:r>
      <w:r>
        <w:rPr>
          <w:sz w:val="24"/>
        </w:rPr>
        <w:t>future.</w:t>
      </w:r>
      <w:r>
        <w:rPr>
          <w:spacing w:val="-6"/>
          <w:sz w:val="24"/>
        </w:rPr>
        <w:t xml:space="preserve"> </w:t>
      </w:r>
      <w:r>
        <w:rPr>
          <w:sz w:val="24"/>
        </w:rPr>
        <w:t>The</w:t>
      </w:r>
      <w:r>
        <w:rPr>
          <w:spacing w:val="-7"/>
          <w:sz w:val="24"/>
        </w:rPr>
        <w:t xml:space="preserve"> </w:t>
      </w:r>
      <w:r>
        <w:rPr>
          <w:sz w:val="24"/>
        </w:rPr>
        <w:t>value</w:t>
      </w:r>
      <w:r>
        <w:rPr>
          <w:spacing w:val="-5"/>
          <w:sz w:val="24"/>
        </w:rPr>
        <w:t xml:space="preserve"> </w:t>
      </w:r>
      <w:r>
        <w:rPr>
          <w:sz w:val="24"/>
        </w:rPr>
        <w:t>of</w:t>
      </w:r>
      <w:r>
        <w:rPr>
          <w:spacing w:val="-5"/>
          <w:sz w:val="24"/>
        </w:rPr>
        <w:t xml:space="preserve"> </w:t>
      </w:r>
      <w:r>
        <w:rPr>
          <w:sz w:val="24"/>
        </w:rPr>
        <w:t>Shares,</w:t>
      </w:r>
      <w:r>
        <w:rPr>
          <w:spacing w:val="-7"/>
          <w:sz w:val="24"/>
        </w:rPr>
        <w:t xml:space="preserve"> </w:t>
      </w:r>
      <w:r>
        <w:rPr>
          <w:sz w:val="24"/>
        </w:rPr>
        <w:t>and</w:t>
      </w:r>
      <w:r>
        <w:rPr>
          <w:spacing w:val="-4"/>
          <w:sz w:val="24"/>
        </w:rPr>
        <w:t xml:space="preserve"> </w:t>
      </w:r>
      <w:r>
        <w:rPr>
          <w:sz w:val="24"/>
        </w:rPr>
        <w:t>any</w:t>
      </w:r>
      <w:r>
        <w:rPr>
          <w:spacing w:val="-6"/>
          <w:sz w:val="24"/>
        </w:rPr>
        <w:t xml:space="preserve"> </w:t>
      </w:r>
      <w:r>
        <w:rPr>
          <w:sz w:val="24"/>
        </w:rPr>
        <w:t>income</w:t>
      </w:r>
      <w:r>
        <w:rPr>
          <w:spacing w:val="-5"/>
          <w:sz w:val="24"/>
        </w:rPr>
        <w:t xml:space="preserve"> </w:t>
      </w:r>
      <w:r>
        <w:rPr>
          <w:spacing w:val="-3"/>
          <w:sz w:val="24"/>
        </w:rPr>
        <w:t>from</w:t>
      </w:r>
      <w:r>
        <w:rPr>
          <w:spacing w:val="-4"/>
          <w:sz w:val="24"/>
        </w:rPr>
        <w:t xml:space="preserve"> </w:t>
      </w:r>
      <w:r>
        <w:rPr>
          <w:sz w:val="24"/>
        </w:rPr>
        <w:t>them,</w:t>
      </w:r>
      <w:r>
        <w:rPr>
          <w:spacing w:val="-6"/>
          <w:sz w:val="24"/>
        </w:rPr>
        <w:t xml:space="preserve"> </w:t>
      </w:r>
      <w:r>
        <w:rPr>
          <w:sz w:val="24"/>
        </w:rPr>
        <w:t>can</w:t>
      </w:r>
      <w:r>
        <w:rPr>
          <w:spacing w:val="-3"/>
          <w:sz w:val="24"/>
        </w:rPr>
        <w:t xml:space="preserve"> go</w:t>
      </w:r>
      <w:r>
        <w:rPr>
          <w:spacing w:val="-4"/>
          <w:sz w:val="24"/>
        </w:rPr>
        <w:t xml:space="preserve"> </w:t>
      </w:r>
      <w:r>
        <w:rPr>
          <w:sz w:val="24"/>
        </w:rPr>
        <w:t>down</w:t>
      </w:r>
      <w:r>
        <w:rPr>
          <w:spacing w:val="-4"/>
          <w:sz w:val="24"/>
        </w:rPr>
        <w:t xml:space="preserve"> </w:t>
      </w:r>
      <w:r>
        <w:rPr>
          <w:sz w:val="24"/>
        </w:rPr>
        <w:t>as well as up, particularly in the short term, meaning that an investment may not be returned in</w:t>
      </w:r>
      <w:r>
        <w:rPr>
          <w:spacing w:val="-1"/>
          <w:sz w:val="24"/>
        </w:rPr>
        <w:t xml:space="preserve"> </w:t>
      </w:r>
      <w:r>
        <w:rPr>
          <w:sz w:val="24"/>
        </w:rPr>
        <w:t>full;</w:t>
      </w:r>
    </w:p>
    <w:p w14:paraId="481EA0A3" w14:textId="77777777" w:rsidR="00E639E9" w:rsidRDefault="00E639E9">
      <w:pPr>
        <w:pStyle w:val="BodyText"/>
        <w:spacing w:before="4"/>
      </w:pPr>
    </w:p>
    <w:p w14:paraId="5A056C86" w14:textId="77777777" w:rsidR="00E639E9" w:rsidRDefault="000419EA">
      <w:pPr>
        <w:pStyle w:val="ListParagraph"/>
        <w:numPr>
          <w:ilvl w:val="0"/>
          <w:numId w:val="28"/>
        </w:numPr>
        <w:tabs>
          <w:tab w:val="left" w:pos="1078"/>
          <w:tab w:val="left" w:pos="1079"/>
        </w:tabs>
        <w:spacing w:before="1"/>
        <w:rPr>
          <w:sz w:val="24"/>
        </w:rPr>
      </w:pPr>
      <w:r>
        <w:rPr>
          <w:sz w:val="24"/>
        </w:rPr>
        <w:t>The</w:t>
      </w:r>
      <w:r>
        <w:rPr>
          <w:spacing w:val="-7"/>
          <w:sz w:val="24"/>
        </w:rPr>
        <w:t xml:space="preserve"> </w:t>
      </w:r>
      <w:r>
        <w:rPr>
          <w:sz w:val="24"/>
        </w:rPr>
        <w:t>tax</w:t>
      </w:r>
      <w:r>
        <w:rPr>
          <w:spacing w:val="-3"/>
          <w:sz w:val="24"/>
        </w:rPr>
        <w:t xml:space="preserve"> treatment</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pacing w:val="-3"/>
          <w:sz w:val="24"/>
        </w:rPr>
        <w:t>Sub-Funds</w:t>
      </w:r>
      <w:r>
        <w:rPr>
          <w:spacing w:val="-5"/>
          <w:sz w:val="24"/>
        </w:rPr>
        <w:t xml:space="preserve"> </w:t>
      </w:r>
      <w:r>
        <w:rPr>
          <w:sz w:val="24"/>
        </w:rPr>
        <w:t>may</w:t>
      </w:r>
      <w:r>
        <w:rPr>
          <w:spacing w:val="-8"/>
          <w:sz w:val="24"/>
        </w:rPr>
        <w:t xml:space="preserve"> </w:t>
      </w:r>
      <w:r>
        <w:rPr>
          <w:spacing w:val="-3"/>
          <w:sz w:val="24"/>
        </w:rPr>
        <w:t>change</w:t>
      </w:r>
      <w:r>
        <w:rPr>
          <w:spacing w:val="-4"/>
          <w:sz w:val="24"/>
        </w:rPr>
        <w:t xml:space="preserve"> </w:t>
      </w:r>
      <w:r>
        <w:rPr>
          <w:sz w:val="24"/>
        </w:rPr>
        <w:t>and</w:t>
      </w:r>
      <w:r>
        <w:rPr>
          <w:spacing w:val="-6"/>
          <w:sz w:val="24"/>
        </w:rPr>
        <w:t xml:space="preserve"> </w:t>
      </w:r>
      <w:r>
        <w:rPr>
          <w:spacing w:val="-3"/>
          <w:sz w:val="24"/>
        </w:rPr>
        <w:t>such changes</w:t>
      </w:r>
      <w:r>
        <w:rPr>
          <w:spacing w:val="-5"/>
          <w:sz w:val="24"/>
        </w:rPr>
        <w:t xml:space="preserve"> </w:t>
      </w:r>
      <w:r>
        <w:rPr>
          <w:sz w:val="24"/>
        </w:rPr>
        <w:t>cannot</w:t>
      </w:r>
      <w:r>
        <w:rPr>
          <w:spacing w:val="-5"/>
          <w:sz w:val="24"/>
        </w:rPr>
        <w:t xml:space="preserve"> </w:t>
      </w:r>
      <w:r>
        <w:rPr>
          <w:sz w:val="24"/>
        </w:rPr>
        <w:t>be</w:t>
      </w:r>
      <w:r>
        <w:rPr>
          <w:spacing w:val="-1"/>
          <w:sz w:val="24"/>
        </w:rPr>
        <w:t xml:space="preserve"> </w:t>
      </w:r>
      <w:r>
        <w:rPr>
          <w:spacing w:val="-3"/>
          <w:sz w:val="24"/>
        </w:rPr>
        <w:t>foreseen;</w:t>
      </w:r>
    </w:p>
    <w:p w14:paraId="1D212C52" w14:textId="77777777" w:rsidR="00E639E9" w:rsidRDefault="00E639E9">
      <w:pPr>
        <w:pStyle w:val="BodyText"/>
        <w:spacing w:before="6"/>
        <w:rPr>
          <w:sz w:val="23"/>
        </w:rPr>
      </w:pPr>
    </w:p>
    <w:p w14:paraId="1CADFEE3" w14:textId="77777777" w:rsidR="00E639E9" w:rsidRDefault="000419EA">
      <w:pPr>
        <w:pStyle w:val="ListParagraph"/>
        <w:numPr>
          <w:ilvl w:val="0"/>
          <w:numId w:val="28"/>
        </w:numPr>
        <w:tabs>
          <w:tab w:val="left" w:pos="1079"/>
        </w:tabs>
        <w:ind w:right="550"/>
        <w:jc w:val="both"/>
        <w:rPr>
          <w:sz w:val="24"/>
        </w:rPr>
      </w:pPr>
      <w:r>
        <w:rPr>
          <w:sz w:val="24"/>
        </w:rPr>
        <w:t>Where regular investments are made with the intention of achieving a specific capital sum in the future, this will normally be subject to maintaining a specified level of investment;</w:t>
      </w:r>
      <w:r>
        <w:rPr>
          <w:spacing w:val="-1"/>
          <w:sz w:val="24"/>
        </w:rPr>
        <w:t xml:space="preserve"> </w:t>
      </w:r>
      <w:r>
        <w:rPr>
          <w:sz w:val="24"/>
        </w:rPr>
        <w:t>and</w:t>
      </w:r>
    </w:p>
    <w:p w14:paraId="5A180DAD" w14:textId="77777777" w:rsidR="00E639E9" w:rsidRDefault="00E639E9">
      <w:pPr>
        <w:pStyle w:val="BodyText"/>
        <w:spacing w:before="7"/>
        <w:rPr>
          <w:sz w:val="23"/>
        </w:rPr>
      </w:pPr>
    </w:p>
    <w:p w14:paraId="67D17D10" w14:textId="77777777" w:rsidR="00E639E9" w:rsidRDefault="000419EA">
      <w:pPr>
        <w:pStyle w:val="ListParagraph"/>
        <w:numPr>
          <w:ilvl w:val="0"/>
          <w:numId w:val="28"/>
        </w:numPr>
        <w:tabs>
          <w:tab w:val="left" w:pos="1079"/>
        </w:tabs>
        <w:spacing w:line="237" w:lineRule="auto"/>
        <w:ind w:right="542"/>
        <w:jc w:val="both"/>
        <w:rPr>
          <w:sz w:val="24"/>
        </w:rPr>
      </w:pPr>
      <w:r>
        <w:rPr>
          <w:sz w:val="24"/>
        </w:rPr>
        <w:t xml:space="preserve">The difference at any one time between subscription and redemption prices for Shares means that any investment should be viewed as medium to long term. An investment </w:t>
      </w:r>
      <w:r>
        <w:rPr>
          <w:spacing w:val="-3"/>
          <w:sz w:val="24"/>
        </w:rPr>
        <w:t>should</w:t>
      </w:r>
      <w:r>
        <w:rPr>
          <w:spacing w:val="-5"/>
          <w:sz w:val="24"/>
        </w:rPr>
        <w:t xml:space="preserve"> </w:t>
      </w:r>
      <w:r>
        <w:rPr>
          <w:sz w:val="24"/>
        </w:rPr>
        <w:t>only</w:t>
      </w:r>
      <w:r>
        <w:rPr>
          <w:spacing w:val="-11"/>
          <w:sz w:val="24"/>
        </w:rPr>
        <w:t xml:space="preserve"> </w:t>
      </w:r>
      <w:r>
        <w:rPr>
          <w:sz w:val="24"/>
        </w:rPr>
        <w:t>be</w:t>
      </w:r>
      <w:r>
        <w:rPr>
          <w:spacing w:val="-5"/>
          <w:sz w:val="24"/>
        </w:rPr>
        <w:t xml:space="preserve"> </w:t>
      </w:r>
      <w:r>
        <w:rPr>
          <w:spacing w:val="-3"/>
          <w:sz w:val="24"/>
        </w:rPr>
        <w:t>made</w:t>
      </w:r>
      <w:r>
        <w:rPr>
          <w:spacing w:val="-5"/>
          <w:sz w:val="24"/>
        </w:rPr>
        <w:t xml:space="preserve"> </w:t>
      </w:r>
      <w:r>
        <w:rPr>
          <w:sz w:val="24"/>
        </w:rPr>
        <w:t>by</w:t>
      </w:r>
      <w:r>
        <w:rPr>
          <w:spacing w:val="-11"/>
          <w:sz w:val="24"/>
        </w:rPr>
        <w:t xml:space="preserve"> </w:t>
      </w:r>
      <w:r>
        <w:rPr>
          <w:spacing w:val="-3"/>
          <w:sz w:val="24"/>
        </w:rPr>
        <w:t>those</w:t>
      </w:r>
      <w:r>
        <w:rPr>
          <w:spacing w:val="-6"/>
          <w:sz w:val="24"/>
        </w:rPr>
        <w:t xml:space="preserve"> </w:t>
      </w:r>
      <w:r>
        <w:rPr>
          <w:spacing w:val="-4"/>
          <w:sz w:val="24"/>
        </w:rPr>
        <w:t xml:space="preserve">persons </w:t>
      </w:r>
      <w:r>
        <w:rPr>
          <w:spacing w:val="-3"/>
          <w:sz w:val="24"/>
        </w:rPr>
        <w:t>who</w:t>
      </w:r>
      <w:r>
        <w:rPr>
          <w:spacing w:val="-4"/>
          <w:sz w:val="24"/>
        </w:rPr>
        <w:t xml:space="preserve"> </w:t>
      </w:r>
      <w:r>
        <w:rPr>
          <w:spacing w:val="-3"/>
          <w:sz w:val="24"/>
        </w:rPr>
        <w:t>are</w:t>
      </w:r>
      <w:r>
        <w:rPr>
          <w:spacing w:val="-5"/>
          <w:sz w:val="24"/>
        </w:rPr>
        <w:t xml:space="preserve"> </w:t>
      </w:r>
      <w:r>
        <w:rPr>
          <w:spacing w:val="-3"/>
          <w:sz w:val="24"/>
        </w:rPr>
        <w:t>able</w:t>
      </w:r>
      <w:r>
        <w:rPr>
          <w:spacing w:val="-5"/>
          <w:sz w:val="24"/>
        </w:rPr>
        <w:t xml:space="preserve"> </w:t>
      </w:r>
      <w:r>
        <w:rPr>
          <w:sz w:val="24"/>
        </w:rPr>
        <w:t>to</w:t>
      </w:r>
      <w:r>
        <w:rPr>
          <w:spacing w:val="-7"/>
          <w:sz w:val="24"/>
        </w:rPr>
        <w:t xml:space="preserve"> </w:t>
      </w:r>
      <w:r>
        <w:rPr>
          <w:spacing w:val="-3"/>
          <w:sz w:val="24"/>
        </w:rPr>
        <w:t>sustain</w:t>
      </w:r>
      <w:r>
        <w:rPr>
          <w:spacing w:val="-5"/>
          <w:sz w:val="24"/>
        </w:rPr>
        <w:t xml:space="preserve"> </w:t>
      </w:r>
      <w:r>
        <w:rPr>
          <w:sz w:val="24"/>
        </w:rPr>
        <w:t>a</w:t>
      </w:r>
      <w:r>
        <w:rPr>
          <w:spacing w:val="-8"/>
          <w:sz w:val="24"/>
        </w:rPr>
        <w:t xml:space="preserve"> </w:t>
      </w:r>
      <w:r>
        <w:rPr>
          <w:spacing w:val="-3"/>
          <w:sz w:val="24"/>
        </w:rPr>
        <w:t>loss</w:t>
      </w:r>
      <w:r>
        <w:rPr>
          <w:spacing w:val="-4"/>
          <w:sz w:val="24"/>
        </w:rPr>
        <w:t xml:space="preserve"> </w:t>
      </w:r>
      <w:r>
        <w:rPr>
          <w:spacing w:val="-3"/>
          <w:sz w:val="24"/>
        </w:rPr>
        <w:t>on</w:t>
      </w:r>
      <w:r>
        <w:rPr>
          <w:spacing w:val="-4"/>
          <w:sz w:val="24"/>
        </w:rPr>
        <w:t xml:space="preserve"> </w:t>
      </w:r>
      <w:r>
        <w:rPr>
          <w:spacing w:val="-3"/>
          <w:sz w:val="24"/>
        </w:rPr>
        <w:t>their</w:t>
      </w:r>
      <w:r>
        <w:rPr>
          <w:spacing w:val="-7"/>
          <w:sz w:val="24"/>
        </w:rPr>
        <w:t xml:space="preserve"> </w:t>
      </w:r>
      <w:r>
        <w:rPr>
          <w:spacing w:val="-4"/>
          <w:sz w:val="24"/>
        </w:rPr>
        <w:t>investment.</w:t>
      </w:r>
    </w:p>
    <w:p w14:paraId="6AB7B922" w14:textId="77777777" w:rsidR="00E639E9" w:rsidRDefault="00E639E9">
      <w:pPr>
        <w:spacing w:line="237" w:lineRule="auto"/>
        <w:jc w:val="both"/>
        <w:rPr>
          <w:sz w:val="24"/>
        </w:rPr>
        <w:sectPr w:rsidR="00E639E9">
          <w:pgSz w:w="11900" w:h="16840"/>
          <w:pgMar w:top="1340" w:right="880" w:bottom="960" w:left="1060" w:header="0" w:footer="691" w:gutter="0"/>
          <w:cols w:space="720"/>
        </w:sectPr>
      </w:pPr>
    </w:p>
    <w:p w14:paraId="254643E4" w14:textId="77777777" w:rsidR="00E639E9" w:rsidRDefault="000419EA">
      <w:pPr>
        <w:pStyle w:val="Heading1"/>
        <w:spacing w:before="77"/>
        <w:jc w:val="both"/>
      </w:pPr>
      <w:r>
        <w:lastRenderedPageBreak/>
        <w:t>Segregation of liabilities between Sub-Funds</w:t>
      </w:r>
    </w:p>
    <w:p w14:paraId="13A742F2" w14:textId="77777777" w:rsidR="00E639E9" w:rsidRDefault="00E639E9">
      <w:pPr>
        <w:pStyle w:val="BodyText"/>
        <w:spacing w:before="7"/>
        <w:rPr>
          <w:b/>
          <w:sz w:val="23"/>
        </w:rPr>
      </w:pPr>
    </w:p>
    <w:p w14:paraId="12BFEB79" w14:textId="77777777" w:rsidR="00E639E9" w:rsidRDefault="000419EA">
      <w:pPr>
        <w:pStyle w:val="BodyText"/>
        <w:spacing w:line="237" w:lineRule="auto"/>
        <w:ind w:left="358" w:right="542"/>
        <w:jc w:val="both"/>
      </w:pPr>
      <w:r>
        <w:t xml:space="preserve">As a matter of Luxembourg law, assets of each Sub-Fund will not be available to meet the liabilities of another. However, the Fund is a single legal entity which may operate or have assets held on behalf of or be </w:t>
      </w:r>
      <w:r>
        <w:rPr>
          <w:spacing w:val="-3"/>
        </w:rPr>
        <w:t xml:space="preserve">subject </w:t>
      </w:r>
      <w:r>
        <w:t xml:space="preserve">to </w:t>
      </w:r>
      <w:r>
        <w:rPr>
          <w:spacing w:val="-3"/>
        </w:rPr>
        <w:t xml:space="preserve">claims </w:t>
      </w:r>
      <w:r>
        <w:t xml:space="preserve">in other </w:t>
      </w:r>
      <w:r>
        <w:rPr>
          <w:spacing w:val="-3"/>
        </w:rPr>
        <w:t xml:space="preserve">jurisdictions </w:t>
      </w:r>
      <w:r>
        <w:t xml:space="preserve">which may not necessarily </w:t>
      </w:r>
      <w:r>
        <w:rPr>
          <w:spacing w:val="-3"/>
        </w:rPr>
        <w:t xml:space="preserve">recognise </w:t>
      </w:r>
      <w:r>
        <w:t>separate portfolios and, in such circumstances, the assets of one Sub-Fund may be exposed to the liabilities of another.</w:t>
      </w:r>
    </w:p>
    <w:p w14:paraId="67B94537" w14:textId="77777777" w:rsidR="00E639E9" w:rsidRDefault="00E639E9">
      <w:pPr>
        <w:pStyle w:val="BodyText"/>
        <w:spacing w:before="4"/>
      </w:pPr>
    </w:p>
    <w:p w14:paraId="49A13B07" w14:textId="77777777" w:rsidR="00E639E9" w:rsidRDefault="000419EA">
      <w:pPr>
        <w:pStyle w:val="Heading1"/>
        <w:jc w:val="both"/>
      </w:pPr>
      <w:r>
        <w:t>Nominees</w:t>
      </w:r>
    </w:p>
    <w:p w14:paraId="49625289" w14:textId="77777777" w:rsidR="00E639E9" w:rsidRDefault="00E639E9">
      <w:pPr>
        <w:pStyle w:val="BodyText"/>
        <w:spacing w:before="9"/>
        <w:rPr>
          <w:b/>
          <w:sz w:val="23"/>
        </w:rPr>
      </w:pPr>
    </w:p>
    <w:p w14:paraId="5C052730" w14:textId="77777777" w:rsidR="00E639E9" w:rsidRDefault="000419EA">
      <w:pPr>
        <w:pStyle w:val="BodyText"/>
        <w:spacing w:line="237" w:lineRule="auto"/>
        <w:ind w:left="358" w:right="541"/>
        <w:jc w:val="both"/>
      </w:pPr>
      <w:r>
        <w:t>The Fund draws the investors’ attention to the fact that any investor will only be able to fully exercise his investor rights directly against the Fund, notably the right to participate in general shareholders’ meetings if the investor is registered himself and in his own name in the shareholders’ register. In cases where an investor invests in the Fund through an intermediary investing into the Fund in his own name but on behalf of the investor, it may not always be possible for the investor to exercise certain shareholder rights. Investors are advised to take advice on their rights.</w:t>
      </w:r>
    </w:p>
    <w:p w14:paraId="4CBD38F9" w14:textId="77777777" w:rsidR="00E639E9" w:rsidRDefault="000419EA">
      <w:pPr>
        <w:pStyle w:val="Heading1"/>
        <w:spacing w:before="214"/>
        <w:jc w:val="both"/>
      </w:pPr>
      <w:r>
        <w:t>Effect of sales</w:t>
      </w:r>
    </w:p>
    <w:p w14:paraId="123F8ED0" w14:textId="77777777" w:rsidR="00E639E9" w:rsidRDefault="00E639E9">
      <w:pPr>
        <w:pStyle w:val="BodyText"/>
        <w:spacing w:before="9"/>
        <w:rPr>
          <w:b/>
          <w:sz w:val="23"/>
        </w:rPr>
      </w:pPr>
    </w:p>
    <w:p w14:paraId="2B5679AF" w14:textId="77777777" w:rsidR="00E639E9" w:rsidRDefault="000419EA">
      <w:pPr>
        <w:pStyle w:val="BodyText"/>
        <w:spacing w:line="237" w:lineRule="auto"/>
        <w:ind w:left="358" w:right="547"/>
        <w:jc w:val="both"/>
      </w:pPr>
      <w:r>
        <w:t>Where</w:t>
      </w:r>
      <w:r>
        <w:rPr>
          <w:spacing w:val="-12"/>
        </w:rPr>
        <w:t xml:space="preserve"> </w:t>
      </w:r>
      <w:r>
        <w:t>a</w:t>
      </w:r>
      <w:r>
        <w:rPr>
          <w:spacing w:val="-12"/>
        </w:rPr>
        <w:t xml:space="preserve"> </w:t>
      </w:r>
      <w:r>
        <w:t>subscription</w:t>
      </w:r>
      <w:r>
        <w:rPr>
          <w:spacing w:val="-11"/>
        </w:rPr>
        <w:t xml:space="preserve"> </w:t>
      </w:r>
      <w:r>
        <w:t>charge</w:t>
      </w:r>
      <w:r>
        <w:rPr>
          <w:spacing w:val="-12"/>
        </w:rPr>
        <w:t xml:space="preserve"> </w:t>
      </w:r>
      <w:r>
        <w:t>is</w:t>
      </w:r>
      <w:r>
        <w:rPr>
          <w:spacing w:val="-11"/>
        </w:rPr>
        <w:t xml:space="preserve"> </w:t>
      </w:r>
      <w:r>
        <w:t>imposed,</w:t>
      </w:r>
      <w:r>
        <w:rPr>
          <w:spacing w:val="-8"/>
        </w:rPr>
        <w:t xml:space="preserve"> </w:t>
      </w:r>
      <w:r>
        <w:t>an</w:t>
      </w:r>
      <w:r>
        <w:rPr>
          <w:spacing w:val="-11"/>
        </w:rPr>
        <w:t xml:space="preserve"> </w:t>
      </w:r>
      <w:r>
        <w:t>investor</w:t>
      </w:r>
      <w:r>
        <w:rPr>
          <w:spacing w:val="-12"/>
        </w:rPr>
        <w:t xml:space="preserve"> </w:t>
      </w:r>
      <w:r>
        <w:t>who</w:t>
      </w:r>
      <w:r>
        <w:rPr>
          <w:spacing w:val="-11"/>
        </w:rPr>
        <w:t xml:space="preserve"> </w:t>
      </w:r>
      <w:r>
        <w:t>realises</w:t>
      </w:r>
      <w:r>
        <w:rPr>
          <w:spacing w:val="-11"/>
        </w:rPr>
        <w:t xml:space="preserve"> </w:t>
      </w:r>
      <w:r>
        <w:t>his</w:t>
      </w:r>
      <w:r>
        <w:rPr>
          <w:spacing w:val="-10"/>
        </w:rPr>
        <w:t xml:space="preserve"> </w:t>
      </w:r>
      <w:r>
        <w:t>Shares</w:t>
      </w:r>
      <w:r>
        <w:rPr>
          <w:spacing w:val="-11"/>
        </w:rPr>
        <w:t xml:space="preserve"> </w:t>
      </w:r>
      <w:r>
        <w:t>after</w:t>
      </w:r>
      <w:r>
        <w:rPr>
          <w:spacing w:val="-9"/>
        </w:rPr>
        <w:t xml:space="preserve"> </w:t>
      </w:r>
      <w:r>
        <w:t>a</w:t>
      </w:r>
      <w:r>
        <w:rPr>
          <w:spacing w:val="-12"/>
        </w:rPr>
        <w:t xml:space="preserve"> </w:t>
      </w:r>
      <w:r>
        <w:t>short</w:t>
      </w:r>
      <w:r>
        <w:rPr>
          <w:spacing w:val="-11"/>
        </w:rPr>
        <w:t xml:space="preserve"> </w:t>
      </w:r>
      <w:r>
        <w:t>period may</w:t>
      </w:r>
      <w:r>
        <w:rPr>
          <w:spacing w:val="-20"/>
        </w:rPr>
        <w:t xml:space="preserve"> </w:t>
      </w:r>
      <w:r>
        <w:t>not</w:t>
      </w:r>
      <w:r>
        <w:rPr>
          <w:spacing w:val="-14"/>
        </w:rPr>
        <w:t xml:space="preserve"> </w:t>
      </w:r>
      <w:r>
        <w:t>(even</w:t>
      </w:r>
      <w:r>
        <w:rPr>
          <w:spacing w:val="-19"/>
        </w:rPr>
        <w:t xml:space="preserve"> </w:t>
      </w:r>
      <w:r>
        <w:t>in</w:t>
      </w:r>
      <w:r>
        <w:rPr>
          <w:spacing w:val="-17"/>
        </w:rPr>
        <w:t xml:space="preserve"> </w:t>
      </w:r>
      <w:r>
        <w:t>the</w:t>
      </w:r>
      <w:r>
        <w:rPr>
          <w:spacing w:val="-15"/>
        </w:rPr>
        <w:t xml:space="preserve"> </w:t>
      </w:r>
      <w:r>
        <w:t>absence</w:t>
      </w:r>
      <w:r>
        <w:rPr>
          <w:spacing w:val="-18"/>
        </w:rPr>
        <w:t xml:space="preserve"> </w:t>
      </w:r>
      <w:r>
        <w:t>of</w:t>
      </w:r>
      <w:r>
        <w:rPr>
          <w:spacing w:val="-15"/>
        </w:rPr>
        <w:t xml:space="preserve"> </w:t>
      </w:r>
      <w:r>
        <w:t>a</w:t>
      </w:r>
      <w:r>
        <w:rPr>
          <w:spacing w:val="-18"/>
        </w:rPr>
        <w:t xml:space="preserve"> </w:t>
      </w:r>
      <w:r>
        <w:t>fall</w:t>
      </w:r>
      <w:r>
        <w:rPr>
          <w:spacing w:val="-18"/>
        </w:rPr>
        <w:t xml:space="preserve"> </w:t>
      </w:r>
      <w:r>
        <w:t>in</w:t>
      </w:r>
      <w:r>
        <w:rPr>
          <w:spacing w:val="-16"/>
        </w:rPr>
        <w:t xml:space="preserve"> </w:t>
      </w:r>
      <w:r>
        <w:t>the</w:t>
      </w:r>
      <w:r>
        <w:rPr>
          <w:spacing w:val="-18"/>
        </w:rPr>
        <w:t xml:space="preserve"> </w:t>
      </w:r>
      <w:r>
        <w:t>value</w:t>
      </w:r>
      <w:r>
        <w:rPr>
          <w:spacing w:val="-17"/>
        </w:rPr>
        <w:t xml:space="preserve"> </w:t>
      </w:r>
      <w:r>
        <w:t>of</w:t>
      </w:r>
      <w:r>
        <w:rPr>
          <w:spacing w:val="-15"/>
        </w:rPr>
        <w:t xml:space="preserve"> </w:t>
      </w:r>
      <w:r>
        <w:t>the</w:t>
      </w:r>
      <w:r>
        <w:rPr>
          <w:spacing w:val="-18"/>
        </w:rPr>
        <w:t xml:space="preserve"> </w:t>
      </w:r>
      <w:r>
        <w:t>relevant</w:t>
      </w:r>
      <w:r>
        <w:rPr>
          <w:spacing w:val="-16"/>
        </w:rPr>
        <w:t xml:space="preserve"> </w:t>
      </w:r>
      <w:r>
        <w:t>investments)</w:t>
      </w:r>
      <w:r>
        <w:rPr>
          <w:spacing w:val="-16"/>
        </w:rPr>
        <w:t xml:space="preserve"> </w:t>
      </w:r>
      <w:r>
        <w:t>realise</w:t>
      </w:r>
      <w:r>
        <w:rPr>
          <w:spacing w:val="-17"/>
        </w:rPr>
        <w:t xml:space="preserve"> </w:t>
      </w:r>
      <w:r>
        <w:t>the</w:t>
      </w:r>
      <w:r>
        <w:rPr>
          <w:spacing w:val="-17"/>
        </w:rPr>
        <w:t xml:space="preserve"> </w:t>
      </w:r>
      <w:r>
        <w:t>amount originally invested. The Shares therefore should be viewed as medium to long-term investments.</w:t>
      </w:r>
    </w:p>
    <w:p w14:paraId="2F870A4A" w14:textId="77777777" w:rsidR="00E639E9" w:rsidRDefault="00E639E9">
      <w:pPr>
        <w:pStyle w:val="BodyText"/>
        <w:spacing w:before="7"/>
      </w:pPr>
    </w:p>
    <w:p w14:paraId="6AA278F2" w14:textId="77777777" w:rsidR="00E639E9" w:rsidRDefault="000419EA">
      <w:pPr>
        <w:pStyle w:val="Heading1"/>
        <w:jc w:val="both"/>
      </w:pPr>
      <w:r>
        <w:t>Charges to capital</w:t>
      </w:r>
    </w:p>
    <w:p w14:paraId="7606C15D" w14:textId="77777777" w:rsidR="00E639E9" w:rsidRDefault="00E639E9">
      <w:pPr>
        <w:pStyle w:val="BodyText"/>
        <w:spacing w:before="9"/>
        <w:rPr>
          <w:b/>
          <w:sz w:val="23"/>
        </w:rPr>
      </w:pPr>
    </w:p>
    <w:p w14:paraId="7C350ABC" w14:textId="77777777" w:rsidR="00E639E9" w:rsidRDefault="000419EA">
      <w:pPr>
        <w:pStyle w:val="BodyText"/>
        <w:spacing w:line="237" w:lineRule="auto"/>
        <w:ind w:left="358" w:right="546"/>
        <w:jc w:val="both"/>
      </w:pPr>
      <w:r>
        <w:t>Where all or part of fees and/or charges in respect of any Class or Sub-Fund may be charged against capital rather than income, this will enhance income returns but may constrain future capital growth.</w:t>
      </w:r>
    </w:p>
    <w:p w14:paraId="19E9DB8A" w14:textId="77777777" w:rsidR="00E639E9" w:rsidRDefault="00E639E9">
      <w:pPr>
        <w:pStyle w:val="BodyText"/>
        <w:spacing w:before="3"/>
      </w:pPr>
    </w:p>
    <w:p w14:paraId="3B97FFBF" w14:textId="77777777" w:rsidR="00E639E9" w:rsidRDefault="000419EA">
      <w:pPr>
        <w:pStyle w:val="Heading1"/>
        <w:spacing w:before="1"/>
        <w:jc w:val="both"/>
      </w:pPr>
      <w:r>
        <w:t>Tax</w:t>
      </w:r>
      <w:r>
        <w:rPr>
          <w:spacing w:val="-3"/>
        </w:rPr>
        <w:t xml:space="preserve"> </w:t>
      </w:r>
      <w:r>
        <w:t>considerations</w:t>
      </w:r>
    </w:p>
    <w:p w14:paraId="513B0838" w14:textId="77777777" w:rsidR="00E639E9" w:rsidRDefault="00E639E9">
      <w:pPr>
        <w:pStyle w:val="BodyText"/>
        <w:spacing w:before="11"/>
        <w:rPr>
          <w:b/>
          <w:sz w:val="23"/>
        </w:rPr>
      </w:pPr>
    </w:p>
    <w:p w14:paraId="60B73145" w14:textId="77777777" w:rsidR="00E639E9" w:rsidRDefault="000419EA">
      <w:pPr>
        <w:pStyle w:val="BodyText"/>
        <w:ind w:left="358" w:right="539"/>
        <w:jc w:val="both"/>
      </w:pPr>
      <w:r>
        <w:t>A</w:t>
      </w:r>
      <w:r>
        <w:rPr>
          <w:spacing w:val="-8"/>
        </w:rPr>
        <w:t xml:space="preserve"> </w:t>
      </w:r>
      <w:r>
        <w:t>Sub-Fund</w:t>
      </w:r>
      <w:r>
        <w:rPr>
          <w:spacing w:val="-7"/>
        </w:rPr>
        <w:t xml:space="preserve"> </w:t>
      </w:r>
      <w:r>
        <w:t>may</w:t>
      </w:r>
      <w:r>
        <w:rPr>
          <w:spacing w:val="-11"/>
        </w:rPr>
        <w:t xml:space="preserve"> </w:t>
      </w:r>
      <w:r>
        <w:t>be</w:t>
      </w:r>
      <w:r>
        <w:rPr>
          <w:spacing w:val="-8"/>
        </w:rPr>
        <w:t xml:space="preserve"> </w:t>
      </w:r>
      <w:r>
        <w:t>subject</w:t>
      </w:r>
      <w:r>
        <w:rPr>
          <w:spacing w:val="-6"/>
        </w:rPr>
        <w:t xml:space="preserve"> </w:t>
      </w:r>
      <w:r>
        <w:t>to</w:t>
      </w:r>
      <w:r>
        <w:rPr>
          <w:spacing w:val="-7"/>
        </w:rPr>
        <w:t xml:space="preserve"> </w:t>
      </w:r>
      <w:r>
        <w:t>withholding,</w:t>
      </w:r>
      <w:r>
        <w:rPr>
          <w:spacing w:val="-7"/>
        </w:rPr>
        <w:t xml:space="preserve"> </w:t>
      </w:r>
      <w:r>
        <w:t>capital</w:t>
      </w:r>
      <w:r>
        <w:rPr>
          <w:spacing w:val="-6"/>
        </w:rPr>
        <w:t xml:space="preserve"> </w:t>
      </w:r>
      <w:r>
        <w:t>gains</w:t>
      </w:r>
      <w:r>
        <w:rPr>
          <w:spacing w:val="-7"/>
        </w:rPr>
        <w:t xml:space="preserve"> </w:t>
      </w:r>
      <w:r>
        <w:t>or</w:t>
      </w:r>
      <w:r>
        <w:rPr>
          <w:spacing w:val="-7"/>
        </w:rPr>
        <w:t xml:space="preserve"> </w:t>
      </w:r>
      <w:r>
        <w:t>other</w:t>
      </w:r>
      <w:r>
        <w:rPr>
          <w:spacing w:val="-8"/>
        </w:rPr>
        <w:t xml:space="preserve"> </w:t>
      </w:r>
      <w:r>
        <w:t>taxes</w:t>
      </w:r>
      <w:r>
        <w:rPr>
          <w:spacing w:val="-7"/>
        </w:rPr>
        <w:t xml:space="preserve"> </w:t>
      </w:r>
      <w:r>
        <w:t>on</w:t>
      </w:r>
      <w:r>
        <w:rPr>
          <w:spacing w:val="-9"/>
        </w:rPr>
        <w:t xml:space="preserve"> </w:t>
      </w:r>
      <w:r>
        <w:t>income</w:t>
      </w:r>
      <w:r>
        <w:rPr>
          <w:spacing w:val="-8"/>
        </w:rPr>
        <w:t xml:space="preserve"> </w:t>
      </w:r>
      <w:r>
        <w:t>and/or</w:t>
      </w:r>
      <w:r>
        <w:rPr>
          <w:spacing w:val="-7"/>
        </w:rPr>
        <w:t xml:space="preserve"> </w:t>
      </w:r>
      <w:r>
        <w:t>gains arising from its investment portfolio, including without limitation taxes imposed by the jurisdiction in which the issuer of securities held by the Sub-Fund is incorporated, established or resident for tax purposes. A Sub-Fund may also incur or bear transaction or other similar taxes in respect of the actual or notional amount of any acquisition, disposal or transaction relating to its investment portfolio, including without limitation taxes imposed by the jurisdiction in which the issuer of securities held by the Sub-Fund or the counterparty to a transaction involving a Sub-Fund is incorporated, established or resident for tax purposes. Where a Sub-Fund invests in securities or enters into transactions that are not subject to withholding, capital gains, transaction or other taxes at the time of acquisition, there can be no assurance that tax may not be withheld or imposed in the future as a result of any change in applicable laws, treaties, rules or regulations or the interpretation thereof. The Sub-Fund may not</w:t>
      </w:r>
      <w:r>
        <w:rPr>
          <w:spacing w:val="-8"/>
        </w:rPr>
        <w:t xml:space="preserve"> </w:t>
      </w:r>
      <w:r>
        <w:t>be</w:t>
      </w:r>
      <w:r>
        <w:rPr>
          <w:spacing w:val="-10"/>
        </w:rPr>
        <w:t xml:space="preserve"> </w:t>
      </w:r>
      <w:r>
        <w:t>able</w:t>
      </w:r>
      <w:r>
        <w:rPr>
          <w:spacing w:val="-10"/>
        </w:rPr>
        <w:t xml:space="preserve"> </w:t>
      </w:r>
      <w:r>
        <w:t>to</w:t>
      </w:r>
      <w:r>
        <w:rPr>
          <w:spacing w:val="-9"/>
        </w:rPr>
        <w:t xml:space="preserve"> </w:t>
      </w:r>
      <w:r>
        <w:t>recover</w:t>
      </w:r>
      <w:r>
        <w:rPr>
          <w:spacing w:val="-9"/>
        </w:rPr>
        <w:t xml:space="preserve"> </w:t>
      </w:r>
      <w:r>
        <w:t>such</w:t>
      </w:r>
      <w:r>
        <w:rPr>
          <w:spacing w:val="-8"/>
        </w:rPr>
        <w:t xml:space="preserve"> </w:t>
      </w:r>
      <w:r>
        <w:t>tax</w:t>
      </w:r>
      <w:r>
        <w:rPr>
          <w:spacing w:val="-6"/>
        </w:rPr>
        <w:t xml:space="preserve"> </w:t>
      </w:r>
      <w:r>
        <w:t>and</w:t>
      </w:r>
      <w:r>
        <w:rPr>
          <w:spacing w:val="-9"/>
        </w:rPr>
        <w:t xml:space="preserve"> </w:t>
      </w:r>
      <w:r>
        <w:t>so</w:t>
      </w:r>
      <w:r>
        <w:rPr>
          <w:spacing w:val="-9"/>
        </w:rPr>
        <w:t xml:space="preserve"> </w:t>
      </w:r>
      <w:r>
        <w:t>any</w:t>
      </w:r>
      <w:r>
        <w:rPr>
          <w:spacing w:val="-15"/>
        </w:rPr>
        <w:t xml:space="preserve"> </w:t>
      </w:r>
      <w:r>
        <w:t>change</w:t>
      </w:r>
      <w:r>
        <w:rPr>
          <w:spacing w:val="-10"/>
        </w:rPr>
        <w:t xml:space="preserve"> </w:t>
      </w:r>
      <w:r>
        <w:t>could</w:t>
      </w:r>
      <w:r>
        <w:rPr>
          <w:spacing w:val="-9"/>
        </w:rPr>
        <w:t xml:space="preserve"> </w:t>
      </w:r>
      <w:r>
        <w:t>have</w:t>
      </w:r>
      <w:r>
        <w:rPr>
          <w:spacing w:val="-10"/>
        </w:rPr>
        <w:t xml:space="preserve"> </w:t>
      </w:r>
      <w:r>
        <w:t>an</w:t>
      </w:r>
      <w:r>
        <w:rPr>
          <w:spacing w:val="-9"/>
        </w:rPr>
        <w:t xml:space="preserve"> </w:t>
      </w:r>
      <w:r>
        <w:t>adverse</w:t>
      </w:r>
      <w:r>
        <w:rPr>
          <w:spacing w:val="-9"/>
        </w:rPr>
        <w:t xml:space="preserve"> </w:t>
      </w:r>
      <w:r>
        <w:t>effect</w:t>
      </w:r>
      <w:r>
        <w:rPr>
          <w:spacing w:val="-8"/>
        </w:rPr>
        <w:t xml:space="preserve"> </w:t>
      </w:r>
      <w:r>
        <w:t>on</w:t>
      </w:r>
      <w:r>
        <w:rPr>
          <w:spacing w:val="-9"/>
        </w:rPr>
        <w:t xml:space="preserve"> </w:t>
      </w:r>
      <w:r>
        <w:t>the</w:t>
      </w:r>
      <w:r>
        <w:rPr>
          <w:spacing w:val="-10"/>
        </w:rPr>
        <w:t xml:space="preserve"> </w:t>
      </w:r>
      <w:r>
        <w:t>Net</w:t>
      </w:r>
      <w:r>
        <w:rPr>
          <w:spacing w:val="-8"/>
        </w:rPr>
        <w:t xml:space="preserve"> </w:t>
      </w:r>
      <w:r>
        <w:t>Asset Value of the</w:t>
      </w:r>
      <w:r>
        <w:rPr>
          <w:spacing w:val="-4"/>
        </w:rPr>
        <w:t xml:space="preserve"> </w:t>
      </w:r>
      <w:r>
        <w:t>Shares.</w:t>
      </w:r>
    </w:p>
    <w:p w14:paraId="6EEA179A" w14:textId="77777777" w:rsidR="00E639E9" w:rsidRDefault="00E639E9">
      <w:pPr>
        <w:pStyle w:val="BodyText"/>
      </w:pPr>
    </w:p>
    <w:p w14:paraId="25987299" w14:textId="77777777" w:rsidR="00E639E9" w:rsidRDefault="000419EA">
      <w:pPr>
        <w:pStyle w:val="BodyText"/>
        <w:ind w:left="358" w:right="544"/>
        <w:jc w:val="both"/>
      </w:pPr>
      <w:r>
        <w:t>Where</w:t>
      </w:r>
      <w:r>
        <w:rPr>
          <w:spacing w:val="-5"/>
        </w:rPr>
        <w:t xml:space="preserve"> </w:t>
      </w:r>
      <w:r>
        <w:t>a</w:t>
      </w:r>
      <w:r>
        <w:rPr>
          <w:spacing w:val="-2"/>
        </w:rPr>
        <w:t xml:space="preserve"> </w:t>
      </w:r>
      <w:r>
        <w:t>Sub-Fund</w:t>
      </w:r>
      <w:r>
        <w:rPr>
          <w:spacing w:val="-1"/>
        </w:rPr>
        <w:t xml:space="preserve"> </w:t>
      </w:r>
      <w:r>
        <w:t>chooses</w:t>
      </w:r>
      <w:r>
        <w:rPr>
          <w:spacing w:val="-3"/>
        </w:rPr>
        <w:t xml:space="preserve"> </w:t>
      </w:r>
      <w:r>
        <w:t>or</w:t>
      </w:r>
      <w:r>
        <w:rPr>
          <w:spacing w:val="-5"/>
        </w:rPr>
        <w:t xml:space="preserve"> </w:t>
      </w:r>
      <w:r>
        <w:t>is</w:t>
      </w:r>
      <w:r>
        <w:rPr>
          <w:spacing w:val="-1"/>
        </w:rPr>
        <w:t xml:space="preserve"> </w:t>
      </w:r>
      <w:r>
        <w:t>required</w:t>
      </w:r>
      <w:r>
        <w:rPr>
          <w:spacing w:val="-3"/>
        </w:rPr>
        <w:t xml:space="preserve"> </w:t>
      </w:r>
      <w:r>
        <w:t>to</w:t>
      </w:r>
      <w:r>
        <w:rPr>
          <w:spacing w:val="-4"/>
        </w:rPr>
        <w:t xml:space="preserve"> </w:t>
      </w:r>
      <w:r>
        <w:t>pay</w:t>
      </w:r>
      <w:r>
        <w:rPr>
          <w:spacing w:val="-9"/>
        </w:rPr>
        <w:t xml:space="preserve"> </w:t>
      </w:r>
      <w:r>
        <w:t>taxation</w:t>
      </w:r>
      <w:r>
        <w:rPr>
          <w:spacing w:val="-3"/>
        </w:rPr>
        <w:t xml:space="preserve"> </w:t>
      </w:r>
      <w:r>
        <w:t>liabilities</w:t>
      </w:r>
      <w:r>
        <w:rPr>
          <w:spacing w:val="-4"/>
        </w:rPr>
        <w:t xml:space="preserve"> </w:t>
      </w:r>
      <w:r>
        <w:t>and/or</w:t>
      </w:r>
      <w:r>
        <w:rPr>
          <w:spacing w:val="-5"/>
        </w:rPr>
        <w:t xml:space="preserve"> </w:t>
      </w:r>
      <w:r>
        <w:t>account</w:t>
      </w:r>
      <w:r>
        <w:rPr>
          <w:spacing w:val="-2"/>
        </w:rPr>
        <w:t xml:space="preserve"> </w:t>
      </w:r>
      <w:r>
        <w:t>for</w:t>
      </w:r>
      <w:r>
        <w:rPr>
          <w:spacing w:val="-5"/>
        </w:rPr>
        <w:t xml:space="preserve"> </w:t>
      </w:r>
      <w:r>
        <w:t>reserves in respect of taxes that are or may be payable in respect of current or prior periods by the Sub- Fund (whether in accordance with current or future accounting standards), this would have</w:t>
      </w:r>
      <w:r>
        <w:rPr>
          <w:spacing w:val="32"/>
        </w:rPr>
        <w:t xml:space="preserve"> </w:t>
      </w:r>
      <w:r>
        <w:t>an</w:t>
      </w:r>
    </w:p>
    <w:p w14:paraId="6471109A" w14:textId="77777777" w:rsidR="00E639E9" w:rsidRDefault="00E639E9">
      <w:pPr>
        <w:jc w:val="both"/>
        <w:sectPr w:rsidR="00E639E9">
          <w:pgSz w:w="11900" w:h="16840"/>
          <w:pgMar w:top="1340" w:right="880" w:bottom="960" w:left="1060" w:header="0" w:footer="691" w:gutter="0"/>
          <w:cols w:space="720"/>
        </w:sectPr>
      </w:pPr>
    </w:p>
    <w:p w14:paraId="6096C68D" w14:textId="77777777" w:rsidR="00E639E9" w:rsidRDefault="000419EA">
      <w:pPr>
        <w:pStyle w:val="BodyText"/>
        <w:spacing w:before="77"/>
        <w:ind w:left="358" w:right="541"/>
        <w:jc w:val="both"/>
      </w:pPr>
      <w:r>
        <w:lastRenderedPageBreak/>
        <w:t>adverse effect on the Net Asset Value of the Shares. This could cause benefits or detriments</w:t>
      </w:r>
      <w:r>
        <w:rPr>
          <w:spacing w:val="-35"/>
        </w:rPr>
        <w:t xml:space="preserve"> </w:t>
      </w:r>
      <w:r>
        <w:t>to certain Shareholders, depending on the timing of their entry to and exit from the</w:t>
      </w:r>
      <w:r>
        <w:rPr>
          <w:spacing w:val="-18"/>
        </w:rPr>
        <w:t xml:space="preserve"> </w:t>
      </w:r>
      <w:r>
        <w:t>Sub-Fund.</w:t>
      </w:r>
    </w:p>
    <w:p w14:paraId="134BEA90" w14:textId="77777777" w:rsidR="00E639E9" w:rsidRDefault="00E639E9">
      <w:pPr>
        <w:pStyle w:val="BodyText"/>
        <w:spacing w:before="7"/>
        <w:rPr>
          <w:sz w:val="23"/>
        </w:rPr>
      </w:pPr>
    </w:p>
    <w:p w14:paraId="627259E5" w14:textId="77777777" w:rsidR="00E639E9" w:rsidRDefault="000419EA">
      <w:pPr>
        <w:pStyle w:val="BodyText"/>
        <w:spacing w:line="237" w:lineRule="auto"/>
        <w:ind w:left="358" w:right="543"/>
        <w:jc w:val="both"/>
      </w:pPr>
      <w:r>
        <w:t>The attention of potential investors is drawn to the taxation risks associated with investing in any Sub-Fund. Please see the section headed “Taxation” below.</w:t>
      </w:r>
    </w:p>
    <w:p w14:paraId="57EFA040" w14:textId="77777777" w:rsidR="00E639E9" w:rsidRDefault="00E639E9">
      <w:pPr>
        <w:pStyle w:val="BodyText"/>
        <w:spacing w:before="7"/>
        <w:rPr>
          <w:sz w:val="23"/>
        </w:rPr>
      </w:pPr>
    </w:p>
    <w:p w14:paraId="1EE38CF8" w14:textId="77777777" w:rsidR="00E639E9" w:rsidRDefault="000419EA">
      <w:pPr>
        <w:pStyle w:val="Heading1"/>
        <w:jc w:val="both"/>
      </w:pPr>
      <w:r>
        <w:t>Passive Foreign Investment Company and Other Information Reporting</w:t>
      </w:r>
    </w:p>
    <w:p w14:paraId="1AA3D825" w14:textId="77777777" w:rsidR="00E639E9" w:rsidRDefault="00E639E9">
      <w:pPr>
        <w:pStyle w:val="BodyText"/>
        <w:rPr>
          <w:b/>
        </w:rPr>
      </w:pPr>
    </w:p>
    <w:p w14:paraId="1AA7B2F3" w14:textId="77777777" w:rsidR="00E639E9" w:rsidRDefault="000419EA">
      <w:pPr>
        <w:pStyle w:val="BodyText"/>
        <w:spacing w:line="237" w:lineRule="auto"/>
        <w:ind w:left="358" w:right="538"/>
        <w:jc w:val="both"/>
      </w:pPr>
      <w:r>
        <w:t>The Fund will be classified as a passive foreign investment company for U.S. federal income tax purposes. The Fund does not intend to provide non-tax-exempt U.S. Holders with the information required to permit a non-tax-exempt U.S. Holder to make an election to cause the Fund to be a “qualified electing fund”. Furthermore, the Fund may not provide U.S. Holders information about the Fund and its shareholders needed by U.S. Holders to complete certain</w:t>
      </w:r>
    </w:p>
    <w:p w14:paraId="2E88CDE6" w14:textId="77777777" w:rsidR="00E639E9" w:rsidRDefault="000419EA">
      <w:pPr>
        <w:pStyle w:val="BodyText"/>
        <w:spacing w:before="2"/>
        <w:ind w:left="358"/>
        <w:jc w:val="both"/>
      </w:pPr>
      <w:r>
        <w:t>U.S. federal information</w:t>
      </w:r>
      <w:r>
        <w:rPr>
          <w:spacing w:val="-43"/>
        </w:rPr>
        <w:t xml:space="preserve"> </w:t>
      </w:r>
      <w:r>
        <w:t>returns.</w:t>
      </w:r>
    </w:p>
    <w:p w14:paraId="514FBE2E" w14:textId="77777777" w:rsidR="00E639E9" w:rsidRDefault="00E639E9">
      <w:pPr>
        <w:pStyle w:val="BodyText"/>
        <w:spacing w:before="3"/>
      </w:pPr>
    </w:p>
    <w:p w14:paraId="7B3FCB71" w14:textId="77777777" w:rsidR="00E639E9" w:rsidRDefault="000419EA">
      <w:pPr>
        <w:pStyle w:val="Heading1"/>
        <w:jc w:val="both"/>
      </w:pPr>
      <w:r>
        <w:t>FATCA and similar</w:t>
      </w:r>
      <w:r>
        <w:rPr>
          <w:spacing w:val="-10"/>
        </w:rPr>
        <w:t xml:space="preserve"> </w:t>
      </w:r>
      <w:r>
        <w:t>measures</w:t>
      </w:r>
    </w:p>
    <w:p w14:paraId="596C9AFF" w14:textId="77777777" w:rsidR="00E639E9" w:rsidRDefault="00E639E9">
      <w:pPr>
        <w:pStyle w:val="BodyText"/>
        <w:rPr>
          <w:b/>
        </w:rPr>
      </w:pPr>
    </w:p>
    <w:p w14:paraId="368306AC" w14:textId="77777777" w:rsidR="00E639E9" w:rsidRDefault="000419EA">
      <w:pPr>
        <w:pStyle w:val="BodyText"/>
        <w:ind w:left="358" w:right="542"/>
        <w:jc w:val="both"/>
      </w:pPr>
      <w:r>
        <w:t>Under</w:t>
      </w:r>
      <w:r>
        <w:rPr>
          <w:spacing w:val="-13"/>
        </w:rPr>
        <w:t xml:space="preserve"> </w:t>
      </w:r>
      <w:r>
        <w:t>the</w:t>
      </w:r>
      <w:r>
        <w:rPr>
          <w:spacing w:val="-14"/>
        </w:rPr>
        <w:t xml:space="preserve"> </w:t>
      </w:r>
      <w:r>
        <w:t>United</w:t>
      </w:r>
      <w:r>
        <w:rPr>
          <w:spacing w:val="-12"/>
        </w:rPr>
        <w:t xml:space="preserve"> </w:t>
      </w:r>
      <w:r>
        <w:t>States</w:t>
      </w:r>
      <w:r>
        <w:rPr>
          <w:spacing w:val="-9"/>
        </w:rPr>
        <w:t xml:space="preserve"> </w:t>
      </w:r>
      <w:r>
        <w:t>Foreign</w:t>
      </w:r>
      <w:r>
        <w:rPr>
          <w:spacing w:val="-10"/>
        </w:rPr>
        <w:t xml:space="preserve"> </w:t>
      </w:r>
      <w:r>
        <w:t>Account</w:t>
      </w:r>
      <w:r>
        <w:rPr>
          <w:spacing w:val="-12"/>
        </w:rPr>
        <w:t xml:space="preserve"> </w:t>
      </w:r>
      <w:r>
        <w:t>Tax</w:t>
      </w:r>
      <w:r>
        <w:rPr>
          <w:spacing w:val="-10"/>
        </w:rPr>
        <w:t xml:space="preserve"> </w:t>
      </w:r>
      <w:r>
        <w:t>Compliance</w:t>
      </w:r>
      <w:r>
        <w:rPr>
          <w:spacing w:val="-13"/>
        </w:rPr>
        <w:t xml:space="preserve"> </w:t>
      </w:r>
      <w:r>
        <w:t>Act</w:t>
      </w:r>
      <w:r>
        <w:rPr>
          <w:spacing w:val="-12"/>
        </w:rPr>
        <w:t xml:space="preserve"> </w:t>
      </w:r>
      <w:r>
        <w:t>provisions</w:t>
      </w:r>
      <w:r>
        <w:rPr>
          <w:spacing w:val="-12"/>
        </w:rPr>
        <w:t xml:space="preserve"> </w:t>
      </w:r>
      <w:r>
        <w:t>contained</w:t>
      </w:r>
      <w:r>
        <w:rPr>
          <w:spacing w:val="-12"/>
        </w:rPr>
        <w:t xml:space="preserve"> </w:t>
      </w:r>
      <w:r>
        <w:t>in</w:t>
      </w:r>
      <w:r>
        <w:rPr>
          <w:spacing w:val="-12"/>
        </w:rPr>
        <w:t xml:space="preserve"> </w:t>
      </w:r>
      <w:r>
        <w:t>sections 1471 to 1474 of the United States Internal Revenue Code and U.S. Treasury Regulations promulgated</w:t>
      </w:r>
      <w:r>
        <w:rPr>
          <w:spacing w:val="-15"/>
        </w:rPr>
        <w:t xml:space="preserve"> </w:t>
      </w:r>
      <w:r>
        <w:t>thereunder</w:t>
      </w:r>
      <w:r>
        <w:rPr>
          <w:spacing w:val="-15"/>
        </w:rPr>
        <w:t xml:space="preserve"> </w:t>
      </w:r>
      <w:r>
        <w:t>(together,</w:t>
      </w:r>
      <w:r>
        <w:rPr>
          <w:spacing w:val="-18"/>
        </w:rPr>
        <w:t xml:space="preserve"> </w:t>
      </w:r>
      <w:r>
        <w:t>as</w:t>
      </w:r>
      <w:r>
        <w:rPr>
          <w:spacing w:val="-14"/>
        </w:rPr>
        <w:t xml:space="preserve"> </w:t>
      </w:r>
      <w:r>
        <w:t>amended</w:t>
      </w:r>
      <w:r>
        <w:rPr>
          <w:spacing w:val="-15"/>
        </w:rPr>
        <w:t xml:space="preserve"> </w:t>
      </w:r>
      <w:r>
        <w:t>from</w:t>
      </w:r>
      <w:r>
        <w:rPr>
          <w:spacing w:val="-16"/>
        </w:rPr>
        <w:t xml:space="preserve"> </w:t>
      </w:r>
      <w:r>
        <w:t>time</w:t>
      </w:r>
      <w:r>
        <w:rPr>
          <w:spacing w:val="-18"/>
        </w:rPr>
        <w:t xml:space="preserve"> </w:t>
      </w:r>
      <w:r>
        <w:t>to</w:t>
      </w:r>
      <w:r>
        <w:rPr>
          <w:spacing w:val="-18"/>
        </w:rPr>
        <w:t xml:space="preserve"> </w:t>
      </w:r>
      <w:r>
        <w:t>time,</w:t>
      </w:r>
      <w:r>
        <w:rPr>
          <w:spacing w:val="-17"/>
        </w:rPr>
        <w:t xml:space="preserve"> </w:t>
      </w:r>
      <w:r>
        <w:t>“</w:t>
      </w:r>
      <w:r>
        <w:rPr>
          <w:b/>
        </w:rPr>
        <w:t>FATCA</w:t>
      </w:r>
      <w:r>
        <w:t>”),</w:t>
      </w:r>
      <w:r>
        <w:rPr>
          <w:spacing w:val="-18"/>
        </w:rPr>
        <w:t xml:space="preserve"> </w:t>
      </w:r>
      <w:r>
        <w:t>certain</w:t>
      </w:r>
      <w:r>
        <w:rPr>
          <w:spacing w:val="-17"/>
        </w:rPr>
        <w:t xml:space="preserve"> </w:t>
      </w:r>
      <w:r>
        <w:t>payments made</w:t>
      </w:r>
      <w:r>
        <w:rPr>
          <w:spacing w:val="-7"/>
        </w:rPr>
        <w:t xml:space="preserve"> </w:t>
      </w:r>
      <w:r>
        <w:t>to</w:t>
      </w:r>
      <w:r>
        <w:rPr>
          <w:spacing w:val="-5"/>
        </w:rPr>
        <w:t xml:space="preserve"> </w:t>
      </w:r>
      <w:r>
        <w:t>the</w:t>
      </w:r>
      <w:r>
        <w:rPr>
          <w:spacing w:val="-5"/>
        </w:rPr>
        <w:t xml:space="preserve"> </w:t>
      </w:r>
      <w:r>
        <w:t>Fund</w:t>
      </w:r>
      <w:r>
        <w:rPr>
          <w:spacing w:val="-5"/>
        </w:rPr>
        <w:t xml:space="preserve"> </w:t>
      </w:r>
      <w:r>
        <w:t>on</w:t>
      </w:r>
      <w:r>
        <w:rPr>
          <w:spacing w:val="-5"/>
        </w:rPr>
        <w:t xml:space="preserve"> </w:t>
      </w:r>
      <w:r>
        <w:t>or</w:t>
      </w:r>
      <w:r>
        <w:rPr>
          <w:spacing w:val="-5"/>
        </w:rPr>
        <w:t xml:space="preserve"> </w:t>
      </w:r>
      <w:r>
        <w:t>after</w:t>
      </w:r>
      <w:r>
        <w:rPr>
          <w:spacing w:val="-6"/>
        </w:rPr>
        <w:t xml:space="preserve"> </w:t>
      </w:r>
      <w:r>
        <w:t>1</w:t>
      </w:r>
      <w:r>
        <w:rPr>
          <w:spacing w:val="-5"/>
        </w:rPr>
        <w:t xml:space="preserve"> </w:t>
      </w:r>
      <w:r>
        <w:t>July</w:t>
      </w:r>
      <w:r>
        <w:rPr>
          <w:spacing w:val="-11"/>
        </w:rPr>
        <w:t xml:space="preserve"> </w:t>
      </w:r>
      <w:r>
        <w:t>2014</w:t>
      </w:r>
      <w:r>
        <w:rPr>
          <w:spacing w:val="-5"/>
        </w:rPr>
        <w:t xml:space="preserve"> </w:t>
      </w:r>
      <w:r>
        <w:t>may</w:t>
      </w:r>
      <w:r>
        <w:rPr>
          <w:spacing w:val="-10"/>
        </w:rPr>
        <w:t xml:space="preserve"> </w:t>
      </w:r>
      <w:r>
        <w:t>be</w:t>
      </w:r>
      <w:r>
        <w:rPr>
          <w:spacing w:val="-7"/>
        </w:rPr>
        <w:t xml:space="preserve"> </w:t>
      </w:r>
      <w:r>
        <w:t>subject</w:t>
      </w:r>
      <w:r>
        <w:rPr>
          <w:spacing w:val="-5"/>
        </w:rPr>
        <w:t xml:space="preserve"> </w:t>
      </w:r>
      <w:r>
        <w:t>to</w:t>
      </w:r>
      <w:r>
        <w:rPr>
          <w:spacing w:val="-5"/>
        </w:rPr>
        <w:t xml:space="preserve"> </w:t>
      </w:r>
      <w:r>
        <w:t>a</w:t>
      </w:r>
      <w:r>
        <w:rPr>
          <w:spacing w:val="-7"/>
        </w:rPr>
        <w:t xml:space="preserve"> </w:t>
      </w:r>
      <w:r>
        <w:t>30%</w:t>
      </w:r>
      <w:r>
        <w:rPr>
          <w:spacing w:val="-3"/>
        </w:rPr>
        <w:t xml:space="preserve"> </w:t>
      </w:r>
      <w:r>
        <w:t>withholding</w:t>
      </w:r>
      <w:r>
        <w:rPr>
          <w:spacing w:val="-8"/>
        </w:rPr>
        <w:t xml:space="preserve"> </w:t>
      </w:r>
      <w:r>
        <w:t>tax</w:t>
      </w:r>
      <w:r>
        <w:rPr>
          <w:spacing w:val="-4"/>
        </w:rPr>
        <w:t xml:space="preserve"> </w:t>
      </w:r>
      <w:r>
        <w:t>(a</w:t>
      </w:r>
      <w:r>
        <w:rPr>
          <w:spacing w:val="-4"/>
        </w:rPr>
        <w:t xml:space="preserve"> </w:t>
      </w:r>
      <w:r>
        <w:t>“</w:t>
      </w:r>
      <w:r>
        <w:rPr>
          <w:b/>
        </w:rPr>
        <w:t>FATCA Deduction</w:t>
      </w:r>
      <w:r>
        <w:t>”) unless the Fund complies with the requirements of the Intergovernmental Agreement (“</w:t>
      </w:r>
      <w:r>
        <w:rPr>
          <w:b/>
        </w:rPr>
        <w:t>IGA</w:t>
      </w:r>
      <w:r>
        <w:t>”) between the United States and Luxembourg (the “</w:t>
      </w:r>
      <w:r>
        <w:rPr>
          <w:b/>
        </w:rPr>
        <w:t>U.S.-Luxembourg IGA</w:t>
      </w:r>
      <w:r>
        <w:t>”) (which seeks to implement the requirements of FATCA) and any legislation enacted in Luxembourg to implement the U.S.-Luxembourg IGA. Further information may be found under “Taxation – FATCA and similar</w:t>
      </w:r>
      <w:r>
        <w:rPr>
          <w:spacing w:val="-4"/>
        </w:rPr>
        <w:t xml:space="preserve"> </w:t>
      </w:r>
      <w:r>
        <w:t>measures”.</w:t>
      </w:r>
    </w:p>
    <w:p w14:paraId="5BA3CCC0" w14:textId="77777777" w:rsidR="00E639E9" w:rsidRDefault="00E639E9">
      <w:pPr>
        <w:pStyle w:val="BodyText"/>
      </w:pPr>
    </w:p>
    <w:p w14:paraId="35F2BA8A" w14:textId="77777777" w:rsidR="00E639E9" w:rsidRDefault="000419EA">
      <w:pPr>
        <w:pStyle w:val="BodyText"/>
        <w:ind w:left="358" w:right="539"/>
        <w:jc w:val="both"/>
      </w:pPr>
      <w:r>
        <w:t>While the Fund will seek to satisfy its obligations under FATCA, the U.S.-Luxembourg IGA and the associated implementing legislation in Luxembourg to avoid the imposition of any FATCA</w:t>
      </w:r>
      <w:r>
        <w:rPr>
          <w:spacing w:val="-12"/>
        </w:rPr>
        <w:t xml:space="preserve"> </w:t>
      </w:r>
      <w:r>
        <w:t>Deductions,</w:t>
      </w:r>
      <w:r>
        <w:rPr>
          <w:spacing w:val="-11"/>
        </w:rPr>
        <w:t xml:space="preserve"> </w:t>
      </w:r>
      <w:r>
        <w:t>the</w:t>
      </w:r>
      <w:r>
        <w:rPr>
          <w:spacing w:val="-12"/>
        </w:rPr>
        <w:t xml:space="preserve"> </w:t>
      </w:r>
      <w:r>
        <w:t>ability</w:t>
      </w:r>
      <w:r>
        <w:rPr>
          <w:spacing w:val="-18"/>
        </w:rPr>
        <w:t xml:space="preserve"> </w:t>
      </w:r>
      <w:r>
        <w:t>of</w:t>
      </w:r>
      <w:r>
        <w:rPr>
          <w:spacing w:val="-11"/>
        </w:rPr>
        <w:t xml:space="preserve"> </w:t>
      </w:r>
      <w:r>
        <w:t>the</w:t>
      </w:r>
      <w:r>
        <w:rPr>
          <w:spacing w:val="-12"/>
        </w:rPr>
        <w:t xml:space="preserve"> </w:t>
      </w:r>
      <w:r>
        <w:t>Fund</w:t>
      </w:r>
      <w:r>
        <w:rPr>
          <w:spacing w:val="-11"/>
        </w:rPr>
        <w:t xml:space="preserve"> </w:t>
      </w:r>
      <w:r>
        <w:t>to</w:t>
      </w:r>
      <w:r>
        <w:rPr>
          <w:spacing w:val="-11"/>
        </w:rPr>
        <w:t xml:space="preserve"> </w:t>
      </w:r>
      <w:r>
        <w:t>satisfy</w:t>
      </w:r>
      <w:r>
        <w:rPr>
          <w:spacing w:val="-16"/>
        </w:rPr>
        <w:t xml:space="preserve"> </w:t>
      </w:r>
      <w:r>
        <w:t>such</w:t>
      </w:r>
      <w:r>
        <w:rPr>
          <w:spacing w:val="-10"/>
        </w:rPr>
        <w:t xml:space="preserve"> </w:t>
      </w:r>
      <w:r>
        <w:t>obligations</w:t>
      </w:r>
      <w:r>
        <w:rPr>
          <w:spacing w:val="-11"/>
        </w:rPr>
        <w:t xml:space="preserve"> </w:t>
      </w:r>
      <w:r>
        <w:t>will</w:t>
      </w:r>
      <w:r>
        <w:rPr>
          <w:spacing w:val="-11"/>
        </w:rPr>
        <w:t xml:space="preserve"> </w:t>
      </w:r>
      <w:r>
        <w:t>depend</w:t>
      </w:r>
      <w:r>
        <w:rPr>
          <w:spacing w:val="-11"/>
        </w:rPr>
        <w:t xml:space="preserve"> </w:t>
      </w:r>
      <w:r>
        <w:t>on</w:t>
      </w:r>
      <w:r>
        <w:rPr>
          <w:spacing w:val="-11"/>
        </w:rPr>
        <w:t xml:space="preserve"> </w:t>
      </w:r>
      <w:r>
        <w:t>receiving relevant information and/or documentation about each Shareholder and the direct and indirect beneficial</w:t>
      </w:r>
      <w:r>
        <w:rPr>
          <w:spacing w:val="-4"/>
        </w:rPr>
        <w:t xml:space="preserve"> </w:t>
      </w:r>
      <w:r>
        <w:t>owners</w:t>
      </w:r>
      <w:r>
        <w:rPr>
          <w:spacing w:val="-5"/>
        </w:rPr>
        <w:t xml:space="preserve"> </w:t>
      </w:r>
      <w:r>
        <w:t>of</w:t>
      </w:r>
      <w:r>
        <w:rPr>
          <w:spacing w:val="-6"/>
        </w:rPr>
        <w:t xml:space="preserve"> </w:t>
      </w:r>
      <w:r>
        <w:t>the</w:t>
      </w:r>
      <w:r>
        <w:rPr>
          <w:spacing w:val="-6"/>
        </w:rPr>
        <w:t xml:space="preserve"> </w:t>
      </w:r>
      <w:r>
        <w:t>Shares</w:t>
      </w:r>
      <w:r>
        <w:rPr>
          <w:spacing w:val="-5"/>
        </w:rPr>
        <w:t xml:space="preserve"> </w:t>
      </w:r>
      <w:r>
        <w:t>(if</w:t>
      </w:r>
      <w:r>
        <w:rPr>
          <w:spacing w:val="-6"/>
        </w:rPr>
        <w:t xml:space="preserve"> </w:t>
      </w:r>
      <w:r>
        <w:t>any).</w:t>
      </w:r>
      <w:r>
        <w:rPr>
          <w:spacing w:val="-5"/>
        </w:rPr>
        <w:t xml:space="preserve"> </w:t>
      </w:r>
      <w:r>
        <w:t>The</w:t>
      </w:r>
      <w:r>
        <w:rPr>
          <w:spacing w:val="-6"/>
        </w:rPr>
        <w:t xml:space="preserve"> </w:t>
      </w:r>
      <w:r>
        <w:t>Fund</w:t>
      </w:r>
      <w:r>
        <w:rPr>
          <w:spacing w:val="-2"/>
        </w:rPr>
        <w:t xml:space="preserve"> </w:t>
      </w:r>
      <w:r>
        <w:t>intends</w:t>
      </w:r>
      <w:r>
        <w:rPr>
          <w:spacing w:val="-5"/>
        </w:rPr>
        <w:t xml:space="preserve"> </w:t>
      </w:r>
      <w:r>
        <w:t>to</w:t>
      </w:r>
      <w:r>
        <w:rPr>
          <w:spacing w:val="-7"/>
        </w:rPr>
        <w:t xml:space="preserve"> </w:t>
      </w:r>
      <w:r>
        <w:t>satisfy</w:t>
      </w:r>
      <w:r>
        <w:rPr>
          <w:spacing w:val="-11"/>
        </w:rPr>
        <w:t xml:space="preserve"> </w:t>
      </w:r>
      <w:r>
        <w:t>such</w:t>
      </w:r>
      <w:r>
        <w:rPr>
          <w:spacing w:val="-5"/>
        </w:rPr>
        <w:t xml:space="preserve"> </w:t>
      </w:r>
      <w:r>
        <w:t>obligations,</w:t>
      </w:r>
      <w:r>
        <w:rPr>
          <w:spacing w:val="-5"/>
        </w:rPr>
        <w:t xml:space="preserve"> </w:t>
      </w:r>
      <w:r>
        <w:t>although there can be no assurances that it will be able to do so. There is therefore a risk that the Fund may be subject to one or more FATCA Deductions, any of which may have a material</w:t>
      </w:r>
      <w:r>
        <w:rPr>
          <w:spacing w:val="-40"/>
        </w:rPr>
        <w:t xml:space="preserve"> </w:t>
      </w:r>
      <w:r>
        <w:t>adverse effect on the Net Asset Value and hence on the Net Asset Value per</w:t>
      </w:r>
      <w:r>
        <w:rPr>
          <w:spacing w:val="-9"/>
        </w:rPr>
        <w:t xml:space="preserve"> </w:t>
      </w:r>
      <w:r>
        <w:t>Share.</w:t>
      </w:r>
    </w:p>
    <w:p w14:paraId="3BEB2357" w14:textId="77777777" w:rsidR="00E639E9" w:rsidRDefault="00E639E9">
      <w:pPr>
        <w:pStyle w:val="BodyText"/>
      </w:pPr>
    </w:p>
    <w:p w14:paraId="46B786F7" w14:textId="77777777" w:rsidR="00E639E9" w:rsidRDefault="000419EA">
      <w:pPr>
        <w:pStyle w:val="BodyText"/>
        <w:ind w:left="358" w:right="543"/>
        <w:jc w:val="both"/>
      </w:pPr>
      <w:r>
        <w:t>All prospective investors and Shareholders should consult with their respective tax advisers regarding the possible implications of FATCA and any other similar legislation and/or regulations on their investments in the Fund.</w:t>
      </w:r>
    </w:p>
    <w:p w14:paraId="09C17AB7" w14:textId="77777777" w:rsidR="00E639E9" w:rsidRDefault="00E639E9">
      <w:pPr>
        <w:pStyle w:val="BodyText"/>
        <w:rPr>
          <w:sz w:val="26"/>
        </w:rPr>
      </w:pPr>
    </w:p>
    <w:p w14:paraId="5E8D6ECF" w14:textId="77777777" w:rsidR="00E639E9" w:rsidRDefault="00E639E9">
      <w:pPr>
        <w:pStyle w:val="BodyText"/>
        <w:spacing w:before="5"/>
        <w:rPr>
          <w:sz w:val="22"/>
        </w:rPr>
      </w:pPr>
    </w:p>
    <w:p w14:paraId="72E0DB1B" w14:textId="77777777" w:rsidR="00E639E9" w:rsidRDefault="000419EA">
      <w:pPr>
        <w:pStyle w:val="Heading1"/>
        <w:jc w:val="both"/>
      </w:pPr>
      <w:r>
        <w:t>BEPS &amp; ATAD Considerations</w:t>
      </w:r>
    </w:p>
    <w:p w14:paraId="374287D5" w14:textId="77777777" w:rsidR="00E639E9" w:rsidRDefault="000419EA">
      <w:pPr>
        <w:pStyle w:val="BodyText"/>
        <w:spacing w:before="195" w:line="288" w:lineRule="auto"/>
        <w:ind w:left="358" w:right="542"/>
        <w:jc w:val="both"/>
      </w:pPr>
      <w:r>
        <w:t>On 5 October 2015, the OECD published final recommendations for new, or amendments to existing, tax laws arising from its Base Erosion and Profit Shifting (“</w:t>
      </w:r>
      <w:r>
        <w:rPr>
          <w:b/>
        </w:rPr>
        <w:t>BEPS</w:t>
      </w:r>
      <w:r>
        <w:t>”) project. One of the recommendations of the OECD in relation to the BEPS project is that double tax treaties modelled on the OECD model convention (such as those of Luxembourg) should include enhanced anti-abuse provisions such as a limitation of benefits or principal purpose clause (BEPS Action 6). The nature and timing of any change in tax laws that may occur (whether as a</w:t>
      </w:r>
      <w:r>
        <w:rPr>
          <w:spacing w:val="-8"/>
        </w:rPr>
        <w:t xml:space="preserve"> </w:t>
      </w:r>
      <w:r>
        <w:t>result</w:t>
      </w:r>
      <w:r>
        <w:rPr>
          <w:spacing w:val="-6"/>
        </w:rPr>
        <w:t xml:space="preserve"> </w:t>
      </w:r>
      <w:r>
        <w:t>of</w:t>
      </w:r>
      <w:r>
        <w:rPr>
          <w:spacing w:val="-7"/>
        </w:rPr>
        <w:t xml:space="preserve"> </w:t>
      </w:r>
      <w:r>
        <w:t>such</w:t>
      </w:r>
      <w:r>
        <w:rPr>
          <w:spacing w:val="-7"/>
        </w:rPr>
        <w:t xml:space="preserve"> </w:t>
      </w:r>
      <w:r>
        <w:t>recommendations</w:t>
      </w:r>
      <w:r>
        <w:rPr>
          <w:spacing w:val="-6"/>
        </w:rPr>
        <w:t xml:space="preserve"> </w:t>
      </w:r>
      <w:r>
        <w:t>or</w:t>
      </w:r>
      <w:r>
        <w:rPr>
          <w:spacing w:val="-8"/>
        </w:rPr>
        <w:t xml:space="preserve"> </w:t>
      </w:r>
      <w:r>
        <w:t>otherwise)</w:t>
      </w:r>
      <w:r>
        <w:rPr>
          <w:spacing w:val="-7"/>
        </w:rPr>
        <w:t xml:space="preserve"> </w:t>
      </w:r>
      <w:r>
        <w:t>is</w:t>
      </w:r>
      <w:r>
        <w:rPr>
          <w:spacing w:val="-4"/>
        </w:rPr>
        <w:t xml:space="preserve"> </w:t>
      </w:r>
      <w:r>
        <w:t>not</w:t>
      </w:r>
      <w:r>
        <w:rPr>
          <w:spacing w:val="-7"/>
        </w:rPr>
        <w:t xml:space="preserve"> </w:t>
      </w:r>
      <w:r>
        <w:t>clear</w:t>
      </w:r>
      <w:r>
        <w:rPr>
          <w:spacing w:val="-7"/>
        </w:rPr>
        <w:t xml:space="preserve"> </w:t>
      </w:r>
      <w:r>
        <w:t>and</w:t>
      </w:r>
      <w:r>
        <w:rPr>
          <w:spacing w:val="-6"/>
        </w:rPr>
        <w:t xml:space="preserve"> </w:t>
      </w:r>
      <w:r>
        <w:t>until</w:t>
      </w:r>
      <w:r>
        <w:rPr>
          <w:spacing w:val="-7"/>
        </w:rPr>
        <w:t xml:space="preserve"> </w:t>
      </w:r>
      <w:r>
        <w:t>further</w:t>
      </w:r>
      <w:r>
        <w:rPr>
          <w:spacing w:val="-5"/>
        </w:rPr>
        <w:t xml:space="preserve"> </w:t>
      </w:r>
      <w:r>
        <w:t>clarity</w:t>
      </w:r>
      <w:r>
        <w:rPr>
          <w:spacing w:val="-11"/>
        </w:rPr>
        <w:t xml:space="preserve"> </w:t>
      </w:r>
      <w:r>
        <w:t>is</w:t>
      </w:r>
      <w:r>
        <w:rPr>
          <w:spacing w:val="-7"/>
        </w:rPr>
        <w:t xml:space="preserve"> </w:t>
      </w:r>
      <w:r>
        <w:t>obtained,</w:t>
      </w:r>
    </w:p>
    <w:p w14:paraId="0E61B4F3" w14:textId="77777777" w:rsidR="00E639E9" w:rsidRDefault="00E639E9">
      <w:pPr>
        <w:spacing w:line="288" w:lineRule="auto"/>
        <w:jc w:val="both"/>
        <w:sectPr w:rsidR="00E639E9">
          <w:pgSz w:w="11900" w:h="16840"/>
          <w:pgMar w:top="1340" w:right="880" w:bottom="960" w:left="1060" w:header="0" w:footer="691" w:gutter="0"/>
          <w:cols w:space="720"/>
        </w:sectPr>
      </w:pPr>
    </w:p>
    <w:p w14:paraId="55677517" w14:textId="1246F50C" w:rsidR="00E639E9" w:rsidRDefault="007D6216">
      <w:pPr>
        <w:pStyle w:val="BodyText"/>
        <w:spacing w:before="77" w:line="288" w:lineRule="auto"/>
        <w:ind w:left="358" w:right="539"/>
        <w:jc w:val="both"/>
      </w:pPr>
      <w:r>
        <w:rPr>
          <w:noProof/>
          <w:lang w:val="en-GB" w:eastAsia="en-GB"/>
        </w:rPr>
        <w:lastRenderedPageBreak/>
        <mc:AlternateContent>
          <mc:Choice Requires="wps">
            <w:drawing>
              <wp:anchor distT="0" distB="0" distL="114300" distR="114300" simplePos="0" relativeHeight="251628032" behindDoc="0" locked="0" layoutInCell="1" allowOverlap="1" wp14:anchorId="15520FEF" wp14:editId="561582C7">
                <wp:simplePos x="0" y="0"/>
                <wp:positionH relativeFrom="page">
                  <wp:posOffset>454025</wp:posOffset>
                </wp:positionH>
                <wp:positionV relativeFrom="page">
                  <wp:posOffset>2671445</wp:posOffset>
                </wp:positionV>
                <wp:extent cx="0" cy="210185"/>
                <wp:effectExtent l="6350" t="13970" r="12700" b="13970"/>
                <wp:wrapNone/>
                <wp:docPr id="3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18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5032" id="Line 83" o:spid="_x0000_s1026" style="position:absolute;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75pt,210.35pt" to="35.75pt,2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xQEQIAACkEAAAOAAAAZHJzL2Uyb0RvYy54bWysU8GO2jAQvVfqP1i+QxLIUo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jydYqRI&#10;CzPaCcXRfBp60xlXgMta7W2ojl7Ui9lp+t0hpdcNUUceOb5eDcRlISJ5CAkbZyDDofusGfiQk9ex&#10;UZfatgESWoAucR7X+zz4xSPaH1I4nWRpNn+K4KS4xRnr/CeuWxSMEkvgHHHJeed84EGKm0tIo/RW&#10;SBmnLRXqSrzI8jwGOC0FC5fBzdnjYS0tOpOgl/gNeR/crD4pFsEaTthmsD0RsrchuVQBDyoBOoPV&#10;C+LHIl1s5pt5Psons80oT6tq9HG7zkezbfbhqZpW63WV/QzUsrxoBGNcBXY3cWb53w1/eCa9rO7y&#10;vLcheUSP/QKyt38kHUcZptfr4KDZdW9vIwY9Rufh7QTBv92D/faFr34BAAD//wMAUEsDBBQABgAI&#10;AAAAIQBHmqm63QAAAAkBAAAPAAAAZHJzL2Rvd25yZXYueG1sTI/BTsMwDIbvSLxDZCRuLN1g61Sa&#10;TmgqF8QBCg/gNaGJaJyqydayp8dwgaN/f/r9udzNvhcnM0YXSMFykYEw1AbtqFPw/vZ4swURE5LG&#10;PpBR8GUi7KrLixILHSZ6NacmdYJLKBaowKY0FFLG1hqPcREGQ7z7CKPHxOPYST3ixOW+l6ss20iP&#10;jviCxcHsrWk/m6NX0Lw8T5un83mq88ZhTMnZut4rdX01P9yDSGZOfzD86LM6VOx0CEfSUfQK8uWa&#10;SQV3qywHwcBvcOBgfbsFWZXy/wfVNwAAAP//AwBQSwECLQAUAAYACAAAACEAtoM4kv4AAADhAQAA&#10;EwAAAAAAAAAAAAAAAAAAAAAAW0NvbnRlbnRfVHlwZXNdLnhtbFBLAQItABQABgAIAAAAIQA4/SH/&#10;1gAAAJQBAAALAAAAAAAAAAAAAAAAAC8BAABfcmVscy8ucmVsc1BLAQItABQABgAIAAAAIQC379xQ&#10;EQIAACkEAAAOAAAAAAAAAAAAAAAAAC4CAABkcnMvZTJvRG9jLnhtbFBLAQItABQABgAIAAAAIQBH&#10;mqm63QAAAAkBAAAPAAAAAAAAAAAAAAAAAGsEAABkcnMvZG93bnJldi54bWxQSwUGAAAAAAQABADz&#10;AAAAdQUAAAAA&#10;" strokeweight=".72pt">
                <w10:wrap anchorx="page" anchory="page"/>
              </v:line>
            </w:pict>
          </mc:Fallback>
        </mc:AlternateContent>
      </w:r>
      <w:r w:rsidR="000419EA">
        <w:t>the Fund and its subsidiaries will continue to be subject to uncertainty as to any potential tax risk in the jurisdictions in which they are incorporated or resident for tax purposes and in each jurisdiction where their assets are located. Although the Fund is of the view that it or its subsidiaries have a good commercial purpose for operating, and maintain sufficient substance, in the jurisdictions in which they operate, if the Fund or any subsidiary were denied treaty benefits following the implementation of BEPS Action 6 by a relevant jurisdiction, this may have a material and adverse effect on the Fund’s financial condition, financial returns and results of operations.</w:t>
      </w:r>
    </w:p>
    <w:p w14:paraId="7D03D0A3" w14:textId="77777777" w:rsidR="00E639E9" w:rsidRDefault="000419EA">
      <w:pPr>
        <w:pStyle w:val="BodyText"/>
        <w:spacing w:before="140" w:line="288" w:lineRule="auto"/>
        <w:ind w:left="358" w:right="541"/>
        <w:jc w:val="both"/>
      </w:pPr>
      <w:r>
        <w:t xml:space="preserve">In addition, further </w:t>
      </w:r>
      <w:r>
        <w:rPr>
          <w:color w:val="2E97D3"/>
          <w:u w:val="single" w:color="2E97D3"/>
        </w:rPr>
        <w:t xml:space="preserve">to </w:t>
      </w:r>
      <w:r>
        <w:t>the publication by the OECD of its BEPS recommendations, the EU Member States adopted the Directive 2016/1164/EU – the so-called anti-tax avoidance directive</w:t>
      </w:r>
      <w:r>
        <w:rPr>
          <w:spacing w:val="-5"/>
        </w:rPr>
        <w:t xml:space="preserve"> </w:t>
      </w:r>
      <w:r>
        <w:t>(“</w:t>
      </w:r>
      <w:r>
        <w:rPr>
          <w:b/>
        </w:rPr>
        <w:t>ATAD</w:t>
      </w:r>
      <w:r>
        <w:t>”)</w:t>
      </w:r>
      <w:r>
        <w:rPr>
          <w:spacing w:val="-5"/>
        </w:rPr>
        <w:t xml:space="preserve"> </w:t>
      </w:r>
      <w:r>
        <w:t>–</w:t>
      </w:r>
      <w:r>
        <w:rPr>
          <w:spacing w:val="-4"/>
        </w:rPr>
        <w:t xml:space="preserve"> </w:t>
      </w:r>
      <w:r>
        <w:t>on</w:t>
      </w:r>
      <w:r>
        <w:rPr>
          <w:spacing w:val="-1"/>
        </w:rPr>
        <w:t xml:space="preserve"> </w:t>
      </w:r>
      <w:r>
        <w:t>12</w:t>
      </w:r>
      <w:r>
        <w:rPr>
          <w:spacing w:val="-3"/>
        </w:rPr>
        <w:t xml:space="preserve"> </w:t>
      </w:r>
      <w:r>
        <w:t>July</w:t>
      </w:r>
      <w:r>
        <w:rPr>
          <w:spacing w:val="-11"/>
        </w:rPr>
        <w:t xml:space="preserve"> </w:t>
      </w:r>
      <w:r>
        <w:t>2016</w:t>
      </w:r>
      <w:r>
        <w:rPr>
          <w:spacing w:val="-1"/>
        </w:rPr>
        <w:t xml:space="preserve"> </w:t>
      </w:r>
      <w:r>
        <w:t>to</w:t>
      </w:r>
      <w:r>
        <w:rPr>
          <w:spacing w:val="-4"/>
        </w:rPr>
        <w:t xml:space="preserve"> </w:t>
      </w:r>
      <w:r>
        <w:t>implement</w:t>
      </w:r>
      <w:r>
        <w:rPr>
          <w:spacing w:val="-2"/>
        </w:rPr>
        <w:t xml:space="preserve"> </w:t>
      </w:r>
      <w:r>
        <w:t>in</w:t>
      </w:r>
      <w:r>
        <w:rPr>
          <w:spacing w:val="-4"/>
        </w:rPr>
        <w:t xml:space="preserve"> </w:t>
      </w:r>
      <w:r>
        <w:t>the</w:t>
      </w:r>
      <w:r>
        <w:rPr>
          <w:spacing w:val="-5"/>
        </w:rPr>
        <w:t xml:space="preserve"> </w:t>
      </w:r>
      <w:r>
        <w:t>EU</w:t>
      </w:r>
      <w:r>
        <w:rPr>
          <w:spacing w:val="-4"/>
        </w:rPr>
        <w:t xml:space="preserve"> </w:t>
      </w:r>
      <w:r>
        <w:t>Member</w:t>
      </w:r>
      <w:r>
        <w:rPr>
          <w:spacing w:val="-4"/>
        </w:rPr>
        <w:t xml:space="preserve"> </w:t>
      </w:r>
      <w:r>
        <w:t>States’</w:t>
      </w:r>
      <w:r>
        <w:rPr>
          <w:spacing w:val="-5"/>
        </w:rPr>
        <w:t xml:space="preserve"> </w:t>
      </w:r>
      <w:r>
        <w:t>domestic</w:t>
      </w:r>
      <w:r>
        <w:rPr>
          <w:spacing w:val="-5"/>
        </w:rPr>
        <w:t xml:space="preserve"> </w:t>
      </w:r>
      <w:r>
        <w:t>legal frameworks common measures to tackle tax avoidance practices. ATAD lays down (i) controlled foreign corporation rules, (ii) rules regarding anti-hybrid mismatches within the</w:t>
      </w:r>
      <w:r>
        <w:rPr>
          <w:spacing w:val="-32"/>
        </w:rPr>
        <w:t xml:space="preserve"> </w:t>
      </w:r>
      <w:r>
        <w:t>EU</w:t>
      </w:r>
    </w:p>
    <w:p w14:paraId="166802E4" w14:textId="77777777" w:rsidR="00E639E9" w:rsidRDefault="000419EA">
      <w:pPr>
        <w:pStyle w:val="ListParagraph"/>
        <w:numPr>
          <w:ilvl w:val="0"/>
          <w:numId w:val="29"/>
        </w:numPr>
        <w:tabs>
          <w:tab w:val="left" w:pos="779"/>
        </w:tabs>
        <w:spacing w:line="288" w:lineRule="auto"/>
        <w:ind w:left="358" w:right="542" w:firstLine="0"/>
        <w:jc w:val="both"/>
        <w:rPr>
          <w:sz w:val="24"/>
        </w:rPr>
      </w:pPr>
      <w:r>
        <w:rPr>
          <w:sz w:val="24"/>
        </w:rPr>
        <w:t>interest deduction limitation rules, (iv) rules regarding exit taxation and (v) a general anti- abuse rule</w:t>
      </w:r>
      <w:r>
        <w:rPr>
          <w:spacing w:val="-3"/>
          <w:sz w:val="24"/>
        </w:rPr>
        <w:t xml:space="preserve"> </w:t>
      </w:r>
      <w:r>
        <w:rPr>
          <w:sz w:val="24"/>
        </w:rPr>
        <w:t>(“</w:t>
      </w:r>
      <w:r>
        <w:rPr>
          <w:b/>
          <w:sz w:val="24"/>
        </w:rPr>
        <w:t>GAAR</w:t>
      </w:r>
      <w:r>
        <w:rPr>
          <w:sz w:val="24"/>
        </w:rPr>
        <w:t>”).</w:t>
      </w:r>
    </w:p>
    <w:p w14:paraId="2F439A1A" w14:textId="77777777" w:rsidR="00E639E9" w:rsidRDefault="000419EA">
      <w:pPr>
        <w:pStyle w:val="BodyText"/>
        <w:spacing w:before="139" w:line="288" w:lineRule="auto"/>
        <w:ind w:left="358" w:right="544"/>
        <w:jc w:val="both"/>
      </w:pPr>
      <w:r>
        <w:t>Following the adoption of ATAD, the EU Member States decided to go further as regards hybrid-mismatches with third countries and adopted the Directive 2017/952/EU (“</w:t>
      </w:r>
      <w:r>
        <w:rPr>
          <w:b/>
        </w:rPr>
        <w:t>ATAD 2</w:t>
      </w:r>
      <w:r>
        <w:t>”) amending the ATAD provisions, on 29 May 2017.</w:t>
      </w:r>
    </w:p>
    <w:p w14:paraId="4F7BB6E7" w14:textId="77777777" w:rsidR="00E639E9" w:rsidRDefault="000419EA">
      <w:pPr>
        <w:pStyle w:val="BodyText"/>
        <w:spacing w:before="142" w:line="288" w:lineRule="auto"/>
        <w:ind w:left="358" w:right="543"/>
        <w:jc w:val="both"/>
      </w:pPr>
      <w:r>
        <w:t>ATAD</w:t>
      </w:r>
      <w:r>
        <w:rPr>
          <w:spacing w:val="-4"/>
        </w:rPr>
        <w:t xml:space="preserve"> </w:t>
      </w:r>
      <w:r>
        <w:t>has</w:t>
      </w:r>
      <w:r>
        <w:rPr>
          <w:spacing w:val="-4"/>
        </w:rPr>
        <w:t xml:space="preserve"> </w:t>
      </w:r>
      <w:r>
        <w:t>to</w:t>
      </w:r>
      <w:r>
        <w:rPr>
          <w:spacing w:val="-4"/>
        </w:rPr>
        <w:t xml:space="preserve"> </w:t>
      </w:r>
      <w:r>
        <w:t>be</w:t>
      </w:r>
      <w:r>
        <w:rPr>
          <w:spacing w:val="-5"/>
        </w:rPr>
        <w:t xml:space="preserve"> </w:t>
      </w:r>
      <w:r>
        <w:t>implemented</w:t>
      </w:r>
      <w:r>
        <w:rPr>
          <w:spacing w:val="-4"/>
        </w:rPr>
        <w:t xml:space="preserve"> </w:t>
      </w:r>
      <w:r>
        <w:t>by</w:t>
      </w:r>
      <w:r>
        <w:rPr>
          <w:spacing w:val="-9"/>
        </w:rPr>
        <w:t xml:space="preserve"> </w:t>
      </w:r>
      <w:r>
        <w:t>the</w:t>
      </w:r>
      <w:r>
        <w:rPr>
          <w:spacing w:val="-4"/>
        </w:rPr>
        <w:t xml:space="preserve"> </w:t>
      </w:r>
      <w:r>
        <w:t>EU</w:t>
      </w:r>
      <w:r>
        <w:rPr>
          <w:spacing w:val="-4"/>
        </w:rPr>
        <w:t xml:space="preserve"> </w:t>
      </w:r>
      <w:r>
        <w:t>Member</w:t>
      </w:r>
      <w:r>
        <w:rPr>
          <w:spacing w:val="-2"/>
        </w:rPr>
        <w:t xml:space="preserve"> </w:t>
      </w:r>
      <w:r>
        <w:t>States</w:t>
      </w:r>
      <w:r>
        <w:rPr>
          <w:spacing w:val="-4"/>
        </w:rPr>
        <w:t xml:space="preserve"> </w:t>
      </w:r>
      <w:r>
        <w:t>as</w:t>
      </w:r>
      <w:r>
        <w:rPr>
          <w:spacing w:val="-4"/>
        </w:rPr>
        <w:t xml:space="preserve"> </w:t>
      </w:r>
      <w:r>
        <w:t>of</w:t>
      </w:r>
      <w:r>
        <w:rPr>
          <w:spacing w:val="-5"/>
        </w:rPr>
        <w:t xml:space="preserve"> </w:t>
      </w:r>
      <w:r>
        <w:t>1</w:t>
      </w:r>
      <w:r>
        <w:rPr>
          <w:spacing w:val="-6"/>
        </w:rPr>
        <w:t xml:space="preserve"> </w:t>
      </w:r>
      <w:r>
        <w:t>January</w:t>
      </w:r>
      <w:r>
        <w:rPr>
          <w:spacing w:val="-8"/>
        </w:rPr>
        <w:t xml:space="preserve"> </w:t>
      </w:r>
      <w:r>
        <w:t>2019,</w:t>
      </w:r>
      <w:r>
        <w:rPr>
          <w:spacing w:val="-4"/>
        </w:rPr>
        <w:t xml:space="preserve"> </w:t>
      </w:r>
      <w:r>
        <w:t>and</w:t>
      </w:r>
      <w:r>
        <w:rPr>
          <w:spacing w:val="-4"/>
        </w:rPr>
        <w:t xml:space="preserve"> </w:t>
      </w:r>
      <w:r>
        <w:t>ATAD</w:t>
      </w:r>
      <w:r>
        <w:rPr>
          <w:spacing w:val="-4"/>
        </w:rPr>
        <w:t xml:space="preserve"> </w:t>
      </w:r>
      <w:r>
        <w:t>2</w:t>
      </w:r>
      <w:r>
        <w:rPr>
          <w:spacing w:val="-4"/>
        </w:rPr>
        <w:t xml:space="preserve"> </w:t>
      </w:r>
      <w:r>
        <w:t>as of 1 January 2020. A draft bill n°7318 implementing ATAD in Luxembourg was submitted to parliament on 18 June 2018 (the “</w:t>
      </w:r>
      <w:r>
        <w:rPr>
          <w:b/>
        </w:rPr>
        <w:t>Draft ATAD Law</w:t>
      </w:r>
      <w:r>
        <w:t>”); whereas the wording of the Draft ATAD</w:t>
      </w:r>
      <w:r>
        <w:rPr>
          <w:spacing w:val="-4"/>
        </w:rPr>
        <w:t xml:space="preserve"> </w:t>
      </w:r>
      <w:r>
        <w:t>Law</w:t>
      </w:r>
      <w:r>
        <w:rPr>
          <w:spacing w:val="-7"/>
        </w:rPr>
        <w:t xml:space="preserve"> </w:t>
      </w:r>
      <w:r>
        <w:t>closely</w:t>
      </w:r>
      <w:r>
        <w:rPr>
          <w:spacing w:val="-9"/>
        </w:rPr>
        <w:t xml:space="preserve"> </w:t>
      </w:r>
      <w:r>
        <w:t>follows</w:t>
      </w:r>
      <w:r>
        <w:rPr>
          <w:spacing w:val="-6"/>
        </w:rPr>
        <w:t xml:space="preserve"> </w:t>
      </w:r>
      <w:r>
        <w:t>the</w:t>
      </w:r>
      <w:r>
        <w:rPr>
          <w:spacing w:val="-7"/>
        </w:rPr>
        <w:t xml:space="preserve"> </w:t>
      </w:r>
      <w:r>
        <w:t>text</w:t>
      </w:r>
      <w:r>
        <w:rPr>
          <w:spacing w:val="-6"/>
        </w:rPr>
        <w:t xml:space="preserve"> </w:t>
      </w:r>
      <w:r>
        <w:t>of</w:t>
      </w:r>
      <w:r>
        <w:rPr>
          <w:spacing w:val="-7"/>
        </w:rPr>
        <w:t xml:space="preserve"> </w:t>
      </w:r>
      <w:r>
        <w:t>the</w:t>
      </w:r>
      <w:r>
        <w:rPr>
          <w:spacing w:val="-7"/>
        </w:rPr>
        <w:t xml:space="preserve"> </w:t>
      </w:r>
      <w:r>
        <w:t>directive,</w:t>
      </w:r>
      <w:r>
        <w:rPr>
          <w:spacing w:val="-4"/>
        </w:rPr>
        <w:t xml:space="preserve"> </w:t>
      </w:r>
      <w:r>
        <w:t>Luxembourg</w:t>
      </w:r>
      <w:r>
        <w:rPr>
          <w:spacing w:val="-8"/>
        </w:rPr>
        <w:t xml:space="preserve"> </w:t>
      </w:r>
      <w:r>
        <w:t>has</w:t>
      </w:r>
      <w:r>
        <w:rPr>
          <w:spacing w:val="-6"/>
        </w:rPr>
        <w:t xml:space="preserve"> </w:t>
      </w:r>
      <w:r>
        <w:t>-</w:t>
      </w:r>
      <w:r>
        <w:rPr>
          <w:spacing w:val="-5"/>
        </w:rPr>
        <w:t xml:space="preserve"> </w:t>
      </w:r>
      <w:r>
        <w:t>as</w:t>
      </w:r>
      <w:r>
        <w:rPr>
          <w:spacing w:val="-6"/>
        </w:rPr>
        <w:t xml:space="preserve"> </w:t>
      </w:r>
      <w:r>
        <w:t>expected</w:t>
      </w:r>
      <w:r>
        <w:rPr>
          <w:spacing w:val="-6"/>
        </w:rPr>
        <w:t xml:space="preserve"> </w:t>
      </w:r>
      <w:r>
        <w:t>-</w:t>
      </w:r>
      <w:r>
        <w:rPr>
          <w:spacing w:val="-7"/>
        </w:rPr>
        <w:t xml:space="preserve"> </w:t>
      </w:r>
      <w:r>
        <w:t>chosen</w:t>
      </w:r>
      <w:r>
        <w:rPr>
          <w:spacing w:val="-4"/>
        </w:rPr>
        <w:t xml:space="preserve"> </w:t>
      </w:r>
      <w:r>
        <w:t>to go for a de minimis implementation, taking advantage of all possibilities opened by ATAD in this respect. No official draft of the Luxembourg law implementing ATAD 2 is available</w:t>
      </w:r>
      <w:r>
        <w:rPr>
          <w:spacing w:val="-24"/>
        </w:rPr>
        <w:t xml:space="preserve"> </w:t>
      </w:r>
      <w:r>
        <w:t>yet.</w:t>
      </w:r>
    </w:p>
    <w:p w14:paraId="5824A57E" w14:textId="77777777" w:rsidR="00E639E9" w:rsidRDefault="00E639E9">
      <w:pPr>
        <w:pStyle w:val="BodyText"/>
        <w:spacing w:before="1"/>
        <w:rPr>
          <w:sz w:val="36"/>
        </w:rPr>
      </w:pPr>
    </w:p>
    <w:p w14:paraId="10EDA9FE" w14:textId="77777777" w:rsidR="00E639E9" w:rsidRDefault="00E639E9">
      <w:pPr>
        <w:pStyle w:val="BodyText"/>
        <w:spacing w:before="9"/>
        <w:rPr>
          <w:sz w:val="23"/>
        </w:rPr>
      </w:pPr>
    </w:p>
    <w:p w14:paraId="089F393D" w14:textId="77777777" w:rsidR="00E639E9" w:rsidRDefault="00E639E9">
      <w:pPr>
        <w:pStyle w:val="BodyText"/>
        <w:rPr>
          <w:sz w:val="26"/>
        </w:rPr>
      </w:pPr>
    </w:p>
    <w:p w14:paraId="5F6382F8" w14:textId="77777777" w:rsidR="00E639E9" w:rsidRDefault="00E639E9">
      <w:pPr>
        <w:pStyle w:val="BodyText"/>
        <w:spacing w:before="4"/>
        <w:rPr>
          <w:sz w:val="22"/>
        </w:rPr>
      </w:pPr>
    </w:p>
    <w:p w14:paraId="07A44B93" w14:textId="77777777" w:rsidR="00E639E9" w:rsidRDefault="00E639E9">
      <w:pPr>
        <w:pStyle w:val="BodyText"/>
        <w:rPr>
          <w:sz w:val="22"/>
        </w:rPr>
      </w:pPr>
      <w:bookmarkStart w:id="10" w:name="_TOC_250008"/>
      <w:bookmarkEnd w:id="10"/>
    </w:p>
    <w:p w14:paraId="44F3F3F5" w14:textId="77777777" w:rsidR="00E639E9" w:rsidRDefault="000419EA">
      <w:pPr>
        <w:pStyle w:val="Heading1"/>
        <w:ind w:left="3351"/>
      </w:pPr>
      <w:commentRangeStart w:id="11"/>
      <w:r w:rsidRPr="000419EA">
        <w:rPr>
          <w:highlight w:val="lightGray"/>
        </w:rPr>
        <w:t>REDEMPTION</w:t>
      </w:r>
      <w:commentRangeEnd w:id="11"/>
      <w:r>
        <w:rPr>
          <w:rStyle w:val="CommentReference"/>
          <w:b w:val="0"/>
          <w:bCs w:val="0"/>
        </w:rPr>
        <w:commentReference w:id="11"/>
      </w:r>
      <w:r w:rsidRPr="000419EA">
        <w:rPr>
          <w:highlight w:val="lightGray"/>
        </w:rPr>
        <w:t xml:space="preserve"> OF SHARES</w:t>
      </w:r>
    </w:p>
    <w:p w14:paraId="5DE2E8A0" w14:textId="77777777" w:rsidR="00E639E9" w:rsidRDefault="00E639E9">
      <w:pPr>
        <w:pStyle w:val="BodyText"/>
        <w:spacing w:before="9"/>
        <w:rPr>
          <w:b/>
          <w:sz w:val="23"/>
        </w:rPr>
      </w:pPr>
    </w:p>
    <w:p w14:paraId="65032E2B" w14:textId="77777777" w:rsidR="00E639E9" w:rsidRDefault="000419EA">
      <w:pPr>
        <w:pStyle w:val="BodyText"/>
        <w:spacing w:line="237" w:lineRule="auto"/>
        <w:ind w:left="358" w:right="543"/>
        <w:jc w:val="both"/>
      </w:pPr>
      <w:r w:rsidRPr="000419EA">
        <w:rPr>
          <w:highlight w:val="lightGray"/>
        </w:rPr>
        <w:t xml:space="preserve">Each Shareholder of the Fund may at any time request the Fund to redeem as of the specific </w:t>
      </w:r>
      <w:r w:rsidRPr="000419EA">
        <w:rPr>
          <w:spacing w:val="-3"/>
          <w:highlight w:val="lightGray"/>
        </w:rPr>
        <w:t xml:space="preserve">Valuation </w:t>
      </w:r>
      <w:r w:rsidRPr="000419EA">
        <w:rPr>
          <w:highlight w:val="lightGray"/>
        </w:rPr>
        <w:t xml:space="preserve">Day </w:t>
      </w:r>
      <w:r w:rsidRPr="000419EA">
        <w:rPr>
          <w:spacing w:val="-3"/>
          <w:highlight w:val="lightGray"/>
        </w:rPr>
        <w:t xml:space="preserve">specified </w:t>
      </w:r>
      <w:r w:rsidRPr="000419EA">
        <w:rPr>
          <w:highlight w:val="lightGray"/>
        </w:rPr>
        <w:t xml:space="preserve">for </w:t>
      </w:r>
      <w:r w:rsidRPr="000419EA">
        <w:rPr>
          <w:spacing w:val="-3"/>
          <w:highlight w:val="lightGray"/>
        </w:rPr>
        <w:t xml:space="preserve">each </w:t>
      </w:r>
      <w:r w:rsidRPr="000419EA">
        <w:rPr>
          <w:highlight w:val="lightGray"/>
        </w:rPr>
        <w:t xml:space="preserve">Class of </w:t>
      </w:r>
      <w:r w:rsidRPr="000419EA">
        <w:rPr>
          <w:spacing w:val="-3"/>
          <w:highlight w:val="lightGray"/>
        </w:rPr>
        <w:t xml:space="preserve">Shares </w:t>
      </w:r>
      <w:r w:rsidRPr="000419EA">
        <w:rPr>
          <w:highlight w:val="lightGray"/>
        </w:rPr>
        <w:t xml:space="preserve">within </w:t>
      </w:r>
      <w:r w:rsidRPr="000419EA">
        <w:rPr>
          <w:spacing w:val="-3"/>
          <w:highlight w:val="lightGray"/>
        </w:rPr>
        <w:t xml:space="preserve">each </w:t>
      </w:r>
      <w:r w:rsidRPr="000419EA">
        <w:rPr>
          <w:highlight w:val="lightGray"/>
        </w:rPr>
        <w:t xml:space="preserve">Sub-Fund (as set out in </w:t>
      </w:r>
      <w:r w:rsidRPr="000419EA">
        <w:rPr>
          <w:spacing w:val="-3"/>
          <w:highlight w:val="lightGray"/>
        </w:rPr>
        <w:t xml:space="preserve">Appendix </w:t>
      </w:r>
      <w:r w:rsidRPr="000419EA">
        <w:rPr>
          <w:highlight w:val="lightGray"/>
        </w:rPr>
        <w:t xml:space="preserve">1 of this </w:t>
      </w:r>
      <w:r w:rsidRPr="000419EA">
        <w:rPr>
          <w:spacing w:val="-3"/>
          <w:highlight w:val="lightGray"/>
        </w:rPr>
        <w:t xml:space="preserve">Prospectus) </w:t>
      </w:r>
      <w:r w:rsidRPr="000419EA">
        <w:rPr>
          <w:spacing w:val="-2"/>
          <w:highlight w:val="lightGray"/>
        </w:rPr>
        <w:t xml:space="preserve">all </w:t>
      </w:r>
      <w:r w:rsidRPr="000419EA">
        <w:rPr>
          <w:highlight w:val="lightGray"/>
        </w:rPr>
        <w:t xml:space="preserve">or any of the Shares held by such </w:t>
      </w:r>
      <w:r w:rsidRPr="000419EA">
        <w:rPr>
          <w:spacing w:val="-3"/>
          <w:highlight w:val="lightGray"/>
        </w:rPr>
        <w:t xml:space="preserve">Shareholder </w:t>
      </w:r>
      <w:r w:rsidRPr="000419EA">
        <w:rPr>
          <w:highlight w:val="lightGray"/>
        </w:rPr>
        <w:t xml:space="preserve">in any </w:t>
      </w:r>
      <w:r w:rsidRPr="000419EA">
        <w:rPr>
          <w:spacing w:val="-3"/>
          <w:highlight w:val="lightGray"/>
        </w:rPr>
        <w:t xml:space="preserve">Class </w:t>
      </w:r>
      <w:r w:rsidRPr="000419EA">
        <w:rPr>
          <w:highlight w:val="lightGray"/>
        </w:rPr>
        <w:t xml:space="preserve">within </w:t>
      </w:r>
      <w:r w:rsidRPr="000419EA">
        <w:rPr>
          <w:spacing w:val="-4"/>
          <w:highlight w:val="lightGray"/>
        </w:rPr>
        <w:t xml:space="preserve">each </w:t>
      </w:r>
      <w:r w:rsidRPr="000419EA">
        <w:rPr>
          <w:highlight w:val="lightGray"/>
        </w:rPr>
        <w:t>of the Sub-Funds.</w:t>
      </w:r>
    </w:p>
    <w:p w14:paraId="460F24FA" w14:textId="77777777" w:rsidR="00E639E9" w:rsidRDefault="00E639E9">
      <w:pPr>
        <w:spacing w:line="237" w:lineRule="auto"/>
        <w:jc w:val="both"/>
        <w:sectPr w:rsidR="00E639E9">
          <w:pgSz w:w="11900" w:h="16840"/>
          <w:pgMar w:top="1340" w:right="880" w:bottom="960" w:left="1060" w:header="0" w:footer="691" w:gutter="0"/>
          <w:cols w:space="720"/>
        </w:sectPr>
      </w:pPr>
    </w:p>
    <w:p w14:paraId="4E0A603D" w14:textId="77777777" w:rsidR="00E639E9" w:rsidRDefault="000419EA">
      <w:pPr>
        <w:pStyle w:val="BodyText"/>
        <w:spacing w:before="75" w:line="237" w:lineRule="auto"/>
        <w:ind w:left="358" w:right="546"/>
        <w:jc w:val="both"/>
      </w:pPr>
      <w:r>
        <w:rPr>
          <w:spacing w:val="-3"/>
        </w:rPr>
        <w:lastRenderedPageBreak/>
        <w:t xml:space="preserve">Shareholders </w:t>
      </w:r>
      <w:r>
        <w:t xml:space="preserve">wishing to </w:t>
      </w:r>
      <w:r>
        <w:rPr>
          <w:spacing w:val="-3"/>
        </w:rPr>
        <w:t xml:space="preserve">have </w:t>
      </w:r>
      <w:r>
        <w:rPr>
          <w:spacing w:val="-2"/>
        </w:rPr>
        <w:t xml:space="preserve">all </w:t>
      </w:r>
      <w:r>
        <w:t xml:space="preserve">or any of their </w:t>
      </w:r>
      <w:r>
        <w:rPr>
          <w:spacing w:val="-3"/>
        </w:rPr>
        <w:t xml:space="preserve">Shares redeemed </w:t>
      </w:r>
      <w:r>
        <w:t xml:space="preserve">should apply in writing to the </w:t>
      </w:r>
      <w:r>
        <w:rPr>
          <w:spacing w:val="-3"/>
        </w:rPr>
        <w:t xml:space="preserve">Administrator. </w:t>
      </w:r>
      <w:r>
        <w:t xml:space="preserve">The </w:t>
      </w:r>
      <w:r>
        <w:rPr>
          <w:spacing w:val="-3"/>
        </w:rPr>
        <w:t xml:space="preserve">Distributors </w:t>
      </w:r>
      <w:r>
        <w:t xml:space="preserve">or any </w:t>
      </w:r>
      <w:r>
        <w:rPr>
          <w:spacing w:val="-3"/>
        </w:rPr>
        <w:t xml:space="preserve">agent </w:t>
      </w:r>
      <w:r>
        <w:t xml:space="preserve">thereof are also authorized to </w:t>
      </w:r>
      <w:r>
        <w:rPr>
          <w:spacing w:val="-3"/>
        </w:rPr>
        <w:t xml:space="preserve">transmit redemption </w:t>
      </w:r>
      <w:r>
        <w:t>requests on behalf of Shareholders to the Administrator.</w:t>
      </w:r>
    </w:p>
    <w:p w14:paraId="7F1AE0B1" w14:textId="77777777" w:rsidR="00E639E9" w:rsidRDefault="00E639E9">
      <w:pPr>
        <w:pStyle w:val="BodyText"/>
        <w:spacing w:before="10"/>
        <w:rPr>
          <w:sz w:val="23"/>
        </w:rPr>
      </w:pPr>
    </w:p>
    <w:p w14:paraId="452AF304" w14:textId="77777777" w:rsidR="00E639E9" w:rsidRDefault="000419EA">
      <w:pPr>
        <w:pStyle w:val="BodyText"/>
        <w:spacing w:line="237" w:lineRule="auto"/>
        <w:ind w:left="358" w:right="546"/>
        <w:jc w:val="both"/>
      </w:pPr>
      <w:r>
        <w:t>Redemption requests should contain the following information (if applicable): the identity</w:t>
      </w:r>
      <w:r>
        <w:rPr>
          <w:spacing w:val="-34"/>
        </w:rPr>
        <w:t xml:space="preserve"> </w:t>
      </w:r>
      <w:r>
        <w:t>and address of the Shareholder requesting the redemption, the number of Shares to be redeemed, the relevant Class and the relevant Sub-Fund. All necessary documents to complete the redemption should be enclosed with such</w:t>
      </w:r>
      <w:r>
        <w:rPr>
          <w:spacing w:val="-2"/>
        </w:rPr>
        <w:t xml:space="preserve"> </w:t>
      </w:r>
      <w:r>
        <w:t>application.</w:t>
      </w:r>
    </w:p>
    <w:p w14:paraId="1BB9BF17" w14:textId="77777777" w:rsidR="00E639E9" w:rsidRDefault="00E639E9">
      <w:pPr>
        <w:pStyle w:val="BodyText"/>
        <w:spacing w:before="1"/>
      </w:pPr>
    </w:p>
    <w:p w14:paraId="3FE498A4" w14:textId="77777777" w:rsidR="00E639E9" w:rsidRDefault="000419EA">
      <w:pPr>
        <w:pStyle w:val="BodyText"/>
        <w:spacing w:before="1" w:line="237" w:lineRule="auto"/>
        <w:ind w:left="358" w:right="545"/>
        <w:jc w:val="both"/>
      </w:pPr>
      <w:r>
        <w:t xml:space="preserve">Shareholders whose applications for redemption are accepted will have their Shares redeemed as of the relevant Valuation Day provided that such applications have been received by the </w:t>
      </w:r>
      <w:r>
        <w:rPr>
          <w:spacing w:val="-3"/>
        </w:rPr>
        <w:t xml:space="preserve">Administrator </w:t>
      </w:r>
      <w:r>
        <w:t xml:space="preserve">by the </w:t>
      </w:r>
      <w:r>
        <w:rPr>
          <w:spacing w:val="-4"/>
        </w:rPr>
        <w:t xml:space="preserve">relevant </w:t>
      </w:r>
      <w:r>
        <w:rPr>
          <w:spacing w:val="-3"/>
        </w:rPr>
        <w:t xml:space="preserve">time </w:t>
      </w:r>
      <w:r>
        <w:rPr>
          <w:spacing w:val="-4"/>
        </w:rPr>
        <w:t xml:space="preserve">preceding </w:t>
      </w:r>
      <w:r>
        <w:rPr>
          <w:spacing w:val="-3"/>
        </w:rPr>
        <w:t xml:space="preserve">such Valuation Day </w:t>
      </w:r>
      <w:r>
        <w:t xml:space="preserve">as </w:t>
      </w:r>
      <w:r>
        <w:rPr>
          <w:spacing w:val="-4"/>
        </w:rPr>
        <w:t xml:space="preserve">specified </w:t>
      </w:r>
      <w:r>
        <w:t xml:space="preserve">in </w:t>
      </w:r>
      <w:r>
        <w:rPr>
          <w:spacing w:val="-4"/>
        </w:rPr>
        <w:t xml:space="preserve">Appendix </w:t>
      </w:r>
      <w:r>
        <w:t xml:space="preserve">1 </w:t>
      </w:r>
      <w:r>
        <w:rPr>
          <w:spacing w:val="-3"/>
        </w:rPr>
        <w:t xml:space="preserve">of </w:t>
      </w:r>
      <w:r>
        <w:t>this Prospectus for each Class within each individual Sub-Fund.</w:t>
      </w:r>
    </w:p>
    <w:p w14:paraId="3FC0A9C3" w14:textId="77777777" w:rsidR="00E639E9" w:rsidRDefault="00E639E9">
      <w:pPr>
        <w:pStyle w:val="BodyText"/>
        <w:spacing w:before="1"/>
      </w:pPr>
    </w:p>
    <w:p w14:paraId="5D3D840A" w14:textId="77777777" w:rsidR="00E639E9" w:rsidRDefault="000419EA">
      <w:pPr>
        <w:pStyle w:val="BodyText"/>
        <w:spacing w:line="237" w:lineRule="auto"/>
        <w:ind w:left="358" w:right="545"/>
        <w:jc w:val="both"/>
      </w:pPr>
      <w:r>
        <w:rPr>
          <w:spacing w:val="-3"/>
        </w:rPr>
        <w:t xml:space="preserve">Shares </w:t>
      </w:r>
      <w:r>
        <w:t xml:space="preserve">will be </w:t>
      </w:r>
      <w:r>
        <w:rPr>
          <w:spacing w:val="-3"/>
        </w:rPr>
        <w:t xml:space="preserve">redeemed </w:t>
      </w:r>
      <w:r>
        <w:t xml:space="preserve">at a price (the </w:t>
      </w:r>
      <w:r>
        <w:rPr>
          <w:spacing w:val="-3"/>
        </w:rPr>
        <w:t>“</w:t>
      </w:r>
      <w:r>
        <w:rPr>
          <w:b/>
          <w:spacing w:val="-3"/>
        </w:rPr>
        <w:t>Redemption Price</w:t>
      </w:r>
      <w:r>
        <w:rPr>
          <w:spacing w:val="-3"/>
        </w:rPr>
        <w:t xml:space="preserve">”) equal </w:t>
      </w:r>
      <w:r>
        <w:t xml:space="preserve">to the </w:t>
      </w:r>
      <w:r>
        <w:rPr>
          <w:spacing w:val="-3"/>
        </w:rPr>
        <w:t xml:space="preserve">Net </w:t>
      </w:r>
      <w:r>
        <w:t>Asset Value per Share of the relevant Class within the relevant Sub-Fund.</w:t>
      </w:r>
    </w:p>
    <w:p w14:paraId="1BFF6A8C" w14:textId="77777777" w:rsidR="00E639E9" w:rsidRDefault="00E639E9">
      <w:pPr>
        <w:pStyle w:val="BodyText"/>
        <w:spacing w:before="1"/>
      </w:pPr>
    </w:p>
    <w:p w14:paraId="30A73A74" w14:textId="77777777" w:rsidR="00E639E9" w:rsidRDefault="000419EA">
      <w:pPr>
        <w:pStyle w:val="BodyText"/>
        <w:spacing w:line="237" w:lineRule="auto"/>
        <w:ind w:left="358" w:right="545"/>
        <w:jc w:val="both"/>
      </w:pPr>
      <w:r>
        <w:t xml:space="preserve">The </w:t>
      </w:r>
      <w:r>
        <w:rPr>
          <w:spacing w:val="-4"/>
        </w:rPr>
        <w:t xml:space="preserve">payment </w:t>
      </w:r>
      <w:r>
        <w:t xml:space="preserve">of the </w:t>
      </w:r>
      <w:r>
        <w:rPr>
          <w:spacing w:val="-3"/>
        </w:rPr>
        <w:t xml:space="preserve">Redemption Price shall </w:t>
      </w:r>
      <w:r>
        <w:t xml:space="preserve">be </w:t>
      </w:r>
      <w:r>
        <w:rPr>
          <w:spacing w:val="-3"/>
        </w:rPr>
        <w:t xml:space="preserve">made within </w:t>
      </w:r>
      <w:r>
        <w:t xml:space="preserve">a </w:t>
      </w:r>
      <w:r>
        <w:rPr>
          <w:spacing w:val="-3"/>
        </w:rPr>
        <w:t xml:space="preserve">period </w:t>
      </w:r>
      <w:r>
        <w:rPr>
          <w:spacing w:val="-4"/>
        </w:rPr>
        <w:t xml:space="preserve">specified </w:t>
      </w:r>
      <w:r>
        <w:t xml:space="preserve">in </w:t>
      </w:r>
      <w:r>
        <w:rPr>
          <w:spacing w:val="-4"/>
        </w:rPr>
        <w:t xml:space="preserve">Appendix </w:t>
      </w:r>
      <w:r>
        <w:t xml:space="preserve">1 </w:t>
      </w:r>
      <w:r>
        <w:rPr>
          <w:spacing w:val="-3"/>
        </w:rPr>
        <w:t xml:space="preserve">of </w:t>
      </w:r>
      <w:r>
        <w:t xml:space="preserve">this </w:t>
      </w:r>
      <w:r>
        <w:rPr>
          <w:spacing w:val="-3"/>
        </w:rPr>
        <w:t xml:space="preserve">Prospectus for each Class </w:t>
      </w:r>
      <w:r>
        <w:t xml:space="preserve">within </w:t>
      </w:r>
      <w:r>
        <w:rPr>
          <w:spacing w:val="-3"/>
        </w:rPr>
        <w:t xml:space="preserve">each </w:t>
      </w:r>
      <w:r>
        <w:t xml:space="preserve">individual </w:t>
      </w:r>
      <w:r>
        <w:rPr>
          <w:spacing w:val="-3"/>
        </w:rPr>
        <w:t xml:space="preserve">Sub-Fund. Payment </w:t>
      </w:r>
      <w:r>
        <w:t>will be made by wire transfer or by bank order to an account indicated by the Shareholder, at such Shareholder’s expense and risk.</w:t>
      </w:r>
    </w:p>
    <w:p w14:paraId="1A7A3375" w14:textId="77777777" w:rsidR="00E639E9" w:rsidRDefault="00E639E9">
      <w:pPr>
        <w:pStyle w:val="BodyText"/>
        <w:spacing w:before="10"/>
        <w:rPr>
          <w:sz w:val="23"/>
        </w:rPr>
      </w:pPr>
    </w:p>
    <w:p w14:paraId="5D14D5A3" w14:textId="77777777" w:rsidR="00E639E9" w:rsidRDefault="000419EA">
      <w:pPr>
        <w:pStyle w:val="BodyText"/>
        <w:spacing w:before="1" w:line="237" w:lineRule="auto"/>
        <w:ind w:left="358" w:right="537"/>
        <w:jc w:val="both"/>
      </w:pPr>
      <w:r>
        <w:t>The Redemption Price will be paid in the currency of the relevant Class, if any, or in the Reference Currency of the relevant Sub-Fund or in any other freely convertible currency specified by the Shareholder. In the last case, any currency conversion costs shall be borne by the Shareholder. The Redemption Price may be higher or lower than the price paid at the time of subscription or purchase.</w:t>
      </w:r>
    </w:p>
    <w:p w14:paraId="0354A8A8" w14:textId="77777777" w:rsidR="00E639E9" w:rsidRDefault="00E639E9">
      <w:pPr>
        <w:pStyle w:val="BodyText"/>
        <w:spacing w:before="11"/>
        <w:rPr>
          <w:sz w:val="23"/>
        </w:rPr>
      </w:pPr>
    </w:p>
    <w:p w14:paraId="61D6F1B9" w14:textId="77777777" w:rsidR="00E639E9" w:rsidRDefault="000419EA">
      <w:pPr>
        <w:pStyle w:val="BodyText"/>
        <w:ind w:left="358" w:right="545"/>
        <w:jc w:val="both"/>
      </w:pPr>
      <w:r>
        <w:t>Shares in a Sub-Fund will not be redeemed if the calculation of the Net Asset Value per Share in such Sub-Fund has been suspended by the Fund in accordance with the Articles.</w:t>
      </w:r>
    </w:p>
    <w:p w14:paraId="0E0424FF" w14:textId="77777777" w:rsidR="00E639E9" w:rsidRDefault="000419EA">
      <w:pPr>
        <w:pStyle w:val="BodyText"/>
        <w:spacing w:line="237" w:lineRule="auto"/>
        <w:ind w:left="358" w:right="546"/>
        <w:jc w:val="both"/>
      </w:pPr>
      <w:r>
        <w:t xml:space="preserve">If, as a result of any request for redemption, the aggregate Net Asset Value of the Shares held by any </w:t>
      </w:r>
      <w:r>
        <w:rPr>
          <w:spacing w:val="-4"/>
        </w:rPr>
        <w:t xml:space="preserve">Shareholder </w:t>
      </w:r>
      <w:r>
        <w:t xml:space="preserve">in a </w:t>
      </w:r>
      <w:r>
        <w:rPr>
          <w:spacing w:val="-4"/>
        </w:rPr>
        <w:t xml:space="preserve">Sub-Fund </w:t>
      </w:r>
      <w:r>
        <w:t xml:space="preserve">or </w:t>
      </w:r>
      <w:r>
        <w:rPr>
          <w:spacing w:val="-4"/>
        </w:rPr>
        <w:t xml:space="preserve">Class </w:t>
      </w:r>
      <w:r>
        <w:rPr>
          <w:spacing w:val="-3"/>
        </w:rPr>
        <w:t xml:space="preserve">would </w:t>
      </w:r>
      <w:r>
        <w:rPr>
          <w:spacing w:val="-4"/>
        </w:rPr>
        <w:t xml:space="preserve">fall below </w:t>
      </w:r>
      <w:r>
        <w:rPr>
          <w:spacing w:val="-3"/>
        </w:rPr>
        <w:t xml:space="preserve">the </w:t>
      </w:r>
      <w:r>
        <w:rPr>
          <w:spacing w:val="-4"/>
        </w:rPr>
        <w:t xml:space="preserve">minimum holding </w:t>
      </w:r>
      <w:r>
        <w:rPr>
          <w:spacing w:val="-5"/>
        </w:rPr>
        <w:t xml:space="preserve">requirement </w:t>
      </w:r>
      <w:r>
        <w:rPr>
          <w:spacing w:val="-3"/>
        </w:rPr>
        <w:t xml:space="preserve">specified </w:t>
      </w:r>
      <w:r>
        <w:t xml:space="preserve">in </w:t>
      </w:r>
      <w:r>
        <w:rPr>
          <w:spacing w:val="-3"/>
        </w:rPr>
        <w:t xml:space="preserve">Appendix </w:t>
      </w:r>
      <w:r>
        <w:t xml:space="preserve">1 of this </w:t>
      </w:r>
      <w:r>
        <w:rPr>
          <w:spacing w:val="-3"/>
        </w:rPr>
        <w:t xml:space="preserve">Prospectus for </w:t>
      </w:r>
      <w:r>
        <w:t xml:space="preserve">that </w:t>
      </w:r>
      <w:r>
        <w:rPr>
          <w:spacing w:val="-3"/>
        </w:rPr>
        <w:t xml:space="preserve">Sub-Fund </w:t>
      </w:r>
      <w:r>
        <w:t xml:space="preserve">or Class, the Fund may </w:t>
      </w:r>
      <w:r>
        <w:rPr>
          <w:spacing w:val="-3"/>
        </w:rPr>
        <w:t xml:space="preserve">treat </w:t>
      </w:r>
      <w:r>
        <w:t xml:space="preserve">such </w:t>
      </w:r>
      <w:r>
        <w:rPr>
          <w:spacing w:val="-3"/>
        </w:rPr>
        <w:t xml:space="preserve">request </w:t>
      </w:r>
      <w:r>
        <w:t xml:space="preserve">as a </w:t>
      </w:r>
      <w:r>
        <w:rPr>
          <w:spacing w:val="-3"/>
        </w:rPr>
        <w:t xml:space="preserve">request </w:t>
      </w:r>
      <w:r>
        <w:t xml:space="preserve">to </w:t>
      </w:r>
      <w:r>
        <w:rPr>
          <w:spacing w:val="-3"/>
        </w:rPr>
        <w:t xml:space="preserve">redeem </w:t>
      </w:r>
      <w:r>
        <w:t xml:space="preserve">the entire </w:t>
      </w:r>
      <w:r>
        <w:rPr>
          <w:spacing w:val="-3"/>
        </w:rPr>
        <w:t xml:space="preserve">shareholding </w:t>
      </w:r>
      <w:r>
        <w:t xml:space="preserve">of such </w:t>
      </w:r>
      <w:r>
        <w:rPr>
          <w:spacing w:val="-3"/>
        </w:rPr>
        <w:t xml:space="preserve">Shareholder </w:t>
      </w:r>
      <w:r>
        <w:t xml:space="preserve">in </w:t>
      </w:r>
      <w:r>
        <w:rPr>
          <w:spacing w:val="-3"/>
        </w:rPr>
        <w:t xml:space="preserve">such </w:t>
      </w:r>
      <w:r>
        <w:t xml:space="preserve">Sub-Fund or </w:t>
      </w:r>
      <w:r>
        <w:rPr>
          <w:spacing w:val="-3"/>
        </w:rPr>
        <w:t xml:space="preserve">Class, </w:t>
      </w:r>
      <w:r>
        <w:t xml:space="preserve">as the case may be </w:t>
      </w:r>
      <w:r>
        <w:rPr>
          <w:spacing w:val="-3"/>
        </w:rPr>
        <w:t xml:space="preserve">or, </w:t>
      </w:r>
      <w:r>
        <w:t xml:space="preserve">with the prior </w:t>
      </w:r>
      <w:r>
        <w:rPr>
          <w:spacing w:val="-3"/>
        </w:rPr>
        <w:t xml:space="preserve">approval </w:t>
      </w:r>
      <w:r>
        <w:t xml:space="preserve">of such </w:t>
      </w:r>
      <w:r>
        <w:rPr>
          <w:spacing w:val="-3"/>
        </w:rPr>
        <w:t xml:space="preserve">Shareholder, </w:t>
      </w:r>
      <w:r>
        <w:t xml:space="preserve">the </w:t>
      </w:r>
      <w:r>
        <w:rPr>
          <w:spacing w:val="-3"/>
        </w:rPr>
        <w:t xml:space="preserve">Fund reserves </w:t>
      </w:r>
      <w:r>
        <w:t>the right to transfer such Shareholder into another appropriate Class of Shares without charge.</w:t>
      </w:r>
    </w:p>
    <w:p w14:paraId="500C0C7F" w14:textId="77777777" w:rsidR="00E639E9" w:rsidRDefault="00E639E9">
      <w:pPr>
        <w:pStyle w:val="BodyText"/>
        <w:spacing w:before="4"/>
      </w:pPr>
    </w:p>
    <w:p w14:paraId="79485760" w14:textId="77777777" w:rsidR="00E639E9" w:rsidRDefault="000419EA">
      <w:pPr>
        <w:pStyle w:val="BodyText"/>
        <w:ind w:left="358" w:right="541"/>
        <w:jc w:val="both"/>
      </w:pPr>
      <w:r>
        <w:t xml:space="preserve">The </w:t>
      </w:r>
      <w:r>
        <w:rPr>
          <w:spacing w:val="-3"/>
        </w:rPr>
        <w:t xml:space="preserve">Articles contain </w:t>
      </w:r>
      <w:r>
        <w:t xml:space="preserve">provisions enabling the Fund to compulsorily </w:t>
      </w:r>
      <w:r>
        <w:rPr>
          <w:spacing w:val="-3"/>
        </w:rPr>
        <w:t xml:space="preserve">redeem </w:t>
      </w:r>
      <w:r>
        <w:t>Shares held by U.S. Persons</w:t>
      </w:r>
      <w:r>
        <w:rPr>
          <w:spacing w:val="-17"/>
        </w:rPr>
        <w:t xml:space="preserve"> </w:t>
      </w:r>
      <w:r>
        <w:t>or</w:t>
      </w:r>
      <w:r>
        <w:rPr>
          <w:spacing w:val="-17"/>
        </w:rPr>
        <w:t xml:space="preserve"> </w:t>
      </w:r>
      <w:r>
        <w:t>Designated</w:t>
      </w:r>
      <w:r>
        <w:rPr>
          <w:spacing w:val="-16"/>
        </w:rPr>
        <w:t xml:space="preserve"> </w:t>
      </w:r>
      <w:r>
        <w:t>Persons.</w:t>
      </w:r>
      <w:r>
        <w:rPr>
          <w:spacing w:val="-16"/>
        </w:rPr>
        <w:t xml:space="preserve"> </w:t>
      </w:r>
      <w:r>
        <w:t>Furthermore,</w:t>
      </w:r>
      <w:r>
        <w:rPr>
          <w:spacing w:val="-16"/>
        </w:rPr>
        <w:t xml:space="preserve"> </w:t>
      </w:r>
      <w:r>
        <w:t>the</w:t>
      </w:r>
      <w:r>
        <w:rPr>
          <w:spacing w:val="-18"/>
        </w:rPr>
        <w:t xml:space="preserve"> </w:t>
      </w:r>
      <w:r>
        <w:t>Board</w:t>
      </w:r>
      <w:r>
        <w:rPr>
          <w:spacing w:val="-16"/>
        </w:rPr>
        <w:t xml:space="preserve"> </w:t>
      </w:r>
      <w:r>
        <w:t>of</w:t>
      </w:r>
      <w:r>
        <w:rPr>
          <w:spacing w:val="-14"/>
        </w:rPr>
        <w:t xml:space="preserve"> </w:t>
      </w:r>
      <w:r>
        <w:t>Directors</w:t>
      </w:r>
      <w:r>
        <w:rPr>
          <w:spacing w:val="-16"/>
        </w:rPr>
        <w:t xml:space="preserve"> </w:t>
      </w:r>
      <w:r>
        <w:t>may</w:t>
      </w:r>
      <w:r>
        <w:rPr>
          <w:spacing w:val="-21"/>
        </w:rPr>
        <w:t xml:space="preserve"> </w:t>
      </w:r>
      <w:r>
        <w:t>reduce</w:t>
      </w:r>
      <w:r>
        <w:rPr>
          <w:spacing w:val="-17"/>
        </w:rPr>
        <w:t xml:space="preserve"> </w:t>
      </w:r>
      <w:r>
        <w:t>the</w:t>
      </w:r>
      <w:r>
        <w:rPr>
          <w:spacing w:val="-15"/>
        </w:rPr>
        <w:t xml:space="preserve"> </w:t>
      </w:r>
      <w:r>
        <w:t>redemption proceeds (including, for the avoidance of doubt, the proceeds of any compulsory redemption) in respect of, and/or any other distribution payable to, any Shareholder in the circumstances described under “Taxation – FATCA and similar</w:t>
      </w:r>
      <w:r>
        <w:rPr>
          <w:spacing w:val="-3"/>
        </w:rPr>
        <w:t xml:space="preserve"> </w:t>
      </w:r>
      <w:r>
        <w:t>measures”.</w:t>
      </w:r>
    </w:p>
    <w:p w14:paraId="674CE5A6" w14:textId="77777777" w:rsidR="00E639E9" w:rsidRDefault="00E639E9">
      <w:pPr>
        <w:pStyle w:val="BodyText"/>
        <w:spacing w:before="7"/>
        <w:rPr>
          <w:sz w:val="23"/>
        </w:rPr>
      </w:pPr>
    </w:p>
    <w:p w14:paraId="0C13012D" w14:textId="77777777" w:rsidR="00E639E9" w:rsidRDefault="000419EA">
      <w:pPr>
        <w:pStyle w:val="BodyText"/>
        <w:spacing w:line="237" w:lineRule="auto"/>
        <w:ind w:left="358" w:right="538"/>
        <w:jc w:val="both"/>
      </w:pPr>
      <w:r>
        <w:rPr>
          <w:spacing w:val="-3"/>
        </w:rPr>
        <w:t xml:space="preserve">If, </w:t>
      </w:r>
      <w:r>
        <w:t xml:space="preserve">in </w:t>
      </w:r>
      <w:r>
        <w:rPr>
          <w:spacing w:val="-3"/>
        </w:rPr>
        <w:t xml:space="preserve">respect </w:t>
      </w:r>
      <w:r>
        <w:t xml:space="preserve">of any Valuation </w:t>
      </w:r>
      <w:r>
        <w:rPr>
          <w:spacing w:val="-3"/>
        </w:rPr>
        <w:t xml:space="preserve">Day, redemption (including conversion) requests </w:t>
      </w:r>
      <w:r>
        <w:t xml:space="preserve">are </w:t>
      </w:r>
      <w:r>
        <w:rPr>
          <w:spacing w:val="-3"/>
        </w:rPr>
        <w:t xml:space="preserve">received </w:t>
      </w:r>
      <w:r>
        <w:t xml:space="preserve">in respect of Shares representing in aggregate more than 10% of the total Shares in issue of any Sub-Fund, the Board of Directors may decide that </w:t>
      </w:r>
      <w:r>
        <w:rPr>
          <w:spacing w:val="-2"/>
        </w:rPr>
        <w:t xml:space="preserve">all </w:t>
      </w:r>
      <w:r>
        <w:t xml:space="preserve">or part of such redemption requests will be deferred on a pro rata basis across all Shareholders who have requested redemptions as of the relevant Valuation Day until the next Valuation Day following that in respect of which the redemption requests were originally received and to carry out only sufficient redemptions which, in aggregate, amount to 10% (or such higher percentage as the Directors </w:t>
      </w:r>
      <w:r>
        <w:rPr>
          <w:spacing w:val="-3"/>
        </w:rPr>
        <w:t xml:space="preserve">determine) </w:t>
      </w:r>
      <w:r>
        <w:t>of the</w:t>
      </w:r>
      <w:r>
        <w:rPr>
          <w:spacing w:val="-13"/>
        </w:rPr>
        <w:t xml:space="preserve"> </w:t>
      </w:r>
      <w:r>
        <w:rPr>
          <w:spacing w:val="-3"/>
        </w:rPr>
        <w:t>total</w:t>
      </w:r>
      <w:r>
        <w:rPr>
          <w:spacing w:val="-8"/>
        </w:rPr>
        <w:t xml:space="preserve"> </w:t>
      </w:r>
      <w:r>
        <w:rPr>
          <w:spacing w:val="-3"/>
        </w:rPr>
        <w:t>Shares</w:t>
      </w:r>
      <w:r>
        <w:rPr>
          <w:spacing w:val="-12"/>
        </w:rPr>
        <w:t xml:space="preserve"> </w:t>
      </w:r>
      <w:r>
        <w:t>then</w:t>
      </w:r>
      <w:r>
        <w:rPr>
          <w:spacing w:val="-11"/>
        </w:rPr>
        <w:t xml:space="preserve"> </w:t>
      </w:r>
      <w:r>
        <w:t>in</w:t>
      </w:r>
      <w:r>
        <w:rPr>
          <w:spacing w:val="-9"/>
        </w:rPr>
        <w:t xml:space="preserve"> </w:t>
      </w:r>
      <w:r>
        <w:t>issue</w:t>
      </w:r>
      <w:r>
        <w:rPr>
          <w:spacing w:val="-13"/>
        </w:rPr>
        <w:t xml:space="preserve"> </w:t>
      </w:r>
      <w:r>
        <w:t>of</w:t>
      </w:r>
      <w:r>
        <w:rPr>
          <w:spacing w:val="-12"/>
        </w:rPr>
        <w:t xml:space="preserve"> </w:t>
      </w:r>
      <w:r>
        <w:t>the</w:t>
      </w:r>
      <w:r>
        <w:rPr>
          <w:spacing w:val="-10"/>
        </w:rPr>
        <w:t xml:space="preserve"> </w:t>
      </w:r>
      <w:r>
        <w:rPr>
          <w:spacing w:val="-3"/>
        </w:rPr>
        <w:t>relevant</w:t>
      </w:r>
      <w:r>
        <w:rPr>
          <w:spacing w:val="-12"/>
        </w:rPr>
        <w:t xml:space="preserve"> </w:t>
      </w:r>
      <w:r>
        <w:t>Sub-Fund.</w:t>
      </w:r>
      <w:r>
        <w:rPr>
          <w:spacing w:val="-11"/>
        </w:rPr>
        <w:t xml:space="preserve"> </w:t>
      </w:r>
      <w:r>
        <w:t>Any</w:t>
      </w:r>
      <w:r>
        <w:rPr>
          <w:spacing w:val="-14"/>
        </w:rPr>
        <w:t xml:space="preserve"> </w:t>
      </w:r>
      <w:r>
        <w:rPr>
          <w:spacing w:val="-3"/>
        </w:rPr>
        <w:t>redemption</w:t>
      </w:r>
      <w:r>
        <w:rPr>
          <w:spacing w:val="-11"/>
        </w:rPr>
        <w:t xml:space="preserve"> </w:t>
      </w:r>
      <w:r>
        <w:rPr>
          <w:spacing w:val="-3"/>
        </w:rPr>
        <w:t>requests</w:t>
      </w:r>
      <w:r>
        <w:rPr>
          <w:spacing w:val="-11"/>
        </w:rPr>
        <w:t xml:space="preserve"> </w:t>
      </w:r>
      <w:r>
        <w:t>so</w:t>
      </w:r>
      <w:r>
        <w:rPr>
          <w:spacing w:val="-7"/>
        </w:rPr>
        <w:t xml:space="preserve"> </w:t>
      </w:r>
      <w:r>
        <w:t>deferred</w:t>
      </w:r>
      <w:r>
        <w:rPr>
          <w:spacing w:val="-6"/>
        </w:rPr>
        <w:t xml:space="preserve"> </w:t>
      </w:r>
      <w:r>
        <w:t>will</w:t>
      </w:r>
    </w:p>
    <w:p w14:paraId="5020D617" w14:textId="77777777" w:rsidR="00E639E9" w:rsidRDefault="00E639E9">
      <w:pPr>
        <w:spacing w:line="237" w:lineRule="auto"/>
        <w:jc w:val="both"/>
        <w:sectPr w:rsidR="00E639E9">
          <w:pgSz w:w="11900" w:h="16840"/>
          <w:pgMar w:top="1340" w:right="880" w:bottom="960" w:left="1060" w:header="0" w:footer="691" w:gutter="0"/>
          <w:cols w:space="720"/>
        </w:sectPr>
      </w:pPr>
    </w:p>
    <w:p w14:paraId="16C219C8" w14:textId="77777777" w:rsidR="00E639E9" w:rsidRDefault="000419EA">
      <w:pPr>
        <w:pStyle w:val="BodyText"/>
        <w:spacing w:before="75" w:line="237" w:lineRule="auto"/>
        <w:ind w:left="358" w:right="539"/>
        <w:jc w:val="both"/>
      </w:pPr>
      <w:r>
        <w:lastRenderedPageBreak/>
        <w:t>be</w:t>
      </w:r>
      <w:r>
        <w:rPr>
          <w:spacing w:val="-13"/>
        </w:rPr>
        <w:t xml:space="preserve"> </w:t>
      </w:r>
      <w:r>
        <w:t>met</w:t>
      </w:r>
      <w:r>
        <w:rPr>
          <w:spacing w:val="-10"/>
        </w:rPr>
        <w:t xml:space="preserve"> </w:t>
      </w:r>
      <w:r>
        <w:t>as</w:t>
      </w:r>
      <w:r>
        <w:rPr>
          <w:spacing w:val="-10"/>
        </w:rPr>
        <w:t xml:space="preserve"> </w:t>
      </w:r>
      <w:r>
        <w:t>of</w:t>
      </w:r>
      <w:r>
        <w:rPr>
          <w:spacing w:val="-11"/>
        </w:rPr>
        <w:t xml:space="preserve"> </w:t>
      </w:r>
      <w:r>
        <w:t>such</w:t>
      </w:r>
      <w:r>
        <w:rPr>
          <w:spacing w:val="-11"/>
        </w:rPr>
        <w:t xml:space="preserve"> </w:t>
      </w:r>
      <w:r>
        <w:t>subsequent</w:t>
      </w:r>
      <w:r>
        <w:rPr>
          <w:spacing w:val="-10"/>
        </w:rPr>
        <w:t xml:space="preserve"> </w:t>
      </w:r>
      <w:r>
        <w:t>Valuation</w:t>
      </w:r>
      <w:r>
        <w:rPr>
          <w:spacing w:val="-11"/>
        </w:rPr>
        <w:t xml:space="preserve"> </w:t>
      </w:r>
      <w:r>
        <w:t>Day,</w:t>
      </w:r>
      <w:r>
        <w:rPr>
          <w:spacing w:val="-12"/>
        </w:rPr>
        <w:t xml:space="preserve"> </w:t>
      </w:r>
      <w:r>
        <w:t>save</w:t>
      </w:r>
      <w:r>
        <w:rPr>
          <w:spacing w:val="-9"/>
        </w:rPr>
        <w:t xml:space="preserve"> </w:t>
      </w:r>
      <w:r>
        <w:t>where</w:t>
      </w:r>
      <w:r>
        <w:rPr>
          <w:spacing w:val="-12"/>
        </w:rPr>
        <w:t xml:space="preserve"> </w:t>
      </w:r>
      <w:r>
        <w:t>the</w:t>
      </w:r>
      <w:r>
        <w:rPr>
          <w:spacing w:val="-9"/>
        </w:rPr>
        <w:t xml:space="preserve"> </w:t>
      </w:r>
      <w:r>
        <w:t>Board</w:t>
      </w:r>
      <w:r>
        <w:rPr>
          <w:spacing w:val="-11"/>
        </w:rPr>
        <w:t xml:space="preserve"> </w:t>
      </w:r>
      <w:r>
        <w:t>of</w:t>
      </w:r>
      <w:r>
        <w:rPr>
          <w:spacing w:val="-11"/>
        </w:rPr>
        <w:t xml:space="preserve"> </w:t>
      </w:r>
      <w:r>
        <w:t>Directors</w:t>
      </w:r>
      <w:r>
        <w:rPr>
          <w:spacing w:val="-13"/>
        </w:rPr>
        <w:t xml:space="preserve"> </w:t>
      </w:r>
      <w:r>
        <w:t>determines</w:t>
      </w:r>
      <w:r>
        <w:rPr>
          <w:spacing w:val="-13"/>
        </w:rPr>
        <w:t xml:space="preserve"> </w:t>
      </w:r>
      <w:r>
        <w:t xml:space="preserve">that the level of redemption requests for any subsequent Valuation Day still exceeds in aggregate 10% of the total Shares in issue, in which case such redemption </w:t>
      </w:r>
      <w:r>
        <w:rPr>
          <w:spacing w:val="-3"/>
        </w:rPr>
        <w:t xml:space="preserve">requests </w:t>
      </w:r>
      <w:r>
        <w:t xml:space="preserve">may </w:t>
      </w:r>
      <w:r>
        <w:rPr>
          <w:spacing w:val="-3"/>
        </w:rPr>
        <w:t xml:space="preserve">again </w:t>
      </w:r>
      <w:r>
        <w:t>be</w:t>
      </w:r>
      <w:r>
        <w:rPr>
          <w:spacing w:val="-42"/>
        </w:rPr>
        <w:t xml:space="preserve"> </w:t>
      </w:r>
      <w:r>
        <w:rPr>
          <w:spacing w:val="-4"/>
        </w:rPr>
        <w:t xml:space="preserve">deferred </w:t>
      </w:r>
      <w:r>
        <w:t xml:space="preserve">on a </w:t>
      </w:r>
      <w:r>
        <w:rPr>
          <w:spacing w:val="-3"/>
        </w:rPr>
        <w:t xml:space="preserve">pro rata basis with </w:t>
      </w:r>
      <w:r>
        <w:t xml:space="preserve">any </w:t>
      </w:r>
      <w:r>
        <w:rPr>
          <w:spacing w:val="-3"/>
        </w:rPr>
        <w:t xml:space="preserve">other redemption </w:t>
      </w:r>
      <w:r>
        <w:rPr>
          <w:spacing w:val="-4"/>
        </w:rPr>
        <w:t xml:space="preserve">requests </w:t>
      </w:r>
      <w:r>
        <w:rPr>
          <w:spacing w:val="-3"/>
        </w:rPr>
        <w:t xml:space="preserve">that have </w:t>
      </w:r>
      <w:r>
        <w:t>been received for that later Valuation Day. Deferred redemption requests shall therefore not have priority over subsequently received requests in respect of any later Valuation</w:t>
      </w:r>
      <w:r>
        <w:rPr>
          <w:spacing w:val="-11"/>
        </w:rPr>
        <w:t xml:space="preserve"> </w:t>
      </w:r>
      <w:r>
        <w:t>Day.</w:t>
      </w:r>
    </w:p>
    <w:p w14:paraId="2F63D6F0" w14:textId="77777777" w:rsidR="00E639E9" w:rsidRDefault="00E639E9">
      <w:pPr>
        <w:pStyle w:val="BodyText"/>
        <w:spacing w:before="2"/>
      </w:pPr>
    </w:p>
    <w:p w14:paraId="24398164" w14:textId="77777777" w:rsidR="00E639E9" w:rsidRDefault="000419EA">
      <w:pPr>
        <w:pStyle w:val="BodyText"/>
        <w:spacing w:line="237" w:lineRule="auto"/>
        <w:ind w:left="358" w:right="538"/>
        <w:jc w:val="both"/>
      </w:pPr>
      <w:r>
        <w:t xml:space="preserve">The </w:t>
      </w:r>
      <w:r>
        <w:rPr>
          <w:spacing w:val="-3"/>
        </w:rPr>
        <w:t xml:space="preserve">Fund shall have </w:t>
      </w:r>
      <w:r>
        <w:t xml:space="preserve">the </w:t>
      </w:r>
      <w:r>
        <w:rPr>
          <w:spacing w:val="-3"/>
        </w:rPr>
        <w:t xml:space="preserve">right, </w:t>
      </w:r>
      <w:r>
        <w:t xml:space="preserve">if the </w:t>
      </w:r>
      <w:r>
        <w:rPr>
          <w:spacing w:val="-3"/>
        </w:rPr>
        <w:t xml:space="preserve">Board </w:t>
      </w:r>
      <w:r>
        <w:t xml:space="preserve">of </w:t>
      </w:r>
      <w:r>
        <w:rPr>
          <w:spacing w:val="-4"/>
        </w:rPr>
        <w:t xml:space="preserve">Directors </w:t>
      </w:r>
      <w:r>
        <w:rPr>
          <w:spacing w:val="-3"/>
        </w:rPr>
        <w:t xml:space="preserve">so </w:t>
      </w:r>
      <w:r>
        <w:rPr>
          <w:spacing w:val="-4"/>
        </w:rPr>
        <w:t xml:space="preserve">determines, </w:t>
      </w:r>
      <w:r>
        <w:t xml:space="preserve">to </w:t>
      </w:r>
      <w:r>
        <w:rPr>
          <w:spacing w:val="-3"/>
        </w:rPr>
        <w:t xml:space="preserve">satisfy payment </w:t>
      </w:r>
      <w:r>
        <w:t xml:space="preserve">of </w:t>
      </w:r>
      <w:r>
        <w:rPr>
          <w:spacing w:val="-3"/>
        </w:rPr>
        <w:t xml:space="preserve">the </w:t>
      </w:r>
      <w:r>
        <w:t xml:space="preserve">Redemption Price, to any Shareholder who agrees, in specie by allocating to such Shareholder </w:t>
      </w:r>
      <w:r>
        <w:rPr>
          <w:spacing w:val="-3"/>
        </w:rPr>
        <w:t xml:space="preserve">investments </w:t>
      </w:r>
      <w:r>
        <w:rPr>
          <w:spacing w:val="-4"/>
        </w:rPr>
        <w:t xml:space="preserve">from </w:t>
      </w:r>
      <w:r>
        <w:t xml:space="preserve">the </w:t>
      </w:r>
      <w:r>
        <w:rPr>
          <w:spacing w:val="-3"/>
        </w:rPr>
        <w:t xml:space="preserve">portfolio </w:t>
      </w:r>
      <w:r>
        <w:t xml:space="preserve">of </w:t>
      </w:r>
      <w:r>
        <w:rPr>
          <w:spacing w:val="-3"/>
        </w:rPr>
        <w:t xml:space="preserve">assets set </w:t>
      </w:r>
      <w:r>
        <w:t xml:space="preserve">up in </w:t>
      </w:r>
      <w:r>
        <w:rPr>
          <w:spacing w:val="-4"/>
        </w:rPr>
        <w:t xml:space="preserve">connection </w:t>
      </w:r>
      <w:r>
        <w:rPr>
          <w:spacing w:val="-3"/>
        </w:rPr>
        <w:t xml:space="preserve">with such Sub-Fund equal </w:t>
      </w:r>
      <w:r>
        <w:t xml:space="preserve">in </w:t>
      </w:r>
      <w:r>
        <w:rPr>
          <w:spacing w:val="-4"/>
        </w:rPr>
        <w:t xml:space="preserve">value </w:t>
      </w:r>
      <w:r>
        <w:t xml:space="preserve">(calculated in the manner described in the Articles) as of the Valuation Day, on which the </w:t>
      </w:r>
      <w:r>
        <w:rPr>
          <w:spacing w:val="-3"/>
        </w:rPr>
        <w:t xml:space="preserve">Redemption </w:t>
      </w:r>
      <w:r>
        <w:t xml:space="preserve">Price is </w:t>
      </w:r>
      <w:r>
        <w:rPr>
          <w:spacing w:val="-3"/>
        </w:rPr>
        <w:t xml:space="preserve">calculated, </w:t>
      </w:r>
      <w:r>
        <w:t xml:space="preserve">to the value of the </w:t>
      </w:r>
      <w:r>
        <w:rPr>
          <w:spacing w:val="-3"/>
        </w:rPr>
        <w:t xml:space="preserve">Shares </w:t>
      </w:r>
      <w:r>
        <w:t xml:space="preserve">to be </w:t>
      </w:r>
      <w:r>
        <w:rPr>
          <w:spacing w:val="-3"/>
        </w:rPr>
        <w:t xml:space="preserve">redeemed. </w:t>
      </w:r>
      <w:r>
        <w:t xml:space="preserve">The nature </w:t>
      </w:r>
      <w:r>
        <w:rPr>
          <w:spacing w:val="-3"/>
        </w:rPr>
        <w:t xml:space="preserve">and </w:t>
      </w:r>
      <w:r>
        <w:t xml:space="preserve">type of assets to be transferred in such cases shall be determined on a fair and reasonable basis and without prejudicing the interests of the other holders of Shares and the valuation used shall be </w:t>
      </w:r>
      <w:r>
        <w:rPr>
          <w:spacing w:val="-3"/>
        </w:rPr>
        <w:t xml:space="preserve">confirmed </w:t>
      </w:r>
      <w:r>
        <w:t xml:space="preserve">by a </w:t>
      </w:r>
      <w:r>
        <w:rPr>
          <w:spacing w:val="-3"/>
        </w:rPr>
        <w:t xml:space="preserve">special report </w:t>
      </w:r>
      <w:r>
        <w:t xml:space="preserve">of the </w:t>
      </w:r>
      <w:r>
        <w:rPr>
          <w:spacing w:val="-4"/>
        </w:rPr>
        <w:t xml:space="preserve">auditor </w:t>
      </w:r>
      <w:r>
        <w:t xml:space="preserve">of the </w:t>
      </w:r>
      <w:r>
        <w:rPr>
          <w:spacing w:val="-3"/>
        </w:rPr>
        <w:t xml:space="preserve">Fund. </w:t>
      </w:r>
      <w:r>
        <w:t xml:space="preserve">The </w:t>
      </w:r>
      <w:r>
        <w:rPr>
          <w:spacing w:val="-3"/>
        </w:rPr>
        <w:t xml:space="preserve">costs </w:t>
      </w:r>
      <w:r>
        <w:t xml:space="preserve">of any </w:t>
      </w:r>
      <w:r>
        <w:rPr>
          <w:spacing w:val="-3"/>
        </w:rPr>
        <w:t xml:space="preserve">such </w:t>
      </w:r>
      <w:r>
        <w:rPr>
          <w:spacing w:val="-4"/>
        </w:rPr>
        <w:t xml:space="preserve">transfers </w:t>
      </w:r>
      <w:r>
        <w:rPr>
          <w:spacing w:val="-3"/>
        </w:rPr>
        <w:t xml:space="preserve">shall be </w:t>
      </w:r>
      <w:r>
        <w:t>borne by the transferee.</w:t>
      </w:r>
    </w:p>
    <w:p w14:paraId="4D25A8C0" w14:textId="77777777" w:rsidR="00E639E9" w:rsidRDefault="00E639E9">
      <w:pPr>
        <w:pStyle w:val="BodyText"/>
        <w:rPr>
          <w:sz w:val="26"/>
        </w:rPr>
      </w:pPr>
    </w:p>
    <w:p w14:paraId="38C7BC45" w14:textId="77777777" w:rsidR="00E639E9" w:rsidRDefault="00E639E9">
      <w:pPr>
        <w:pStyle w:val="BodyText"/>
        <w:spacing w:before="8"/>
        <w:rPr>
          <w:sz w:val="22"/>
        </w:rPr>
      </w:pPr>
    </w:p>
    <w:p w14:paraId="618E79D5" w14:textId="77777777" w:rsidR="00E639E9" w:rsidRDefault="00E639E9">
      <w:pPr>
        <w:jc w:val="both"/>
        <w:sectPr w:rsidR="00E639E9">
          <w:pgSz w:w="11900" w:h="16840"/>
          <w:pgMar w:top="1340" w:right="880" w:bottom="960" w:left="1060" w:header="0" w:footer="691" w:gutter="0"/>
          <w:cols w:space="720"/>
        </w:sectPr>
      </w:pPr>
    </w:p>
    <w:p w14:paraId="31E4C742" w14:textId="5C73C8B8" w:rsidR="00E639E9" w:rsidRDefault="007D6216">
      <w:pPr>
        <w:pStyle w:val="Heading1"/>
        <w:numPr>
          <w:ilvl w:val="0"/>
          <w:numId w:val="17"/>
        </w:numPr>
        <w:tabs>
          <w:tab w:val="left" w:pos="704"/>
        </w:tabs>
        <w:spacing w:before="93"/>
        <w:ind w:left="2038" w:right="609" w:hanging="1615"/>
      </w:pPr>
      <w:r>
        <w:rPr>
          <w:noProof/>
          <w:lang w:val="en-GB" w:eastAsia="en-GB"/>
        </w:rPr>
        <mc:AlternateContent>
          <mc:Choice Requires="wps">
            <w:drawing>
              <wp:anchor distT="0" distB="0" distL="114300" distR="114300" simplePos="0" relativeHeight="251643392" behindDoc="0" locked="0" layoutInCell="1" allowOverlap="1" wp14:anchorId="0839F894" wp14:editId="196540CD">
                <wp:simplePos x="0" y="0"/>
                <wp:positionH relativeFrom="page">
                  <wp:posOffset>454025</wp:posOffset>
                </wp:positionH>
                <wp:positionV relativeFrom="page">
                  <wp:posOffset>4754880</wp:posOffset>
                </wp:positionV>
                <wp:extent cx="0" cy="175260"/>
                <wp:effectExtent l="6350" t="11430" r="12700" b="13335"/>
                <wp:wrapNone/>
                <wp:docPr id="3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26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BD42D" id="Line 55"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75pt,374.4pt" to="35.75pt,3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H8Eg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fhpgpEi&#10;HWi0FYqj6TT0pjeuAJdK7Wyojp7Vi9lq+t0hpauWqAOPHF8vBuKyEJG8CQkbZyDDvv+sGfiQo9ex&#10;UefGdgESWoDOUY/LXQ9+9ogOhxROsw/TySxKlZDiFmes85+47lAwSiyBc8Qlp63zgQcpbi4hjdIb&#10;IWVUWyrUl3iR5XkMcFoKFi6Dm7OHfSUtOpEwL/GLRcHNo5vVR8UiWMsJW19tT4QcbEguVcCDSoDO&#10;1RoG4sciXazn63k+yiez9ShP63r0cVPlo9kGCq2f6qqqs5+BWpYXrWCMq8DuNpxZ/nfiX5/JMFb3&#10;8by3IXmLHvsFZG//SDpKGdQb5mCv2WVnbxLDPEbn69sJA/+4B/vxha9+AQAA//8DAFBLAwQUAAYA&#10;CAAAACEADtWrFNwAAAAJAQAADwAAAGRycy9kb3ducmV2LnhtbEyPwU7DMBBE70j8g7VI3KhTVJIq&#10;xKlQFS6IAwQ+YBub2CJeR7HbhH49Cxc4jXZ3NPum2i1+ECczRRdIwXqVgTDUBe2oV/D+9nizBRET&#10;ksYhkFHwZSLs6suLCksdZno1pzb1gkMolqjApjSWUsbOGo9xFUZDfPsIk8fE49RLPeHM4X6Qt1mW&#10;S4+O+IPF0eyt6T7bo1fQvjzP+dP5PDdF6zCm5GzT7JW6vloe7kEks6Q/M/zgMzrUzHQIR9JRDAqK&#10;9R07WTdbrsCG38WBtcg3IOtK/m9QfwMAAP//AwBQSwECLQAUAAYACAAAACEAtoM4kv4AAADhAQAA&#10;EwAAAAAAAAAAAAAAAAAAAAAAW0NvbnRlbnRfVHlwZXNdLnhtbFBLAQItABQABgAIAAAAIQA4/SH/&#10;1gAAAJQBAAALAAAAAAAAAAAAAAAAAC8BAABfcmVscy8ucmVsc1BLAQItABQABgAIAAAAIQDbeOH8&#10;EgIAACkEAAAOAAAAAAAAAAAAAAAAAC4CAABkcnMvZTJvRG9jLnhtbFBLAQItABQABgAIAAAAIQAO&#10;1asU3AAAAAkBAAAPAAAAAAAAAAAAAAAAAGwEAABkcnMvZG93bnJldi54bWxQSwUGAAAAAAQABADz&#10;AAAAdQUAAAAA&#10;" strokeweight=".72pt">
                <w10:wrap anchorx="page" anchory="page"/>
              </v:line>
            </w:pict>
          </mc:Fallback>
        </mc:AlternateContent>
      </w:r>
      <w:r w:rsidR="000419EA">
        <w:t>FUND NAME MATCH4 LIQUID PORTFOLIO STRATEGIES - FUND NAME MATCH4 ABSOLUTE RETURN GOVERNMENT BOND</w:t>
      </w:r>
      <w:r w:rsidR="000419EA">
        <w:rPr>
          <w:spacing w:val="-5"/>
        </w:rPr>
        <w:t xml:space="preserve"> </w:t>
      </w:r>
      <w:r w:rsidR="000419EA">
        <w:t>FUND</w:t>
      </w:r>
    </w:p>
    <w:p w14:paraId="30BCF184" w14:textId="77777777" w:rsidR="00E639E9" w:rsidRDefault="00E639E9">
      <w:pPr>
        <w:pStyle w:val="BodyText"/>
        <w:rPr>
          <w:b/>
        </w:rPr>
      </w:pPr>
    </w:p>
    <w:p w14:paraId="5B8A13D1" w14:textId="77777777" w:rsidR="00E639E9" w:rsidRDefault="000419EA">
      <w:pPr>
        <w:ind w:left="2655"/>
        <w:rPr>
          <w:b/>
          <w:sz w:val="24"/>
        </w:rPr>
      </w:pPr>
      <w:r>
        <w:rPr>
          <w:b/>
          <w:sz w:val="24"/>
        </w:rPr>
        <w:t>(hereinafter referred to as the “Sub-Fund”)</w:t>
      </w:r>
    </w:p>
    <w:p w14:paraId="5B2721F9" w14:textId="77777777" w:rsidR="00E639E9" w:rsidRDefault="00E639E9">
      <w:pPr>
        <w:pStyle w:val="BodyText"/>
        <w:spacing w:before="9"/>
        <w:rPr>
          <w:b/>
          <w:sz w:val="23"/>
        </w:rPr>
      </w:pPr>
    </w:p>
    <w:p w14:paraId="074F40A0" w14:textId="77777777" w:rsidR="00E639E9" w:rsidRDefault="000419EA">
      <w:pPr>
        <w:pStyle w:val="BodyText"/>
        <w:ind w:left="365" w:right="529"/>
      </w:pPr>
      <w:r>
        <w:t>The information contained in this part of this Prospectus in relation to the Sub-Fund should be read in conjunction with the full text of this Prospectus.</w:t>
      </w:r>
    </w:p>
    <w:p w14:paraId="066EF493" w14:textId="77777777" w:rsidR="00E639E9" w:rsidRDefault="00E639E9">
      <w:pPr>
        <w:pStyle w:val="BodyText"/>
      </w:pPr>
    </w:p>
    <w:p w14:paraId="69A95296" w14:textId="77777777" w:rsidR="00E639E9" w:rsidRDefault="000419EA">
      <w:pPr>
        <w:pStyle w:val="Heading1"/>
        <w:spacing w:before="1"/>
        <w:ind w:left="365"/>
      </w:pPr>
      <w:r>
        <w:t>Investment objectives and strategy</w:t>
      </w:r>
    </w:p>
    <w:p w14:paraId="1FD2449F" w14:textId="77777777" w:rsidR="00E639E9" w:rsidRDefault="00E639E9">
      <w:pPr>
        <w:pStyle w:val="BodyText"/>
        <w:spacing w:before="11"/>
        <w:rPr>
          <w:b/>
          <w:sz w:val="23"/>
        </w:rPr>
      </w:pPr>
    </w:p>
    <w:p w14:paraId="609F5277" w14:textId="77777777" w:rsidR="00E639E9" w:rsidRDefault="000419EA">
      <w:pPr>
        <w:pStyle w:val="BodyText"/>
        <w:ind w:left="365"/>
      </w:pPr>
      <w:r>
        <w:rPr>
          <w:u w:val="single"/>
        </w:rPr>
        <w:t>Investment objective</w:t>
      </w:r>
    </w:p>
    <w:p w14:paraId="5B2B7CBD" w14:textId="77777777" w:rsidR="00E639E9" w:rsidRDefault="00E639E9">
      <w:pPr>
        <w:pStyle w:val="BodyText"/>
        <w:spacing w:before="2"/>
        <w:rPr>
          <w:sz w:val="16"/>
        </w:rPr>
      </w:pPr>
    </w:p>
    <w:p w14:paraId="2E5D52E0" w14:textId="77777777" w:rsidR="00E639E9" w:rsidRDefault="000419EA">
      <w:pPr>
        <w:pStyle w:val="BodyText"/>
        <w:spacing w:before="90"/>
        <w:ind w:left="358" w:right="325"/>
      </w:pPr>
      <w:r>
        <w:t>The</w:t>
      </w:r>
      <w:r>
        <w:rPr>
          <w:spacing w:val="-10"/>
        </w:rPr>
        <w:t xml:space="preserve"> </w:t>
      </w:r>
      <w:r>
        <w:t>Sub-Fund</w:t>
      </w:r>
      <w:r>
        <w:rPr>
          <w:spacing w:val="-9"/>
        </w:rPr>
        <w:t xml:space="preserve"> </w:t>
      </w:r>
      <w:r>
        <w:t>seeks</w:t>
      </w:r>
      <w:r>
        <w:rPr>
          <w:spacing w:val="-8"/>
        </w:rPr>
        <w:t xml:space="preserve"> </w:t>
      </w:r>
      <w:r>
        <w:t>to</w:t>
      </w:r>
      <w:r>
        <w:rPr>
          <w:spacing w:val="-9"/>
        </w:rPr>
        <w:t xml:space="preserve"> </w:t>
      </w:r>
      <w:r>
        <w:t>deliver</w:t>
      </w:r>
      <w:r>
        <w:rPr>
          <w:spacing w:val="-9"/>
        </w:rPr>
        <w:t xml:space="preserve"> </w:t>
      </w:r>
      <w:r>
        <w:t>positive</w:t>
      </w:r>
      <w:r>
        <w:rPr>
          <w:spacing w:val="-10"/>
        </w:rPr>
        <w:t xml:space="preserve"> </w:t>
      </w:r>
      <w:r>
        <w:t>total</w:t>
      </w:r>
      <w:r>
        <w:rPr>
          <w:spacing w:val="-8"/>
        </w:rPr>
        <w:t xml:space="preserve"> </w:t>
      </w:r>
      <w:r>
        <w:t>returns</w:t>
      </w:r>
      <w:r>
        <w:rPr>
          <w:spacing w:val="-8"/>
        </w:rPr>
        <w:t xml:space="preserve"> </w:t>
      </w:r>
      <w:r>
        <w:t>on</w:t>
      </w:r>
      <w:r>
        <w:rPr>
          <w:spacing w:val="-8"/>
        </w:rPr>
        <w:t xml:space="preserve"> </w:t>
      </w:r>
      <w:r>
        <w:t>a</w:t>
      </w:r>
      <w:r>
        <w:rPr>
          <w:spacing w:val="-10"/>
        </w:rPr>
        <w:t xml:space="preserve"> </w:t>
      </w:r>
      <w:r>
        <w:t>rolling</w:t>
      </w:r>
      <w:r>
        <w:rPr>
          <w:spacing w:val="-11"/>
        </w:rPr>
        <w:t xml:space="preserve"> </w:t>
      </w:r>
      <w:r>
        <w:t>twelve</w:t>
      </w:r>
      <w:r>
        <w:rPr>
          <w:spacing w:val="-7"/>
        </w:rPr>
        <w:t xml:space="preserve"> </w:t>
      </w:r>
      <w:r>
        <w:t>month</w:t>
      </w:r>
      <w:r>
        <w:rPr>
          <w:spacing w:val="-9"/>
        </w:rPr>
        <w:t xml:space="preserve"> </w:t>
      </w:r>
      <w:r>
        <w:t>basis</w:t>
      </w:r>
      <w:r>
        <w:rPr>
          <w:spacing w:val="-8"/>
        </w:rPr>
        <w:t xml:space="preserve"> </w:t>
      </w:r>
      <w:r>
        <w:t>with</w:t>
      </w:r>
      <w:r>
        <w:rPr>
          <w:spacing w:val="-9"/>
        </w:rPr>
        <w:t xml:space="preserve"> </w:t>
      </w:r>
      <w:r>
        <w:t>stable levels of volatility uncorrelated to bond and equity market</w:t>
      </w:r>
      <w:r>
        <w:rPr>
          <w:spacing w:val="-11"/>
        </w:rPr>
        <w:t xml:space="preserve"> </w:t>
      </w:r>
      <w:r>
        <w:t>conditions.</w:t>
      </w:r>
    </w:p>
    <w:p w14:paraId="4D412AA6" w14:textId="77777777" w:rsidR="00E639E9" w:rsidRDefault="00E639E9">
      <w:pPr>
        <w:pStyle w:val="BodyText"/>
      </w:pPr>
    </w:p>
    <w:p w14:paraId="580E02E3" w14:textId="77777777" w:rsidR="00E639E9" w:rsidRDefault="000419EA">
      <w:pPr>
        <w:pStyle w:val="BodyText"/>
        <w:ind w:left="358" w:right="325"/>
      </w:pPr>
      <w:r>
        <w:t>Investors should be aware that their capital is at risk and that there is no guarantee that the positive total returns will be achieved over the rolling twelve months or any time period.</w:t>
      </w:r>
    </w:p>
    <w:p w14:paraId="2C919D7A" w14:textId="77777777" w:rsidR="00E639E9" w:rsidRDefault="00E639E9">
      <w:pPr>
        <w:pStyle w:val="BodyText"/>
      </w:pPr>
    </w:p>
    <w:p w14:paraId="69531115" w14:textId="77777777" w:rsidR="00E639E9" w:rsidRPr="00DD3231" w:rsidRDefault="000419EA">
      <w:pPr>
        <w:pStyle w:val="BodyText"/>
        <w:ind w:left="358"/>
        <w:rPr>
          <w:highlight w:val="green"/>
        </w:rPr>
      </w:pPr>
      <w:r w:rsidRPr="00DD3231">
        <w:rPr>
          <w:highlight w:val="green"/>
          <w:u w:val="single"/>
        </w:rPr>
        <w:t>Investment policy and strategy</w:t>
      </w:r>
    </w:p>
    <w:p w14:paraId="32C34293" w14:textId="77777777" w:rsidR="00E639E9" w:rsidRPr="00DD3231" w:rsidRDefault="00E639E9">
      <w:pPr>
        <w:pStyle w:val="BodyText"/>
        <w:spacing w:before="2"/>
        <w:rPr>
          <w:sz w:val="16"/>
          <w:highlight w:val="green"/>
        </w:rPr>
      </w:pPr>
    </w:p>
    <w:p w14:paraId="07DDC31E" w14:textId="77777777" w:rsidR="00E639E9" w:rsidRDefault="000419EA">
      <w:pPr>
        <w:pStyle w:val="BodyText"/>
        <w:spacing w:before="90"/>
        <w:ind w:left="358" w:right="544"/>
        <w:jc w:val="both"/>
      </w:pPr>
      <w:r w:rsidRPr="00DD3231">
        <w:rPr>
          <w:highlight w:val="green"/>
        </w:rPr>
        <w:t xml:space="preserve">The Sub-Fund shall seek to achieve its investment objective by investing in a combination of </w:t>
      </w:r>
      <w:commentRangeStart w:id="12"/>
      <w:r w:rsidRPr="00DD3231">
        <w:rPr>
          <w:highlight w:val="green"/>
        </w:rPr>
        <w:t xml:space="preserve">debt securities </w:t>
      </w:r>
      <w:commentRangeEnd w:id="12"/>
      <w:r w:rsidR="00DD3231">
        <w:rPr>
          <w:rStyle w:val="CommentReference"/>
        </w:rPr>
        <w:commentReference w:id="12"/>
      </w:r>
      <w:r w:rsidRPr="00DD3231">
        <w:rPr>
          <w:highlight w:val="green"/>
        </w:rPr>
        <w:t xml:space="preserve">(as set out below) and </w:t>
      </w:r>
      <w:r w:rsidRPr="00DD3231">
        <w:rPr>
          <w:color w:val="2E97D3"/>
          <w:highlight w:val="green"/>
          <w:u w:val="single" w:color="2E97D3"/>
        </w:rPr>
        <w:t xml:space="preserve">by </w:t>
      </w:r>
      <w:r w:rsidRPr="00DD3231">
        <w:rPr>
          <w:highlight w:val="green"/>
        </w:rPr>
        <w:t>taking exposure to them indirectly (both “long” and “short”) through financial derivative instruments in accordance with the investment strategy outlined below.</w:t>
      </w:r>
    </w:p>
    <w:p w14:paraId="619314D6" w14:textId="77777777" w:rsidR="00E639E9" w:rsidRDefault="00E639E9">
      <w:pPr>
        <w:pStyle w:val="BodyText"/>
      </w:pPr>
    </w:p>
    <w:p w14:paraId="629345C2" w14:textId="77777777" w:rsidR="00E639E9" w:rsidRDefault="000419EA">
      <w:pPr>
        <w:pStyle w:val="BodyText"/>
        <w:ind w:left="358" w:right="544"/>
        <w:jc w:val="both"/>
      </w:pPr>
      <w:r>
        <w:t>Construction</w:t>
      </w:r>
      <w:r>
        <w:rPr>
          <w:spacing w:val="-5"/>
        </w:rPr>
        <w:t xml:space="preserve"> </w:t>
      </w:r>
      <w:r>
        <w:t>of</w:t>
      </w:r>
      <w:r>
        <w:rPr>
          <w:spacing w:val="-5"/>
        </w:rPr>
        <w:t xml:space="preserve"> </w:t>
      </w:r>
      <w:r>
        <w:t>the</w:t>
      </w:r>
      <w:r>
        <w:rPr>
          <w:spacing w:val="-6"/>
        </w:rPr>
        <w:t xml:space="preserve"> </w:t>
      </w:r>
      <w:r>
        <w:t>portfolio</w:t>
      </w:r>
      <w:r>
        <w:rPr>
          <w:spacing w:val="-4"/>
        </w:rPr>
        <w:t xml:space="preserve"> </w:t>
      </w:r>
      <w:r>
        <w:t>is</w:t>
      </w:r>
      <w:r>
        <w:rPr>
          <w:spacing w:val="-6"/>
        </w:rPr>
        <w:t xml:space="preserve"> </w:t>
      </w:r>
      <w:r>
        <w:t>determined</w:t>
      </w:r>
      <w:r>
        <w:rPr>
          <w:spacing w:val="-5"/>
        </w:rPr>
        <w:t xml:space="preserve"> </w:t>
      </w:r>
      <w:r>
        <w:t>by</w:t>
      </w:r>
      <w:r>
        <w:rPr>
          <w:spacing w:val="-11"/>
        </w:rPr>
        <w:t xml:space="preserve"> </w:t>
      </w:r>
      <w:r>
        <w:t>the</w:t>
      </w:r>
      <w:r>
        <w:rPr>
          <w:spacing w:val="-3"/>
        </w:rPr>
        <w:t xml:space="preserve"> </w:t>
      </w:r>
      <w:r>
        <w:t>Investment</w:t>
      </w:r>
      <w:r>
        <w:rPr>
          <w:spacing w:val="-3"/>
        </w:rPr>
        <w:t xml:space="preserve"> </w:t>
      </w:r>
      <w:r>
        <w:t>Manager</w:t>
      </w:r>
      <w:r>
        <w:rPr>
          <w:spacing w:val="-5"/>
        </w:rPr>
        <w:t xml:space="preserve"> </w:t>
      </w:r>
      <w:r>
        <w:t>on</w:t>
      </w:r>
      <w:r>
        <w:rPr>
          <w:spacing w:val="-5"/>
        </w:rPr>
        <w:t xml:space="preserve"> </w:t>
      </w:r>
      <w:r>
        <w:t>a</w:t>
      </w:r>
      <w:r>
        <w:rPr>
          <w:spacing w:val="-2"/>
        </w:rPr>
        <w:t xml:space="preserve"> </w:t>
      </w:r>
      <w:r>
        <w:t>fully</w:t>
      </w:r>
      <w:r>
        <w:rPr>
          <w:spacing w:val="-12"/>
        </w:rPr>
        <w:t xml:space="preserve"> </w:t>
      </w:r>
      <w:r>
        <w:t>discretionary basis, based on its views on global macroeconomic factors and informed by its customised analytic tools to measure and analyse bond duration (that is, the sensitivity of bond prices to changes in bonds'</w:t>
      </w:r>
      <w:r>
        <w:rPr>
          <w:spacing w:val="1"/>
        </w:rPr>
        <w:t xml:space="preserve"> </w:t>
      </w:r>
      <w:r>
        <w:t>yield).</w:t>
      </w:r>
    </w:p>
    <w:p w14:paraId="46E81285" w14:textId="77777777" w:rsidR="00E639E9" w:rsidRDefault="00E639E9">
      <w:pPr>
        <w:pStyle w:val="BodyText"/>
      </w:pPr>
    </w:p>
    <w:p w14:paraId="501B597F" w14:textId="77777777" w:rsidR="00E639E9" w:rsidRDefault="000419EA">
      <w:pPr>
        <w:pStyle w:val="BodyText"/>
        <w:spacing w:before="1"/>
        <w:ind w:left="358" w:right="546"/>
        <w:jc w:val="both"/>
      </w:pPr>
      <w:r>
        <w:t>The</w:t>
      </w:r>
      <w:r>
        <w:rPr>
          <w:spacing w:val="-17"/>
        </w:rPr>
        <w:t xml:space="preserve"> </w:t>
      </w:r>
      <w:r>
        <w:t>strategy</w:t>
      </w:r>
      <w:r>
        <w:rPr>
          <w:spacing w:val="-21"/>
        </w:rPr>
        <w:t xml:space="preserve"> </w:t>
      </w:r>
      <w:r>
        <w:t>relies</w:t>
      </w:r>
      <w:r>
        <w:rPr>
          <w:spacing w:val="-16"/>
        </w:rPr>
        <w:t xml:space="preserve"> </w:t>
      </w:r>
      <w:r>
        <w:t>on</w:t>
      </w:r>
      <w:r>
        <w:rPr>
          <w:spacing w:val="-16"/>
        </w:rPr>
        <w:t xml:space="preserve"> </w:t>
      </w:r>
      <w:r>
        <w:t>the</w:t>
      </w:r>
      <w:r>
        <w:rPr>
          <w:spacing w:val="-14"/>
        </w:rPr>
        <w:t xml:space="preserve"> </w:t>
      </w:r>
      <w:r>
        <w:t>Investment</w:t>
      </w:r>
      <w:r>
        <w:rPr>
          <w:spacing w:val="-15"/>
        </w:rPr>
        <w:t xml:space="preserve"> </w:t>
      </w:r>
      <w:r>
        <w:t>Manager's</w:t>
      </w:r>
      <w:r>
        <w:rPr>
          <w:spacing w:val="-16"/>
        </w:rPr>
        <w:t xml:space="preserve"> </w:t>
      </w:r>
      <w:r>
        <w:t>ability</w:t>
      </w:r>
      <w:r>
        <w:rPr>
          <w:spacing w:val="-22"/>
        </w:rPr>
        <w:t xml:space="preserve"> </w:t>
      </w:r>
      <w:r>
        <w:t>to</w:t>
      </w:r>
      <w:r>
        <w:rPr>
          <w:spacing w:val="-16"/>
        </w:rPr>
        <w:t xml:space="preserve"> </w:t>
      </w:r>
      <w:r>
        <w:t>take</w:t>
      </w:r>
      <w:r>
        <w:rPr>
          <w:spacing w:val="-17"/>
        </w:rPr>
        <w:t xml:space="preserve"> </w:t>
      </w:r>
      <w:r>
        <w:t>both</w:t>
      </w:r>
      <w:r>
        <w:rPr>
          <w:spacing w:val="-16"/>
        </w:rPr>
        <w:t xml:space="preserve"> </w:t>
      </w:r>
      <w:r>
        <w:t>“long”</w:t>
      </w:r>
      <w:r>
        <w:rPr>
          <w:spacing w:val="-17"/>
        </w:rPr>
        <w:t xml:space="preserve"> </w:t>
      </w:r>
      <w:r>
        <w:t>and</w:t>
      </w:r>
      <w:r>
        <w:rPr>
          <w:spacing w:val="-16"/>
        </w:rPr>
        <w:t xml:space="preserve"> </w:t>
      </w:r>
      <w:r>
        <w:t>“short”</w:t>
      </w:r>
      <w:r>
        <w:rPr>
          <w:spacing w:val="-17"/>
        </w:rPr>
        <w:t xml:space="preserve"> </w:t>
      </w:r>
      <w:r>
        <w:t>exposure to certain interest and inflation rates and foreign currencies that enables the</w:t>
      </w:r>
      <w:r>
        <w:rPr>
          <w:spacing w:val="25"/>
        </w:rPr>
        <w:t xml:space="preserve"> </w:t>
      </w:r>
      <w:r>
        <w:t>Investment Manager to take positions that best reflect its views on macroeconomic factors such as</w:t>
      </w:r>
      <w:r>
        <w:rPr>
          <w:spacing w:val="-35"/>
        </w:rPr>
        <w:t xml:space="preserve"> </w:t>
      </w:r>
      <w:r>
        <w:t>interest rates, inflation and economic growth. These views are based on external inputs, including investment bank research and central bank research notes, combined with the Investment Manager's internal discussion and understanding of the dominant forces driving the global economy.</w:t>
      </w:r>
    </w:p>
    <w:p w14:paraId="44454D87" w14:textId="77777777" w:rsidR="00E639E9" w:rsidRDefault="00E639E9">
      <w:pPr>
        <w:pStyle w:val="BodyText"/>
      </w:pPr>
    </w:p>
    <w:p w14:paraId="31BC1F91" w14:textId="77777777" w:rsidR="00E639E9" w:rsidRDefault="000419EA">
      <w:pPr>
        <w:pStyle w:val="BodyText"/>
        <w:ind w:left="358" w:right="549"/>
        <w:jc w:val="both"/>
      </w:pPr>
      <w:r>
        <w:t>It is intended that the Sub-Fund’s bond exposure will be managed to operate in normal circumstances within an anticipated range of 2,500% “long” exposure and 2,500% “short” exposure. Exposure will be achieved through the use of financial derivatives instruments and in accordance with the applicable legal requirements. As the Sub-Fund is managed to be directional in nature, the net exposure can be expected to vary within this range dependent on the macro views of the Investment Manager.</w:t>
      </w:r>
    </w:p>
    <w:p w14:paraId="1913CA41" w14:textId="77777777" w:rsidR="00E639E9" w:rsidRDefault="00E639E9">
      <w:pPr>
        <w:pStyle w:val="BodyText"/>
      </w:pPr>
    </w:p>
    <w:p w14:paraId="2742EB84" w14:textId="77777777" w:rsidR="00E639E9" w:rsidRDefault="000419EA">
      <w:pPr>
        <w:pStyle w:val="BodyText"/>
        <w:ind w:left="365"/>
        <w:jc w:val="both"/>
      </w:pPr>
      <w:r>
        <w:rPr>
          <w:u w:val="single"/>
        </w:rPr>
        <w:t>Eligible instruments</w:t>
      </w:r>
    </w:p>
    <w:p w14:paraId="4D5200DE" w14:textId="77777777" w:rsidR="00E639E9" w:rsidRDefault="00E639E9">
      <w:pPr>
        <w:pStyle w:val="BodyText"/>
        <w:spacing w:before="2"/>
        <w:rPr>
          <w:sz w:val="16"/>
        </w:rPr>
      </w:pPr>
    </w:p>
    <w:p w14:paraId="5DF81D49" w14:textId="77777777" w:rsidR="00E639E9" w:rsidRDefault="000419EA">
      <w:pPr>
        <w:pStyle w:val="BodyText"/>
        <w:spacing w:before="90"/>
        <w:ind w:left="365"/>
      </w:pPr>
      <w:r>
        <w:t>The Sub-Fund’s portfolio is subject to the restrictions set out in Appendix 2 to this Prospectus.</w:t>
      </w:r>
    </w:p>
    <w:p w14:paraId="12887528" w14:textId="77777777" w:rsidR="00E639E9" w:rsidRDefault="00E639E9">
      <w:pPr>
        <w:sectPr w:rsidR="00E639E9">
          <w:pgSz w:w="11900" w:h="16840"/>
          <w:pgMar w:top="1600" w:right="880" w:bottom="960" w:left="1060" w:header="0" w:footer="691" w:gutter="0"/>
          <w:cols w:space="720"/>
        </w:sectPr>
      </w:pPr>
    </w:p>
    <w:p w14:paraId="180327C5" w14:textId="77777777" w:rsidR="00E639E9" w:rsidRDefault="000419EA">
      <w:pPr>
        <w:pStyle w:val="BodyText"/>
        <w:spacing w:before="77"/>
        <w:ind w:left="358" w:right="544"/>
        <w:jc w:val="both"/>
      </w:pPr>
      <w:r w:rsidRPr="00DD3231">
        <w:rPr>
          <w:highlight w:val="green"/>
        </w:rPr>
        <w:t xml:space="preserve">The Sub-Fund will </w:t>
      </w:r>
      <w:commentRangeStart w:id="13"/>
      <w:r w:rsidRPr="00DD3231">
        <w:rPr>
          <w:highlight w:val="green"/>
        </w:rPr>
        <w:t>invest</w:t>
      </w:r>
      <w:commentRangeEnd w:id="13"/>
      <w:r w:rsidR="00DD3231">
        <w:rPr>
          <w:rStyle w:val="CommentReference"/>
        </w:rPr>
        <w:commentReference w:id="13"/>
      </w:r>
      <w:r w:rsidRPr="00DD3231">
        <w:rPr>
          <w:highlight w:val="green"/>
        </w:rPr>
        <w:t xml:space="preserve"> predominantly in Transferable Securities, including, but not limited to, government bonds and other debt securities, such as sovereign and central bank debt, debt securities issued by major international institutions, bonds of highest credit quality issued by government</w:t>
      </w:r>
      <w:r w:rsidRPr="00DD3231">
        <w:rPr>
          <w:spacing w:val="-5"/>
          <w:highlight w:val="green"/>
        </w:rPr>
        <w:t xml:space="preserve"> </w:t>
      </w:r>
      <w:r w:rsidRPr="00DD3231">
        <w:rPr>
          <w:highlight w:val="green"/>
        </w:rPr>
        <w:t>agencies</w:t>
      </w:r>
      <w:r w:rsidRPr="00DD3231">
        <w:rPr>
          <w:spacing w:val="-5"/>
          <w:highlight w:val="green"/>
        </w:rPr>
        <w:t xml:space="preserve"> </w:t>
      </w:r>
      <w:r w:rsidRPr="00DD3231">
        <w:rPr>
          <w:highlight w:val="green"/>
        </w:rPr>
        <w:t>or</w:t>
      </w:r>
      <w:r w:rsidRPr="00DD3231">
        <w:rPr>
          <w:spacing w:val="-3"/>
          <w:highlight w:val="green"/>
        </w:rPr>
        <w:t xml:space="preserve"> </w:t>
      </w:r>
      <w:r w:rsidRPr="00DD3231">
        <w:rPr>
          <w:highlight w:val="green"/>
        </w:rPr>
        <w:t>banks</w:t>
      </w:r>
      <w:r w:rsidRPr="00DD3231">
        <w:rPr>
          <w:spacing w:val="-5"/>
          <w:highlight w:val="green"/>
        </w:rPr>
        <w:t xml:space="preserve"> </w:t>
      </w:r>
      <w:r w:rsidRPr="00DD3231">
        <w:rPr>
          <w:highlight w:val="green"/>
        </w:rPr>
        <w:t>in</w:t>
      </w:r>
      <w:r w:rsidRPr="00DD3231">
        <w:rPr>
          <w:spacing w:val="-5"/>
          <w:highlight w:val="green"/>
        </w:rPr>
        <w:t xml:space="preserve"> </w:t>
      </w:r>
      <w:r w:rsidRPr="00DD3231">
        <w:rPr>
          <w:highlight w:val="green"/>
        </w:rPr>
        <w:t>G10</w:t>
      </w:r>
      <w:r w:rsidRPr="00DD3231">
        <w:rPr>
          <w:spacing w:val="-5"/>
          <w:highlight w:val="green"/>
        </w:rPr>
        <w:t xml:space="preserve"> </w:t>
      </w:r>
      <w:r w:rsidRPr="00DD3231">
        <w:rPr>
          <w:highlight w:val="green"/>
        </w:rPr>
        <w:t>countries</w:t>
      </w:r>
      <w:r w:rsidRPr="00DD3231">
        <w:rPr>
          <w:spacing w:val="-5"/>
          <w:highlight w:val="green"/>
        </w:rPr>
        <w:t xml:space="preserve"> </w:t>
      </w:r>
      <w:r w:rsidRPr="00DD3231">
        <w:rPr>
          <w:highlight w:val="green"/>
        </w:rPr>
        <w:t>explicitly</w:t>
      </w:r>
      <w:r w:rsidRPr="00DD3231">
        <w:rPr>
          <w:spacing w:val="-9"/>
          <w:highlight w:val="green"/>
        </w:rPr>
        <w:t xml:space="preserve"> </w:t>
      </w:r>
      <w:r w:rsidRPr="00DD3231">
        <w:rPr>
          <w:highlight w:val="green"/>
        </w:rPr>
        <w:t>guaranteed</w:t>
      </w:r>
      <w:r w:rsidRPr="00DD3231">
        <w:rPr>
          <w:spacing w:val="-5"/>
          <w:highlight w:val="green"/>
        </w:rPr>
        <w:t xml:space="preserve"> </w:t>
      </w:r>
      <w:r w:rsidRPr="00DD3231">
        <w:rPr>
          <w:highlight w:val="green"/>
        </w:rPr>
        <w:t>by</w:t>
      </w:r>
      <w:r w:rsidRPr="00DD3231">
        <w:rPr>
          <w:spacing w:val="-10"/>
          <w:highlight w:val="green"/>
        </w:rPr>
        <w:t xml:space="preserve"> </w:t>
      </w:r>
      <w:r w:rsidRPr="00DD3231">
        <w:rPr>
          <w:highlight w:val="green"/>
        </w:rPr>
        <w:t>national</w:t>
      </w:r>
      <w:r w:rsidRPr="00DD3231">
        <w:rPr>
          <w:spacing w:val="-4"/>
          <w:highlight w:val="green"/>
        </w:rPr>
        <w:t xml:space="preserve"> </w:t>
      </w:r>
      <w:r w:rsidRPr="00DD3231">
        <w:rPr>
          <w:highlight w:val="green"/>
        </w:rPr>
        <w:t xml:space="preserve">governments and financial </w:t>
      </w:r>
      <w:r w:rsidRPr="00DD3231">
        <w:rPr>
          <w:spacing w:val="-3"/>
          <w:highlight w:val="green"/>
        </w:rPr>
        <w:t xml:space="preserve">derivatives instruments </w:t>
      </w:r>
      <w:r w:rsidRPr="00DD3231">
        <w:rPr>
          <w:highlight w:val="green"/>
        </w:rPr>
        <w:t xml:space="preserve">(such as futures, forwards, swaps, including caps, floors and credit default swaps, options and contracts for differences) </w:t>
      </w:r>
      <w:r w:rsidRPr="00DD3231">
        <w:rPr>
          <w:spacing w:val="-3"/>
          <w:highlight w:val="green"/>
        </w:rPr>
        <w:t xml:space="preserve">referencing </w:t>
      </w:r>
      <w:r w:rsidRPr="00DD3231">
        <w:rPr>
          <w:highlight w:val="green"/>
        </w:rPr>
        <w:t xml:space="preserve">the above </w:t>
      </w:r>
      <w:r w:rsidRPr="00DD3231">
        <w:rPr>
          <w:spacing w:val="-3"/>
          <w:highlight w:val="green"/>
        </w:rPr>
        <w:t xml:space="preserve">assets, </w:t>
      </w:r>
      <w:r w:rsidRPr="00DD3231">
        <w:rPr>
          <w:highlight w:val="green"/>
        </w:rPr>
        <w:t>in developed</w:t>
      </w:r>
      <w:r w:rsidRPr="00DD3231">
        <w:rPr>
          <w:spacing w:val="-1"/>
          <w:highlight w:val="green"/>
        </w:rPr>
        <w:t xml:space="preserve"> </w:t>
      </w:r>
      <w:r w:rsidRPr="00DD3231">
        <w:rPr>
          <w:highlight w:val="green"/>
        </w:rPr>
        <w:t>markets.</w:t>
      </w:r>
    </w:p>
    <w:p w14:paraId="4C1978CC" w14:textId="77777777" w:rsidR="00E639E9" w:rsidRDefault="00E639E9">
      <w:pPr>
        <w:pStyle w:val="BodyText"/>
      </w:pPr>
    </w:p>
    <w:p w14:paraId="083C07D9" w14:textId="77777777" w:rsidR="00E639E9" w:rsidRDefault="000419EA">
      <w:pPr>
        <w:pStyle w:val="BodyText"/>
        <w:ind w:left="358" w:right="548"/>
        <w:jc w:val="both"/>
      </w:pPr>
      <w:r>
        <w:t>The</w:t>
      </w:r>
      <w:r>
        <w:rPr>
          <w:spacing w:val="-13"/>
        </w:rPr>
        <w:t xml:space="preserve"> </w:t>
      </w:r>
      <w:r>
        <w:t>Sub-Fund</w:t>
      </w:r>
      <w:r>
        <w:rPr>
          <w:spacing w:val="-12"/>
        </w:rPr>
        <w:t xml:space="preserve"> </w:t>
      </w:r>
      <w:r>
        <w:t>is</w:t>
      </w:r>
      <w:r>
        <w:rPr>
          <w:spacing w:val="-9"/>
        </w:rPr>
        <w:t xml:space="preserve"> </w:t>
      </w:r>
      <w:r>
        <w:t>not</w:t>
      </w:r>
      <w:r>
        <w:rPr>
          <w:spacing w:val="-9"/>
        </w:rPr>
        <w:t xml:space="preserve"> </w:t>
      </w:r>
      <w:r>
        <w:rPr>
          <w:spacing w:val="-3"/>
        </w:rPr>
        <w:t>constrained</w:t>
      </w:r>
      <w:r>
        <w:rPr>
          <w:spacing w:val="-10"/>
        </w:rPr>
        <w:t xml:space="preserve"> </w:t>
      </w:r>
      <w:r>
        <w:rPr>
          <w:spacing w:val="-3"/>
        </w:rPr>
        <w:t>geographically.</w:t>
      </w:r>
      <w:r>
        <w:rPr>
          <w:spacing w:val="-11"/>
        </w:rPr>
        <w:t xml:space="preserve"> </w:t>
      </w:r>
      <w:r>
        <w:t>The</w:t>
      </w:r>
      <w:r>
        <w:rPr>
          <w:spacing w:val="-13"/>
        </w:rPr>
        <w:t xml:space="preserve"> </w:t>
      </w:r>
      <w:r>
        <w:rPr>
          <w:spacing w:val="-3"/>
        </w:rPr>
        <w:t>Sub-Fund</w:t>
      </w:r>
      <w:r>
        <w:rPr>
          <w:spacing w:val="-10"/>
        </w:rPr>
        <w:t xml:space="preserve"> </w:t>
      </w:r>
      <w:r>
        <w:t>will</w:t>
      </w:r>
      <w:r>
        <w:rPr>
          <w:spacing w:val="-11"/>
        </w:rPr>
        <w:t xml:space="preserve"> </w:t>
      </w:r>
      <w:r>
        <w:t>be</w:t>
      </w:r>
      <w:r>
        <w:rPr>
          <w:spacing w:val="-11"/>
        </w:rPr>
        <w:t xml:space="preserve"> </w:t>
      </w:r>
      <w:r>
        <w:rPr>
          <w:spacing w:val="-3"/>
        </w:rPr>
        <w:t>managed</w:t>
      </w:r>
      <w:r>
        <w:rPr>
          <w:spacing w:val="-9"/>
        </w:rPr>
        <w:t xml:space="preserve"> </w:t>
      </w:r>
      <w:r>
        <w:t>with</w:t>
      </w:r>
      <w:r>
        <w:rPr>
          <w:spacing w:val="-10"/>
        </w:rPr>
        <w:t xml:space="preserve"> </w:t>
      </w:r>
      <w:r>
        <w:t>a</w:t>
      </w:r>
      <w:r>
        <w:rPr>
          <w:spacing w:val="-11"/>
        </w:rPr>
        <w:t xml:space="preserve"> </w:t>
      </w:r>
      <w:r>
        <w:rPr>
          <w:spacing w:val="-3"/>
        </w:rPr>
        <w:t>focus</w:t>
      </w:r>
      <w:r>
        <w:rPr>
          <w:spacing w:val="-12"/>
        </w:rPr>
        <w:t xml:space="preserve"> </w:t>
      </w:r>
      <w:r>
        <w:t>on OECD</w:t>
      </w:r>
      <w:r>
        <w:rPr>
          <w:spacing w:val="-7"/>
        </w:rPr>
        <w:t xml:space="preserve"> </w:t>
      </w:r>
      <w:r>
        <w:rPr>
          <w:spacing w:val="-3"/>
        </w:rPr>
        <w:t>countries</w:t>
      </w:r>
      <w:r>
        <w:rPr>
          <w:spacing w:val="-5"/>
        </w:rPr>
        <w:t xml:space="preserve"> </w:t>
      </w:r>
      <w:r>
        <w:t>and</w:t>
      </w:r>
      <w:r>
        <w:rPr>
          <w:spacing w:val="-8"/>
        </w:rPr>
        <w:t xml:space="preserve"> </w:t>
      </w:r>
      <w:r>
        <w:t>their</w:t>
      </w:r>
      <w:r>
        <w:rPr>
          <w:spacing w:val="-7"/>
        </w:rPr>
        <w:t xml:space="preserve"> </w:t>
      </w:r>
      <w:r>
        <w:rPr>
          <w:spacing w:val="-3"/>
        </w:rPr>
        <w:t>investment</w:t>
      </w:r>
      <w:r>
        <w:rPr>
          <w:spacing w:val="-5"/>
        </w:rPr>
        <w:t xml:space="preserve"> </w:t>
      </w:r>
      <w:r>
        <w:rPr>
          <w:spacing w:val="-3"/>
        </w:rPr>
        <w:t>grade</w:t>
      </w:r>
      <w:r>
        <w:rPr>
          <w:spacing w:val="-7"/>
        </w:rPr>
        <w:t xml:space="preserve"> </w:t>
      </w:r>
      <w:r>
        <w:rPr>
          <w:spacing w:val="-3"/>
        </w:rPr>
        <w:t>sovereign</w:t>
      </w:r>
      <w:r>
        <w:rPr>
          <w:spacing w:val="-5"/>
        </w:rPr>
        <w:t xml:space="preserve"> </w:t>
      </w:r>
      <w:r>
        <w:t>debt</w:t>
      </w:r>
      <w:r>
        <w:rPr>
          <w:spacing w:val="-7"/>
        </w:rPr>
        <w:t xml:space="preserve"> </w:t>
      </w:r>
      <w:r>
        <w:rPr>
          <w:spacing w:val="-3"/>
        </w:rPr>
        <w:t>(rated</w:t>
      </w:r>
      <w:r>
        <w:rPr>
          <w:spacing w:val="-6"/>
        </w:rPr>
        <w:t xml:space="preserve"> </w:t>
      </w:r>
      <w:r>
        <w:t>at</w:t>
      </w:r>
      <w:r>
        <w:rPr>
          <w:spacing w:val="-7"/>
        </w:rPr>
        <w:t xml:space="preserve"> </w:t>
      </w:r>
      <w:r>
        <w:rPr>
          <w:spacing w:val="-3"/>
        </w:rPr>
        <w:t>least</w:t>
      </w:r>
      <w:r>
        <w:rPr>
          <w:spacing w:val="-2"/>
        </w:rPr>
        <w:t xml:space="preserve"> </w:t>
      </w:r>
      <w:r>
        <w:t>BBB-</w:t>
      </w:r>
      <w:r>
        <w:rPr>
          <w:spacing w:val="-7"/>
        </w:rPr>
        <w:t xml:space="preserve"> </w:t>
      </w:r>
      <w:r>
        <w:t>by</w:t>
      </w:r>
      <w:r>
        <w:rPr>
          <w:spacing w:val="-12"/>
        </w:rPr>
        <w:t xml:space="preserve"> </w:t>
      </w:r>
      <w:r>
        <w:rPr>
          <w:spacing w:val="-3"/>
        </w:rPr>
        <w:t>Standard</w:t>
      </w:r>
      <w:r>
        <w:rPr>
          <w:spacing w:val="-5"/>
        </w:rPr>
        <w:t xml:space="preserve"> </w:t>
      </w:r>
      <w:r>
        <w:rPr>
          <w:spacing w:val="-3"/>
        </w:rPr>
        <w:t xml:space="preserve">and Poor’s, Baa3 </w:t>
      </w:r>
      <w:r>
        <w:t xml:space="preserve">by Moody’s or if unrated determined by the </w:t>
      </w:r>
      <w:r>
        <w:rPr>
          <w:spacing w:val="-3"/>
        </w:rPr>
        <w:t xml:space="preserve">Investment Manager </w:t>
      </w:r>
      <w:r>
        <w:t xml:space="preserve">to be </w:t>
      </w:r>
      <w:r>
        <w:rPr>
          <w:spacing w:val="-3"/>
        </w:rPr>
        <w:t>of comparable</w:t>
      </w:r>
      <w:r>
        <w:rPr>
          <w:spacing w:val="-19"/>
        </w:rPr>
        <w:t xml:space="preserve"> </w:t>
      </w:r>
      <w:r>
        <w:rPr>
          <w:spacing w:val="-3"/>
        </w:rPr>
        <w:t>quality)</w:t>
      </w:r>
      <w:r>
        <w:rPr>
          <w:spacing w:val="-19"/>
        </w:rPr>
        <w:t xml:space="preserve"> </w:t>
      </w:r>
      <w:r>
        <w:t>but</w:t>
      </w:r>
      <w:r>
        <w:rPr>
          <w:spacing w:val="-17"/>
        </w:rPr>
        <w:t xml:space="preserve"> </w:t>
      </w:r>
      <w:r>
        <w:t>may</w:t>
      </w:r>
      <w:r>
        <w:rPr>
          <w:spacing w:val="-22"/>
        </w:rPr>
        <w:t xml:space="preserve"> </w:t>
      </w:r>
      <w:r>
        <w:t>invest</w:t>
      </w:r>
      <w:r>
        <w:rPr>
          <w:spacing w:val="-17"/>
        </w:rPr>
        <w:t xml:space="preserve"> </w:t>
      </w:r>
      <w:r>
        <w:t>in</w:t>
      </w:r>
      <w:r>
        <w:rPr>
          <w:spacing w:val="-18"/>
        </w:rPr>
        <w:t xml:space="preserve"> </w:t>
      </w:r>
      <w:r>
        <w:t>or</w:t>
      </w:r>
      <w:r>
        <w:rPr>
          <w:spacing w:val="-19"/>
        </w:rPr>
        <w:t xml:space="preserve"> </w:t>
      </w:r>
      <w:r>
        <w:t>have</w:t>
      </w:r>
      <w:r>
        <w:rPr>
          <w:spacing w:val="-15"/>
        </w:rPr>
        <w:t xml:space="preserve"> </w:t>
      </w:r>
      <w:r>
        <w:rPr>
          <w:spacing w:val="-3"/>
        </w:rPr>
        <w:t>exposure</w:t>
      </w:r>
      <w:r>
        <w:rPr>
          <w:spacing w:val="-16"/>
        </w:rPr>
        <w:t xml:space="preserve"> </w:t>
      </w:r>
      <w:r>
        <w:t>of</w:t>
      </w:r>
      <w:r>
        <w:rPr>
          <w:spacing w:val="-19"/>
        </w:rPr>
        <w:t xml:space="preserve"> </w:t>
      </w:r>
      <w:r>
        <w:t>up</w:t>
      </w:r>
      <w:r>
        <w:rPr>
          <w:spacing w:val="-18"/>
        </w:rPr>
        <w:t xml:space="preserve"> </w:t>
      </w:r>
      <w:r>
        <w:t>to</w:t>
      </w:r>
      <w:r>
        <w:rPr>
          <w:spacing w:val="-18"/>
        </w:rPr>
        <w:t xml:space="preserve"> </w:t>
      </w:r>
      <w:r>
        <w:t>10%</w:t>
      </w:r>
      <w:r>
        <w:rPr>
          <w:spacing w:val="-17"/>
        </w:rPr>
        <w:t xml:space="preserve"> </w:t>
      </w:r>
      <w:r>
        <w:t>(“long”</w:t>
      </w:r>
      <w:r>
        <w:rPr>
          <w:spacing w:val="-19"/>
        </w:rPr>
        <w:t xml:space="preserve"> </w:t>
      </w:r>
      <w:r>
        <w:t>or</w:t>
      </w:r>
      <w:r>
        <w:rPr>
          <w:spacing w:val="-16"/>
        </w:rPr>
        <w:t xml:space="preserve"> </w:t>
      </w:r>
      <w:r>
        <w:rPr>
          <w:spacing w:val="-3"/>
        </w:rPr>
        <w:t>“short”)</w:t>
      </w:r>
      <w:r>
        <w:rPr>
          <w:spacing w:val="-19"/>
        </w:rPr>
        <w:t xml:space="preserve"> </w:t>
      </w:r>
      <w:r>
        <w:t>in</w:t>
      </w:r>
      <w:r>
        <w:rPr>
          <w:spacing w:val="-15"/>
        </w:rPr>
        <w:t xml:space="preserve"> </w:t>
      </w:r>
      <w:r>
        <w:t xml:space="preserve">below </w:t>
      </w:r>
      <w:r>
        <w:rPr>
          <w:spacing w:val="-3"/>
        </w:rPr>
        <w:t xml:space="preserve">investment </w:t>
      </w:r>
      <w:r>
        <w:t>grade debt</w:t>
      </w:r>
      <w:r>
        <w:rPr>
          <w:spacing w:val="-11"/>
        </w:rPr>
        <w:t xml:space="preserve"> </w:t>
      </w:r>
      <w:r>
        <w:rPr>
          <w:spacing w:val="-3"/>
        </w:rPr>
        <w:t>securities.</w:t>
      </w:r>
    </w:p>
    <w:p w14:paraId="0205CC3A" w14:textId="77777777" w:rsidR="00E639E9" w:rsidRDefault="00E639E9">
      <w:pPr>
        <w:pStyle w:val="BodyText"/>
      </w:pPr>
    </w:p>
    <w:p w14:paraId="33788FFB" w14:textId="77777777" w:rsidR="00E639E9" w:rsidRDefault="000419EA">
      <w:pPr>
        <w:pStyle w:val="BodyText"/>
        <w:spacing w:before="1"/>
        <w:ind w:left="358" w:right="547"/>
        <w:jc w:val="both"/>
      </w:pPr>
      <w:r>
        <w:t>Financial derivative instruments, including Total Return Swaps and more generally OTC Derivatives entered into with First Class Institutions, may be used for investment purposes, hedging purposes (including currency hedging) and for efficient portfolio management.</w:t>
      </w:r>
    </w:p>
    <w:p w14:paraId="333871E5" w14:textId="77777777" w:rsidR="00E639E9" w:rsidRDefault="00E639E9">
      <w:pPr>
        <w:pStyle w:val="BodyText"/>
        <w:spacing w:before="11"/>
        <w:rPr>
          <w:sz w:val="23"/>
        </w:rPr>
      </w:pPr>
    </w:p>
    <w:p w14:paraId="17762347" w14:textId="77777777" w:rsidR="00E639E9" w:rsidRDefault="000419EA">
      <w:pPr>
        <w:pStyle w:val="BodyText"/>
        <w:ind w:left="358" w:right="544"/>
        <w:jc w:val="both"/>
      </w:pPr>
      <w:r>
        <w:t>The Sub-Fund may use derivative instruments to seek exposure to diversified commodity indices as a means of taking a view on inflation (consistent with the Sub-Fund’s investment objective and strategy) which are eligible in accordance with the Grand Ducal Regulation of 8 February 2008 and the CSSF Circular 13/559. Exposure to commodity indices excludes any exposure to food or agriculture which the Sub-Fund will not trade.</w:t>
      </w:r>
    </w:p>
    <w:p w14:paraId="2A342067" w14:textId="77777777" w:rsidR="00E639E9" w:rsidRDefault="00E639E9">
      <w:pPr>
        <w:pStyle w:val="BodyText"/>
      </w:pPr>
    </w:p>
    <w:p w14:paraId="2CCBDF71" w14:textId="21C36F84" w:rsidR="00E639E9" w:rsidRDefault="007D6216">
      <w:pPr>
        <w:pStyle w:val="BodyText"/>
        <w:ind w:left="358" w:right="546"/>
        <w:jc w:val="both"/>
      </w:pPr>
      <w:r>
        <w:rPr>
          <w:noProof/>
          <w:lang w:val="en-GB" w:eastAsia="en-GB"/>
        </w:rPr>
        <mc:AlternateContent>
          <mc:Choice Requires="wpg">
            <w:drawing>
              <wp:anchor distT="0" distB="0" distL="114300" distR="114300" simplePos="0" relativeHeight="251644416" behindDoc="0" locked="0" layoutInCell="1" allowOverlap="1" wp14:anchorId="3301F472" wp14:editId="073BF219">
                <wp:simplePos x="0" y="0"/>
                <wp:positionH relativeFrom="page">
                  <wp:posOffset>1210945</wp:posOffset>
                </wp:positionH>
                <wp:positionV relativeFrom="paragraph">
                  <wp:posOffset>1402080</wp:posOffset>
                </wp:positionV>
                <wp:extent cx="5080" cy="180340"/>
                <wp:effectExtent l="10795" t="12065" r="12700" b="7620"/>
                <wp:wrapNone/>
                <wp:docPr id="2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180340"/>
                          <a:chOff x="1907" y="2208"/>
                          <a:chExt cx="8" cy="284"/>
                        </a:xfrm>
                      </wpg:grpSpPr>
                      <wps:wsp>
                        <wps:cNvPr id="29" name="Line 54"/>
                        <wps:cNvCnPr>
                          <a:cxnSpLocks noChangeShapeType="1"/>
                        </wps:cNvCnPr>
                        <wps:spPr bwMode="auto">
                          <a:xfrm>
                            <a:off x="1913" y="2490"/>
                            <a:ext cx="0" cy="0"/>
                          </a:xfrm>
                          <a:prstGeom prst="line">
                            <a:avLst/>
                          </a:prstGeom>
                          <a:noFill/>
                          <a:ln w="1524">
                            <a:solidFill>
                              <a:srgbClr val="633277"/>
                            </a:solidFill>
                            <a:round/>
                            <a:headEnd/>
                            <a:tailEnd/>
                          </a:ln>
                          <a:extLst>
                            <a:ext uri="{909E8E84-426E-40DD-AFC4-6F175D3DCCD1}">
                              <a14:hiddenFill xmlns:a14="http://schemas.microsoft.com/office/drawing/2010/main">
                                <a:noFill/>
                              </a14:hiddenFill>
                            </a:ext>
                          </a:extLst>
                        </wps:spPr>
                        <wps:bodyPr/>
                      </wps:wsp>
                      <wps:wsp>
                        <wps:cNvPr id="30" name="Line 53"/>
                        <wps:cNvCnPr>
                          <a:cxnSpLocks noChangeShapeType="1"/>
                        </wps:cNvCnPr>
                        <wps:spPr bwMode="auto">
                          <a:xfrm>
                            <a:off x="1908" y="2485"/>
                            <a:ext cx="0" cy="0"/>
                          </a:xfrm>
                          <a:prstGeom prst="line">
                            <a:avLst/>
                          </a:prstGeom>
                          <a:noFill/>
                          <a:ln w="1524">
                            <a:solidFill>
                              <a:srgbClr val="633277"/>
                            </a:solidFill>
                            <a:round/>
                            <a:headEnd/>
                            <a:tailEnd/>
                          </a:ln>
                          <a:extLst>
                            <a:ext uri="{909E8E84-426E-40DD-AFC4-6F175D3DCCD1}">
                              <a14:hiddenFill xmlns:a14="http://schemas.microsoft.com/office/drawing/2010/main">
                                <a:noFill/>
                              </a14:hiddenFill>
                            </a:ext>
                          </a:extLst>
                        </wps:spPr>
                        <wps:bodyPr/>
                      </wps:wsp>
                      <wps:wsp>
                        <wps:cNvPr id="31" name="Line 52"/>
                        <wps:cNvCnPr>
                          <a:cxnSpLocks noChangeShapeType="1"/>
                        </wps:cNvCnPr>
                        <wps:spPr bwMode="auto">
                          <a:xfrm>
                            <a:off x="1908" y="2214"/>
                            <a:ext cx="5" cy="0"/>
                          </a:xfrm>
                          <a:prstGeom prst="line">
                            <a:avLst/>
                          </a:prstGeom>
                          <a:noFill/>
                          <a:ln w="1524">
                            <a:solidFill>
                              <a:srgbClr val="633277"/>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F0A49F" id="Group 51" o:spid="_x0000_s1026" style="position:absolute;margin-left:95.35pt;margin-top:110.4pt;width:.4pt;height:14.2pt;z-index:251644416;mso-position-horizontal-relative:page" coordorigin="1907,2208" coordsize="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xJ0wIAALUKAAAOAAAAZHJzL2Uyb0RvYy54bWzsVslu2zAQvRfoPxC6O1pty0LkoLDsXNI2&#10;QNIPoClqQSWSIBnLRtF/75CUnTg9tEjRBWguMskhh2/emxnz8mrfd2hHpWo5y73wIvAQZYSXLatz&#10;79P9ZpJ6SGnMStxxRnPvQJV3tXz75nIQGY14w7uSSgROmMoGkXuN1iLzfUUa2mN1wQVlYKy47LGG&#10;qaz9UuIBvPedHwXBzB+4LIXkhCoFq4Uzekvrv6oo0R+rSlGNutwDbNp+pf1uzddfXuKsllg0LRlh&#10;4Beg6HHL4NKTqwJrjB5k+52rviWSK17pC8J7n1dVS6iNAaIJg2fRXEv+IGwsdTbU4kQTUPuMpxe7&#10;JR92txK1Ze5FoBTDPWhkr0XT0JAziDqDPddS3Ilb6SKE4Q0nnxWY/ed2M6/dZrQd3vMS/OEHzS05&#10;+0r2xgWEjfZWg8NJA7rXiMDiNEhBJwKGMA3iZFSINCCjORMugrmHwBpFQerUI816PAsRmINRmhiL&#10;jzN3oQU5gjIRQaapRzLVr5F512BBrUbKEHUkc3Ek86ZlFE0tIHMzbFkxRyTZs5FIxPiqwaym1tn9&#10;QQBpln1A/uSImShQ4YfEhoswdiQli5HAI70jt3b1RBDOhFT6mvIemUHudQDaKoZ3N0o7Lo9bjICM&#10;b9qug3WcdQwNgHYaJfaA4l1bGqOxKVlvV51EOwzVN4vjaD4fhTnbBlnOSuusobhcj2ON286NAWfH&#10;jD8IAuCMI1deXxbBYp2u02SSRLP1JAmKYvJus0oms004nxZxsVoV4VcDLUyypi1Lygy6Y6mHyc+p&#10;PzYdV6SnYj/R4J97t7kHYI+/FrTV0sjnUnDLy8OtNNSOCfmHMjOGDHBl7jIzNoqcpRnOfmdmQtXa&#10;8k3SqbnZimoL/zUz//fMDM8zM/pLmRmFtls/ZubU/a289kz7SoNW9w/1TPvfDm8j22rHd5x5fD2d&#10;2x77+NpcfgMAAP//AwBQSwMEFAAGAAgAAAAhABSlUkXhAAAACwEAAA8AAABkcnMvZG93bnJldi54&#10;bWxMj8FOwzAQRO9I/IO1SNyok0ChCXGqqgJOFRItEurNjbdJ1HgdxW6S/j3bExxn9ml2Jl9OthUD&#10;9r5xpCCeRSCQSmcaqhR8794fFiB80GR06wgVXNDDsri9yXVm3EhfOGxDJTiEfKYV1CF0mZS+rNFq&#10;P3MdEt+Orrc6sOwraXo9crhtZRJFz9LqhvhDrTtc11ietmer4GPU4+oxfhs2p+P6st/NP382MSp1&#10;fzetXkEEnMIfDNf6XB0K7nRwZzJetKzT6IVRBUkS8YYrkcZzEAd2ntIEZJHL/xuKXwAAAP//AwBQ&#10;SwECLQAUAAYACAAAACEAtoM4kv4AAADhAQAAEwAAAAAAAAAAAAAAAAAAAAAAW0NvbnRlbnRfVHlw&#10;ZXNdLnhtbFBLAQItABQABgAIAAAAIQA4/SH/1gAAAJQBAAALAAAAAAAAAAAAAAAAAC8BAABfcmVs&#10;cy8ucmVsc1BLAQItABQABgAIAAAAIQChrMxJ0wIAALUKAAAOAAAAAAAAAAAAAAAAAC4CAABkcnMv&#10;ZTJvRG9jLnhtbFBLAQItABQABgAIAAAAIQAUpVJF4QAAAAsBAAAPAAAAAAAAAAAAAAAAAC0FAABk&#10;cnMvZG93bnJldi54bWxQSwUGAAAAAAQABADzAAAAOwYAAAAA&#10;">
                <v:line id="Line 54" o:spid="_x0000_s1027" style="position:absolute;visibility:visible;mso-wrap-style:square" from="1913,2490" to="1913,2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aKmwgAAANsAAAAPAAAAZHJzL2Rvd25yZXYueG1sRI9Pi8Iw&#10;FMTvwn6H8ARvmloWcatRZPHfxYO1e382z7bYvJQma7vffiMIHoeZ+Q2zXPemFg9qXWVZwXQSgSDO&#10;ra64UJBdduM5COeRNdaWScEfOVivPgZLTLTt+EyP1BciQNglqKD0vkmkdHlJBt3ENsTBu9nWoA+y&#10;LaRusQtwU8s4imbSYMVhocSGvkvK7+mvUXBAuY/r+Pop01nzMz9ti2yz75QaDfvNAoSn3r/Dr/ZR&#10;K4i/4Pkl/AC5+gcAAP//AwBQSwECLQAUAAYACAAAACEA2+H2y+4AAACFAQAAEwAAAAAAAAAAAAAA&#10;AAAAAAAAW0NvbnRlbnRfVHlwZXNdLnhtbFBLAQItABQABgAIAAAAIQBa9CxbvwAAABUBAAALAAAA&#10;AAAAAAAAAAAAAB8BAABfcmVscy8ucmVsc1BLAQItABQABgAIAAAAIQBtfaKmwgAAANsAAAAPAAAA&#10;AAAAAAAAAAAAAAcCAABkcnMvZG93bnJldi54bWxQSwUGAAAAAAMAAwC3AAAA9gIAAAAA&#10;" strokecolor="#633277" strokeweight=".12pt"/>
                <v:line id="Line 53" o:spid="_x0000_s1028" style="position:absolute;visibility:visible;mso-wrap-style:square" from="1908,2485" to="1908,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p3mwAAAANsAAAAPAAAAZHJzL2Rvd25yZXYueG1sRE89b4Mw&#10;EN0j5T9YF6lbYkIrhGgMiqIk7dKhlO5XfAEUfEbYBfrv66FSx6f3fSgW04uJRtdZVrDfRSCIa6s7&#10;bhRUH5dtCsJ5ZI29ZVLwQw6KfL06YKbtzO80lb4RIYRdhgpa74dMSle3ZNDt7EAcuJsdDfoAx0bq&#10;EecQbnoZR1EiDXYcGloc6NRSfS+/jYIXlNe4j7+eZJkMn+nbuamO11mph81yfAbhafH/4j/3q1bw&#10;GNaHL+EHyPwXAAD//wMAUEsBAi0AFAAGAAgAAAAhANvh9svuAAAAhQEAABMAAAAAAAAAAAAAAAAA&#10;AAAAAFtDb250ZW50X1R5cGVzXS54bWxQSwECLQAUAAYACAAAACEAWvQsW78AAAAVAQAACwAAAAAA&#10;AAAAAAAAAAAfAQAAX3JlbHMvLnJlbHNQSwECLQAUAAYACAAAACEAeZ6d5sAAAADbAAAADwAAAAAA&#10;AAAAAAAAAAAHAgAAZHJzL2Rvd25yZXYueG1sUEsFBgAAAAADAAMAtwAAAPQCAAAAAA==&#10;" strokecolor="#633277" strokeweight=".12pt"/>
                <v:line id="Line 52" o:spid="_x0000_s1029" style="position:absolute;visibility:visible;mso-wrap-style:square" from="1908,2214" to="1913,2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jh9wwAAANsAAAAPAAAAZHJzL2Rvd25yZXYueG1sRI9Ba8JA&#10;FITvBf/D8oTe6sZUgkRXCWLTXjw0tfdn9pkEs29Ddpuk/74rCD0OM/MNs91PphUD9a6xrGC5iEAQ&#10;l1Y3XCk4f729rEE4j6yxtUwKfsnBfjd72mKq7cifNBS+EgHCLkUFtfddKqUrazLoFrYjDt7V9gZ9&#10;kH0ldY9jgJtWxlGUSIMNh4UaOzrUVN6KH6PgHWUet/FlJYuk+16fjtU5y0elnudTtgHhafL/4Uf7&#10;Qyt4XcL9S/gBcvcHAAD//wMAUEsBAi0AFAAGAAgAAAAhANvh9svuAAAAhQEAABMAAAAAAAAAAAAA&#10;AAAAAAAAAFtDb250ZW50X1R5cGVzXS54bWxQSwECLQAUAAYACAAAACEAWvQsW78AAAAVAQAACwAA&#10;AAAAAAAAAAAAAAAfAQAAX3JlbHMvLnJlbHNQSwECLQAUAAYACAAAACEAFtI4fcMAAADbAAAADwAA&#10;AAAAAAAAAAAAAAAHAgAAZHJzL2Rvd25yZXYueG1sUEsFBgAAAAADAAMAtwAAAPcCAAAAAA==&#10;" strokecolor="#633277" strokeweight=".12pt"/>
                <w10:wrap anchorx="page"/>
              </v:group>
            </w:pict>
          </mc:Fallback>
        </mc:AlternateContent>
      </w:r>
      <w:r>
        <w:rPr>
          <w:noProof/>
          <w:lang w:val="en-GB" w:eastAsia="en-GB"/>
        </w:rPr>
        <mc:AlternateContent>
          <mc:Choice Requires="wpg">
            <w:drawing>
              <wp:anchor distT="0" distB="0" distL="114300" distR="114300" simplePos="0" relativeHeight="251645440" behindDoc="0" locked="0" layoutInCell="1" allowOverlap="1" wp14:anchorId="6D0B9978" wp14:editId="07D0CB5B">
                <wp:simplePos x="0" y="0"/>
                <wp:positionH relativeFrom="page">
                  <wp:posOffset>4435475</wp:posOffset>
                </wp:positionH>
                <wp:positionV relativeFrom="paragraph">
                  <wp:posOffset>1402080</wp:posOffset>
                </wp:positionV>
                <wp:extent cx="5080" cy="180340"/>
                <wp:effectExtent l="6350" t="12065" r="7620" b="7620"/>
                <wp:wrapNone/>
                <wp:docPr id="24"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180340"/>
                          <a:chOff x="6985" y="2208"/>
                          <a:chExt cx="8" cy="284"/>
                        </a:xfrm>
                      </wpg:grpSpPr>
                      <wps:wsp>
                        <wps:cNvPr id="25" name="Line 50"/>
                        <wps:cNvCnPr>
                          <a:cxnSpLocks noChangeShapeType="1"/>
                        </wps:cNvCnPr>
                        <wps:spPr bwMode="auto">
                          <a:xfrm>
                            <a:off x="6986" y="2490"/>
                            <a:ext cx="5" cy="0"/>
                          </a:xfrm>
                          <a:prstGeom prst="line">
                            <a:avLst/>
                          </a:prstGeom>
                          <a:noFill/>
                          <a:ln w="1524">
                            <a:solidFill>
                              <a:srgbClr val="633277"/>
                            </a:solidFill>
                            <a:round/>
                            <a:headEnd/>
                            <a:tailEnd/>
                          </a:ln>
                          <a:extLst>
                            <a:ext uri="{909E8E84-426E-40DD-AFC4-6F175D3DCCD1}">
                              <a14:hiddenFill xmlns:a14="http://schemas.microsoft.com/office/drawing/2010/main">
                                <a:noFill/>
                              </a14:hiddenFill>
                            </a:ext>
                          </a:extLst>
                        </wps:spPr>
                        <wps:bodyPr/>
                      </wps:wsp>
                      <wps:wsp>
                        <wps:cNvPr id="26" name="Line 49"/>
                        <wps:cNvCnPr>
                          <a:cxnSpLocks noChangeShapeType="1"/>
                        </wps:cNvCnPr>
                        <wps:spPr bwMode="auto">
                          <a:xfrm>
                            <a:off x="6991" y="2485"/>
                            <a:ext cx="0" cy="0"/>
                          </a:xfrm>
                          <a:prstGeom prst="line">
                            <a:avLst/>
                          </a:prstGeom>
                          <a:noFill/>
                          <a:ln w="1524">
                            <a:solidFill>
                              <a:srgbClr val="633277"/>
                            </a:solidFill>
                            <a:round/>
                            <a:headEnd/>
                            <a:tailEnd/>
                          </a:ln>
                          <a:extLst>
                            <a:ext uri="{909E8E84-426E-40DD-AFC4-6F175D3DCCD1}">
                              <a14:hiddenFill xmlns:a14="http://schemas.microsoft.com/office/drawing/2010/main">
                                <a:noFill/>
                              </a14:hiddenFill>
                            </a:ext>
                          </a:extLst>
                        </wps:spPr>
                        <wps:bodyPr/>
                      </wps:wsp>
                      <wps:wsp>
                        <wps:cNvPr id="27" name="Line 48"/>
                        <wps:cNvCnPr>
                          <a:cxnSpLocks noChangeShapeType="1"/>
                        </wps:cNvCnPr>
                        <wps:spPr bwMode="auto">
                          <a:xfrm>
                            <a:off x="6991" y="2214"/>
                            <a:ext cx="0" cy="0"/>
                          </a:xfrm>
                          <a:prstGeom prst="line">
                            <a:avLst/>
                          </a:prstGeom>
                          <a:noFill/>
                          <a:ln w="1524">
                            <a:solidFill>
                              <a:srgbClr val="633277"/>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ED66A2" id="Group 47" o:spid="_x0000_s1026" style="position:absolute;margin-left:349.25pt;margin-top:110.4pt;width:.4pt;height:14.2pt;z-index:251645440;mso-position-horizontal-relative:page" coordorigin="6985,2208" coordsize="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9os0wIAALUKAAAOAAAAZHJzL2Uyb0RvYy54bWzsVslu2zAQvRfoPxC6O1os27IQOSgsO5e0&#10;DZD0A2iKWlCJFEjFslH03zscykqcHlqk6AI0F4nkkMOZ996QvLw6NDXZc6UrKRLHv/AcwgWTWSWK&#10;xPl0v51EDtEdFRmtpeCJc+TauVq9fXPZtzEPZCnrjCsCToSO+zZxyq5rY9fVrOQN1Rey5QKMuVQN&#10;7aCrCjdTtAfvTe0Gnjd3e6myVknGtYbR1BqdFfrPc866j3mueUfqxIHYOvwq/O7M111d0rhQtC0r&#10;NoRBXxBFQysBm46uUtpR8qCq71w1FVNSy7y7YLJxZZ5XjGMOkI3vPcvmWsmHFnMp4r5oR5gA2mc4&#10;vdgt+7C/VaTKEicIHSJoAxzhtiRcGHD6tohhzrVq79pbZTOE5o1knzWY3ed20y/sZLLr38sM/NGH&#10;TiI4h1w1xgWkTQ7IwXHkgB86wmBw5kXAEwODH3nTcGCIlUCjWTNfRjOHgDUIvMiyx8rNsBa0ZhYG&#10;UWgsLo3thhjkEJTJCJSmH8HUvwbmXUlbjhxpA9QJTAjSgnlTCU5mmIbZGaashQWSHcQAJBFyXVJR&#10;cHR2f2wBNB9TOFtiOhpY+CGwANLcghQuBwBHeC1EODoCRONW6e6ay4aYRuLUEDQyRvc3urNYnqYY&#10;AoXcVnUN4zSuBekh2hnIx3S1rKvMGLGjit26VmRPofrm02mwQE3BvmfTQOUiQ2clp9lmaHe0qm0b&#10;5tfC+IMkIJyhZcvry9JbbqJNFE7CYL6ZhF6aTt5t1+FkvvUXs3Sartep/9WE5odxWWUZFya6U6n7&#10;4c+xPxw6tkjHYh9hcM+9o/Yg2NMfgwYVWvqsBHcyO94qA60ZB0H+KWWCMp4oM1wanZ3JjMa/U5lL&#10;f1Am1DFyflLmUPWvysS7EAT13ylzca5MPN7/gjIDH68PPG7wSnpV5r97ZuLdDm8jPGqHd5x5fD3t&#10;4xn7+NpcfQMAAP//AwBQSwMEFAAGAAgAAAAhALhVVt7iAAAACwEAAA8AAABkcnMvZG93bnJldi54&#10;bWxMj8FugkAQhu9N+g6bMemtLmAlgizGmLYn06TapOlthBGI7C5hV8C37/RUjzPz5Z/vzzaTbsVA&#10;vWusURDOAxBkCls2plLwdXx7XoFwHk2JrTWk4EYONvnjQ4ZpaUfzScPBV4JDjEtRQe19l0rpipo0&#10;urntyPDtbHuNnse+kmWPI4frVkZBEEuNjeEPNXa0q6m4HK5awfuI43YRvg77y3l3+zkuP773ISn1&#10;NJu2axCeJv8Pw58+q0POTid7NaUTrYI4WS0ZVRBFAXdgIk6SBYgTb16SCGSeyfsO+S8AAAD//wMA&#10;UEsBAi0AFAAGAAgAAAAhALaDOJL+AAAA4QEAABMAAAAAAAAAAAAAAAAAAAAAAFtDb250ZW50X1R5&#10;cGVzXS54bWxQSwECLQAUAAYACAAAACEAOP0h/9YAAACUAQAACwAAAAAAAAAAAAAAAAAvAQAAX3Jl&#10;bHMvLnJlbHNQSwECLQAUAAYACAAAACEAVSfaLNMCAAC1CgAADgAAAAAAAAAAAAAAAAAuAgAAZHJz&#10;L2Uyb0RvYy54bWxQSwECLQAUAAYACAAAACEAuFVW3uIAAAALAQAADwAAAAAAAAAAAAAAAAAtBQAA&#10;ZHJzL2Rvd25yZXYueG1sUEsFBgAAAAAEAAQA8wAAADwGAAAAAA==&#10;">
                <v:line id="Line 50" o:spid="_x0000_s1027" style="position:absolute;visibility:visible;mso-wrap-style:square" from="6986,2490" to="6991,2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KijwwAAANsAAAAPAAAAZHJzL2Rvd25yZXYueG1sRI9Ba8JA&#10;FITvBf/D8oTemo2hFYmuIqKxlx4a0/tr9pkEs29Ddk3iv+8WCj0OM/MNs9lNphUD9a6xrGARxSCI&#10;S6sbrhQUl9PLCoTzyBpby6TgQQ5229nTBlNtR/6kIfeVCBB2KSqove9SKV1Zk0EX2Y44eFfbG/RB&#10;9pXUPY4BblqZxPFSGmw4LNTY0aGm8pbfjYIzyixpk+9XmS+7r9XHsSr22ajU83zar0F4mvx/+K/9&#10;rhUkb/D7JfwAuf0BAAD//wMAUEsBAi0AFAAGAAgAAAAhANvh9svuAAAAhQEAABMAAAAAAAAAAAAA&#10;AAAAAAAAAFtDb250ZW50X1R5cGVzXS54bWxQSwECLQAUAAYACAAAACEAWvQsW78AAAAVAQAACwAA&#10;AAAAAAAAAAAAAAAfAQAAX3JlbHMvLnJlbHNQSwECLQAUAAYACAAAACEA7DCoo8MAAADbAAAADwAA&#10;AAAAAAAAAAAAAAAHAgAAZHJzL2Rvd25yZXYueG1sUEsFBgAAAAADAAMAtwAAAPcCAAAAAA==&#10;" strokecolor="#633277" strokeweight=".12pt"/>
                <v:line id="Line 49" o:spid="_x0000_s1028" style="position:absolute;visibility:visible;mso-wrap-style:square" from="6991,2485" to="6991,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jbUwwAAANsAAAAPAAAAZHJzL2Rvd25yZXYueG1sRI9Pa4NA&#10;FMTvhXyH5QVyq2skiFg3IYT8u/RQm95f3VeVum/F3aj59t1CocdhZn7DFLvZdGKkwbWWFayjGARx&#10;ZXXLtYLb++k5A+E8ssbOMil4kIPddvFUYK7txG80lr4WAcIuRwWN930upasaMugi2xMH78sOBn2Q&#10;Qy31gFOAm04mcZxKgy2HhQZ7OjRUfZd3o+CC8px0yedGlmn/kb0e69v+PCm1Ws77FxCeZv8f/mtf&#10;tYIkhd8v4QfI7Q8AAAD//wMAUEsBAi0AFAAGAAgAAAAhANvh9svuAAAAhQEAABMAAAAAAAAAAAAA&#10;AAAAAAAAAFtDb250ZW50X1R5cGVzXS54bWxQSwECLQAUAAYACAAAACEAWvQsW78AAAAVAQAACwAA&#10;AAAAAAAAAAAAAAAfAQAAX3JlbHMvLnJlbHNQSwECLQAUAAYACAAAACEAHOI21MMAAADbAAAADwAA&#10;AAAAAAAAAAAAAAAHAgAAZHJzL2Rvd25yZXYueG1sUEsFBgAAAAADAAMAtwAAAPcCAAAAAA==&#10;" strokecolor="#633277" strokeweight=".12pt"/>
                <v:line id="Line 48" o:spid="_x0000_s1029" style="position:absolute;visibility:visible;mso-wrap-style:square" from="6991,2214" to="6991,2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pNPwwAAANsAAAAPAAAAZHJzL2Rvd25yZXYueG1sRI9Ba8JA&#10;FITvBf/D8oTemo2hWImuIqKxlx4a0/tr9pkEs29Ddk3iv+8WCj0OM/MNs9lNphUD9a6xrGARxSCI&#10;S6sbrhQUl9PLCoTzyBpby6TgQQ5229nTBlNtR/6kIfeVCBB2KSqove9SKV1Zk0EX2Y44eFfbG/RB&#10;9pXUPY4BblqZxPFSGmw4LNTY0aGm8pbfjYIzyixpk+9XmS+7r9XHsSr22ajU83zar0F4mvx/+K/9&#10;rhUkb/D7JfwAuf0BAAD//wMAUEsBAi0AFAAGAAgAAAAhANvh9svuAAAAhQEAABMAAAAAAAAAAAAA&#10;AAAAAAAAAFtDb250ZW50X1R5cGVzXS54bWxQSwECLQAUAAYACAAAACEAWvQsW78AAAAVAQAACwAA&#10;AAAAAAAAAAAAAAAfAQAAX3JlbHMvLnJlbHNQSwECLQAUAAYACAAAACEAc66TT8MAAADbAAAADwAA&#10;AAAAAAAAAAAAAAAHAgAAZHJzL2Rvd25yZXYueG1sUEsFBgAAAAADAAMAtwAAAPcCAAAAAA==&#10;" strokecolor="#633277" strokeweight=".12pt"/>
                <w10:wrap anchorx="page"/>
              </v:group>
            </w:pict>
          </mc:Fallback>
        </mc:AlternateContent>
      </w:r>
      <w:r>
        <w:rPr>
          <w:noProof/>
          <w:lang w:val="en-GB" w:eastAsia="en-GB"/>
        </w:rPr>
        <mc:AlternateContent>
          <mc:Choice Requires="wps">
            <w:drawing>
              <wp:anchor distT="0" distB="0" distL="114300" distR="114300" simplePos="0" relativeHeight="251646464" behindDoc="0" locked="0" layoutInCell="1" allowOverlap="1" wp14:anchorId="710B8B8C" wp14:editId="4C58D55C">
                <wp:simplePos x="0" y="0"/>
                <wp:positionH relativeFrom="page">
                  <wp:posOffset>4439920</wp:posOffset>
                </wp:positionH>
                <wp:positionV relativeFrom="paragraph">
                  <wp:posOffset>1402715</wp:posOffset>
                </wp:positionV>
                <wp:extent cx="193040" cy="175260"/>
                <wp:effectExtent l="1270" t="3175" r="0" b="2540"/>
                <wp:wrapNone/>
                <wp:docPr id="2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75260"/>
                        </a:xfrm>
                        <a:prstGeom prst="rect">
                          <a:avLst/>
                        </a:prstGeom>
                        <a:solidFill>
                          <a:srgbClr val="EDE1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FDF251" w14:textId="77777777" w:rsidR="000419EA" w:rsidRDefault="000419EA">
                            <w:pPr>
                              <w:spacing w:before="74"/>
                              <w:ind w:left="-2"/>
                              <w:rPr>
                                <w:sz w:val="16"/>
                              </w:rPr>
                            </w:pPr>
                            <w:r>
                              <w:rPr>
                                <w:sz w:val="16"/>
                              </w:rPr>
                              <w:t>[A1]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B8B8C" id="Text Box 46" o:spid="_x0000_s1027" type="#_x0000_t202" style="position:absolute;left:0;text-align:left;margin-left:349.6pt;margin-top:110.45pt;width:15.2pt;height:13.8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27VgQIAAAcFAAAOAAAAZHJzL2Uyb0RvYy54bWysVF1v2yAUfZ+0/4B4T/1RJ42tOFWTNNOk&#10;7kNq9wMI4BjNBgYkdjftv++C47TrNmmalgfn2lwO595zLovrvm3QkRsrlCxxchFjxCVVTMh9iT89&#10;bCdzjKwjkpFGSV7iR27x9fL1q0WnC56qWjWMGwQg0hadLnHtnC6iyNKat8ReKM0lLFbKtMTBq9lH&#10;zJAO0NsmSuN4FnXKMG0U5dbC182wiJcBv6o4dR+qynKHmhIDNxeeJjx3/hktF6TYG6JrQU80yD+w&#10;aImQcOgZakMcQQcjfoFqBTXKqspdUNVGqqoE5aEGqCaJX1RzXxPNQy3QHKvPbbL/D5a+P340SLAS&#10;p5cYSdKCRg+8d2ilepTNfH86bQtIu9eQ6Hr4DjqHWq2+U/SzRVKtayL3/MYY1dWcMOCX+J3Rs60D&#10;jvUgu+6dYnAOOTgVgPrKtL550A4E6KDT41kbz4X6I/PLOIMVCkvJ1TSdBe0iUoybtbHuDVct8kGJ&#10;DUgfwMnxzjpPhhRjij/LqkawrWia8GL2u3Vj0JGATW43t8k2DfxfpDXSJ0vltw2IwxfgCGf4Nc82&#10;yP4tT9IsXqX5ZDubX02ybTad5FfxfBIn+SqfxVmebbbfPcEkK2rBGJd3QvLRgkn2dxKfhmEwTzAh&#10;6kqcT9PpoNAfi4zD73dFtsLBRDaiLfH8nEQKr+utZFA2KRwRzRBHP9MPXYYejP+hK8EFXvjBAq7f&#10;9cFwwSLeITvFHsEWRoFsoDDcJhDUynzFqIPJLLH9ciCGY9S8lWAtP8ZjYMZgNwZEUthaYofREK7d&#10;MO4HbcS+BuTBvFLdgP0qEazxxOJkWpi2UMPpZvDj/Pw9ZD3dX8sfAAAA//8DAFBLAwQUAAYACAAA&#10;ACEATAv+yuIAAAALAQAADwAAAGRycy9kb3ducmV2LnhtbEyPwU6EMBCG7ya+QzMm3twWVFyQslET&#10;40EvssZkb4V2KZFOkXZZ9OkdT3qcmS//fH+5WdzAZjOF3qOEZCWAGWy97rGT8LZ9vFgDC1GhVoNH&#10;I+HLBNhUpyelKrQ/4quZ69gxCsFQKAk2xrHgPLTWOBVWfjRIt72fnIo0Th3XkzpSuBt4KkTGneqR&#10;Plg1mgdr2o/64CRs97skzp9Pjbi8370nL9+2np8XKc/PlrtbYNEs8Q+GX31Sh4qcGn9AHdggIcvz&#10;lFAJaSpyYETcpHkGrKHN1foaeFXy/x2qHwAAAP//AwBQSwECLQAUAAYACAAAACEAtoM4kv4AAADh&#10;AQAAEwAAAAAAAAAAAAAAAAAAAAAAW0NvbnRlbnRfVHlwZXNdLnhtbFBLAQItABQABgAIAAAAIQA4&#10;/SH/1gAAAJQBAAALAAAAAAAAAAAAAAAAAC8BAABfcmVscy8ucmVsc1BLAQItABQABgAIAAAAIQBk&#10;B27VgQIAAAcFAAAOAAAAAAAAAAAAAAAAAC4CAABkcnMvZTJvRG9jLnhtbFBLAQItABQABgAIAAAA&#10;IQBMC/7K4gAAAAsBAAAPAAAAAAAAAAAAAAAAANsEAABkcnMvZG93bnJldi54bWxQSwUGAAAAAAQA&#10;BADzAAAA6gUAAAAA&#10;" fillcolor="#ede1f2" stroked="f">
                <v:textbox inset="0,0,0,0">
                  <w:txbxContent>
                    <w:p w14:paraId="0BFDF251" w14:textId="77777777" w:rsidR="000419EA" w:rsidRDefault="000419EA">
                      <w:pPr>
                        <w:spacing w:before="74"/>
                        <w:ind w:left="-2"/>
                        <w:rPr>
                          <w:sz w:val="16"/>
                        </w:rPr>
                      </w:pPr>
                      <w:r>
                        <w:rPr>
                          <w:sz w:val="16"/>
                        </w:rPr>
                        <w:t>[A1]</w:t>
                      </w:r>
                    </w:p>
                  </w:txbxContent>
                </v:textbox>
                <w10:wrap anchorx="page"/>
              </v:shape>
            </w:pict>
          </mc:Fallback>
        </mc:AlternateContent>
      </w:r>
      <w:r w:rsidR="000419EA">
        <w:t>In order to pursue its investment objective and due to the need to manage cover requirements in</w:t>
      </w:r>
      <w:r w:rsidR="000419EA">
        <w:rPr>
          <w:spacing w:val="-5"/>
        </w:rPr>
        <w:t xml:space="preserve"> </w:t>
      </w:r>
      <w:r w:rsidR="000419EA">
        <w:t>respect</w:t>
      </w:r>
      <w:r w:rsidR="000419EA">
        <w:rPr>
          <w:spacing w:val="-3"/>
        </w:rPr>
        <w:t xml:space="preserve"> </w:t>
      </w:r>
      <w:r w:rsidR="000419EA">
        <w:t>of</w:t>
      </w:r>
      <w:r w:rsidR="000419EA">
        <w:rPr>
          <w:spacing w:val="-5"/>
        </w:rPr>
        <w:t xml:space="preserve"> </w:t>
      </w:r>
      <w:r w:rsidR="000419EA">
        <w:t>the</w:t>
      </w:r>
      <w:r w:rsidR="000419EA">
        <w:rPr>
          <w:spacing w:val="-6"/>
        </w:rPr>
        <w:t xml:space="preserve"> </w:t>
      </w:r>
      <w:r w:rsidR="000419EA">
        <w:t>financial</w:t>
      </w:r>
      <w:r w:rsidR="000419EA">
        <w:rPr>
          <w:spacing w:val="-1"/>
        </w:rPr>
        <w:t xml:space="preserve"> </w:t>
      </w:r>
      <w:r w:rsidR="000419EA">
        <w:t>derivative</w:t>
      </w:r>
      <w:r w:rsidR="000419EA">
        <w:rPr>
          <w:spacing w:val="-5"/>
        </w:rPr>
        <w:t xml:space="preserve"> </w:t>
      </w:r>
      <w:r w:rsidR="000419EA">
        <w:t>instruments</w:t>
      </w:r>
      <w:r w:rsidR="000419EA">
        <w:rPr>
          <w:spacing w:val="-4"/>
        </w:rPr>
        <w:t xml:space="preserve"> </w:t>
      </w:r>
      <w:r w:rsidR="000419EA">
        <w:t>used,</w:t>
      </w:r>
      <w:r w:rsidR="000419EA">
        <w:rPr>
          <w:spacing w:val="-5"/>
        </w:rPr>
        <w:t xml:space="preserve"> </w:t>
      </w:r>
      <w:r w:rsidR="000419EA">
        <w:t>at</w:t>
      </w:r>
      <w:r w:rsidR="000419EA">
        <w:rPr>
          <w:spacing w:val="-3"/>
        </w:rPr>
        <w:t xml:space="preserve"> </w:t>
      </w:r>
      <w:r w:rsidR="000419EA">
        <w:t>times</w:t>
      </w:r>
      <w:r w:rsidR="000419EA">
        <w:rPr>
          <w:spacing w:val="-4"/>
        </w:rPr>
        <w:t xml:space="preserve"> </w:t>
      </w:r>
      <w:r w:rsidR="000419EA">
        <w:t>the</w:t>
      </w:r>
      <w:r w:rsidR="000419EA">
        <w:rPr>
          <w:spacing w:val="-6"/>
        </w:rPr>
        <w:t xml:space="preserve"> </w:t>
      </w:r>
      <w:r w:rsidR="000419EA">
        <w:t>Sub-Fund</w:t>
      </w:r>
      <w:r w:rsidR="000419EA">
        <w:rPr>
          <w:spacing w:val="-4"/>
        </w:rPr>
        <w:t xml:space="preserve"> </w:t>
      </w:r>
      <w:r w:rsidR="000419EA">
        <w:t>may</w:t>
      </w:r>
      <w:r w:rsidR="000419EA">
        <w:rPr>
          <w:spacing w:val="-9"/>
        </w:rPr>
        <w:t xml:space="preserve"> </w:t>
      </w:r>
      <w:r w:rsidR="000419EA">
        <w:t>need</w:t>
      </w:r>
      <w:r w:rsidR="000419EA">
        <w:rPr>
          <w:spacing w:val="-4"/>
        </w:rPr>
        <w:t xml:space="preserve"> </w:t>
      </w:r>
      <w:r w:rsidR="000419EA">
        <w:t>to</w:t>
      </w:r>
      <w:r w:rsidR="000419EA">
        <w:rPr>
          <w:spacing w:val="-5"/>
        </w:rPr>
        <w:t xml:space="preserve"> </w:t>
      </w:r>
      <w:r w:rsidR="000419EA">
        <w:t>hold large</w:t>
      </w:r>
      <w:r w:rsidR="000419EA">
        <w:rPr>
          <w:spacing w:val="-6"/>
        </w:rPr>
        <w:t xml:space="preserve"> </w:t>
      </w:r>
      <w:r w:rsidR="000419EA">
        <w:t>levels</w:t>
      </w:r>
      <w:r w:rsidR="000419EA">
        <w:rPr>
          <w:spacing w:val="-4"/>
        </w:rPr>
        <w:t xml:space="preserve"> </w:t>
      </w:r>
      <w:r w:rsidR="000419EA">
        <w:t>of</w:t>
      </w:r>
      <w:r w:rsidR="000419EA">
        <w:rPr>
          <w:spacing w:val="-5"/>
        </w:rPr>
        <w:t xml:space="preserve"> </w:t>
      </w:r>
      <w:r w:rsidR="000419EA">
        <w:t>or</w:t>
      </w:r>
      <w:r w:rsidR="000419EA">
        <w:rPr>
          <w:spacing w:val="-6"/>
        </w:rPr>
        <w:t xml:space="preserve"> </w:t>
      </w:r>
      <w:r w:rsidR="000419EA">
        <w:t>be</w:t>
      </w:r>
      <w:r w:rsidR="000419EA">
        <w:rPr>
          <w:spacing w:val="-5"/>
        </w:rPr>
        <w:t xml:space="preserve"> </w:t>
      </w:r>
      <w:r w:rsidR="000419EA">
        <w:t>fully</w:t>
      </w:r>
      <w:r w:rsidR="000419EA">
        <w:rPr>
          <w:spacing w:val="-6"/>
        </w:rPr>
        <w:t xml:space="preserve"> </w:t>
      </w:r>
      <w:r w:rsidR="000419EA">
        <w:t>invested</w:t>
      </w:r>
      <w:r w:rsidR="000419EA">
        <w:rPr>
          <w:spacing w:val="-4"/>
        </w:rPr>
        <w:t xml:space="preserve"> </w:t>
      </w:r>
      <w:r w:rsidR="000419EA">
        <w:t>in</w:t>
      </w:r>
      <w:r w:rsidR="000419EA">
        <w:rPr>
          <w:spacing w:val="-5"/>
        </w:rPr>
        <w:t xml:space="preserve"> </w:t>
      </w:r>
      <w:r w:rsidR="000419EA">
        <w:t>cash</w:t>
      </w:r>
      <w:r w:rsidR="000419EA">
        <w:rPr>
          <w:spacing w:val="-4"/>
        </w:rPr>
        <w:t xml:space="preserve"> </w:t>
      </w:r>
      <w:r w:rsidR="000419EA">
        <w:t>and</w:t>
      </w:r>
      <w:r w:rsidR="000419EA">
        <w:rPr>
          <w:spacing w:val="-4"/>
        </w:rPr>
        <w:t xml:space="preserve"> </w:t>
      </w:r>
      <w:r w:rsidR="000419EA">
        <w:t>cash</w:t>
      </w:r>
      <w:r w:rsidR="000419EA">
        <w:rPr>
          <w:spacing w:val="-5"/>
        </w:rPr>
        <w:t xml:space="preserve"> </w:t>
      </w:r>
      <w:r w:rsidR="000419EA">
        <w:t>equivalents.</w:t>
      </w:r>
      <w:r w:rsidR="000419EA">
        <w:rPr>
          <w:spacing w:val="-1"/>
        </w:rPr>
        <w:t xml:space="preserve"> </w:t>
      </w:r>
      <w:r w:rsidR="000419EA">
        <w:rPr>
          <w:spacing w:val="-3"/>
        </w:rPr>
        <w:t>In</w:t>
      </w:r>
      <w:r w:rsidR="000419EA">
        <w:rPr>
          <w:spacing w:val="-4"/>
        </w:rPr>
        <w:t xml:space="preserve"> </w:t>
      </w:r>
      <w:r w:rsidR="000419EA">
        <w:t>the</w:t>
      </w:r>
      <w:r w:rsidR="000419EA">
        <w:rPr>
          <w:spacing w:val="-6"/>
        </w:rPr>
        <w:t xml:space="preserve"> </w:t>
      </w:r>
      <w:r w:rsidR="000419EA">
        <w:t>interest</w:t>
      </w:r>
      <w:r w:rsidR="000419EA">
        <w:rPr>
          <w:spacing w:val="-3"/>
        </w:rPr>
        <w:t xml:space="preserve"> </w:t>
      </w:r>
      <w:r w:rsidR="000419EA">
        <w:t>of</w:t>
      </w:r>
      <w:r w:rsidR="000419EA">
        <w:rPr>
          <w:spacing w:val="-5"/>
        </w:rPr>
        <w:t xml:space="preserve"> </w:t>
      </w:r>
      <w:r w:rsidR="000419EA">
        <w:t>efficient</w:t>
      </w:r>
      <w:r w:rsidR="000419EA">
        <w:rPr>
          <w:spacing w:val="-3"/>
        </w:rPr>
        <w:t xml:space="preserve"> </w:t>
      </w:r>
      <w:r w:rsidR="000419EA">
        <w:t>cash management the Sub-Fund may invest such cash in deposits, treasury bills, short-term securities, commercial paper and money market funds which are UCITS and which in turn provide exposure to Money Market Instruments, exchange traded funds or other collective investment schemes. Any investment in collective investment schemes/exchange traded funds shall</w:t>
      </w:r>
      <w:r w:rsidR="000419EA">
        <w:rPr>
          <w:spacing w:val="-4"/>
        </w:rPr>
        <w:t xml:space="preserve"> </w:t>
      </w:r>
      <w:r w:rsidR="000419EA">
        <w:t>not</w:t>
      </w:r>
      <w:r w:rsidR="000419EA">
        <w:rPr>
          <w:spacing w:val="-3"/>
        </w:rPr>
        <w:t xml:space="preserve"> </w:t>
      </w:r>
      <w:r w:rsidR="000419EA">
        <w:t>exceed</w:t>
      </w:r>
      <w:r w:rsidR="000419EA">
        <w:rPr>
          <w:spacing w:val="-4"/>
        </w:rPr>
        <w:t xml:space="preserve"> </w:t>
      </w:r>
      <w:r w:rsidR="000419EA">
        <w:t>in</w:t>
      </w:r>
      <w:r w:rsidR="000419EA">
        <w:rPr>
          <w:spacing w:val="-4"/>
        </w:rPr>
        <w:t xml:space="preserve"> </w:t>
      </w:r>
      <w:r w:rsidR="000419EA">
        <w:t>aggregate</w:t>
      </w:r>
      <w:r w:rsidR="000419EA">
        <w:rPr>
          <w:spacing w:val="-5"/>
        </w:rPr>
        <w:t xml:space="preserve"> </w:t>
      </w:r>
      <w:r w:rsidR="000419EA">
        <w:t>10%</w:t>
      </w:r>
      <w:r w:rsidR="000419EA">
        <w:rPr>
          <w:spacing w:val="-6"/>
        </w:rPr>
        <w:t xml:space="preserve"> </w:t>
      </w:r>
      <w:r w:rsidR="000419EA">
        <w:t>of</w:t>
      </w:r>
      <w:r w:rsidR="000419EA">
        <w:rPr>
          <w:spacing w:val="-2"/>
        </w:rPr>
        <w:t xml:space="preserve"> </w:t>
      </w:r>
      <w:r w:rsidR="000419EA">
        <w:t>the</w:t>
      </w:r>
      <w:r w:rsidR="000419EA">
        <w:rPr>
          <w:spacing w:val="-5"/>
        </w:rPr>
        <w:t xml:space="preserve"> </w:t>
      </w:r>
      <w:r w:rsidR="000419EA">
        <w:t>Net</w:t>
      </w:r>
      <w:r w:rsidR="000419EA">
        <w:rPr>
          <w:spacing w:val="-1"/>
        </w:rPr>
        <w:t xml:space="preserve"> </w:t>
      </w:r>
      <w:r w:rsidR="000419EA">
        <w:t>Asset</w:t>
      </w:r>
      <w:r w:rsidR="000419EA">
        <w:rPr>
          <w:spacing w:val="-3"/>
        </w:rPr>
        <w:t xml:space="preserve"> </w:t>
      </w:r>
      <w:r w:rsidR="000419EA">
        <w:t>Value</w:t>
      </w:r>
      <w:r w:rsidR="000419EA">
        <w:rPr>
          <w:spacing w:val="-6"/>
        </w:rPr>
        <w:t xml:space="preserve"> </w:t>
      </w:r>
      <w:r w:rsidR="000419EA">
        <w:t>of</w:t>
      </w:r>
      <w:r w:rsidR="000419EA">
        <w:rPr>
          <w:spacing w:val="-5"/>
        </w:rPr>
        <w:t xml:space="preserve"> </w:t>
      </w:r>
      <w:r w:rsidR="000419EA">
        <w:t>the</w:t>
      </w:r>
      <w:r w:rsidR="000419EA">
        <w:rPr>
          <w:spacing w:val="-2"/>
        </w:rPr>
        <w:t xml:space="preserve"> </w:t>
      </w:r>
      <w:r w:rsidR="000419EA">
        <w:t>Sub-Fund.</w:t>
      </w:r>
      <w:r w:rsidR="000419EA">
        <w:rPr>
          <w:spacing w:val="-1"/>
        </w:rPr>
        <w:t xml:space="preserve"> </w:t>
      </w:r>
      <w:r w:rsidR="000419EA">
        <w:t>The</w:t>
      </w:r>
      <w:r w:rsidR="000419EA">
        <w:rPr>
          <w:spacing w:val="-5"/>
        </w:rPr>
        <w:t xml:space="preserve"> </w:t>
      </w:r>
      <w:r w:rsidR="000419EA">
        <w:t>Sub-Fund</w:t>
      </w:r>
      <w:r w:rsidR="000419EA">
        <w:rPr>
          <w:spacing w:val="-2"/>
        </w:rPr>
        <w:t xml:space="preserve"> </w:t>
      </w:r>
      <w:r w:rsidR="000419EA">
        <w:t>will</w:t>
      </w:r>
    </w:p>
    <w:p w14:paraId="2447CB98" w14:textId="77777777" w:rsidR="00E639E9" w:rsidRDefault="00E639E9">
      <w:pPr>
        <w:jc w:val="both"/>
        <w:sectPr w:rsidR="00E639E9">
          <w:pgSz w:w="11900" w:h="16840"/>
          <w:pgMar w:top="1340" w:right="880" w:bottom="960" w:left="1060" w:header="0" w:footer="691" w:gutter="0"/>
          <w:cols w:space="720"/>
        </w:sectPr>
      </w:pPr>
    </w:p>
    <w:p w14:paraId="715A3C04" w14:textId="6DB91653" w:rsidR="00E639E9" w:rsidRDefault="007D6216">
      <w:pPr>
        <w:pStyle w:val="BodyText"/>
        <w:ind w:left="358"/>
      </w:pPr>
      <w:r>
        <w:rPr>
          <w:noProof/>
          <w:lang w:val="en-GB" w:eastAsia="en-GB"/>
        </w:rPr>
        <mc:AlternateContent>
          <mc:Choice Requires="wps">
            <w:drawing>
              <wp:anchor distT="0" distB="0" distL="114300" distR="114300" simplePos="0" relativeHeight="251647488" behindDoc="0" locked="0" layoutInCell="1" allowOverlap="1" wp14:anchorId="62F57CE8" wp14:editId="6AF25523">
                <wp:simplePos x="0" y="0"/>
                <wp:positionH relativeFrom="page">
                  <wp:posOffset>1212215</wp:posOffset>
                </wp:positionH>
                <wp:positionV relativeFrom="paragraph">
                  <wp:posOffset>635</wp:posOffset>
                </wp:positionV>
                <wp:extent cx="3226435" cy="175260"/>
                <wp:effectExtent l="2540" t="3175" r="0" b="2540"/>
                <wp:wrapNone/>
                <wp:docPr id="2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6435" cy="175260"/>
                        </a:xfrm>
                        <a:prstGeom prst="rect">
                          <a:avLst/>
                        </a:prstGeom>
                        <a:solidFill>
                          <a:srgbClr val="EDE1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90950" w14:textId="77777777" w:rsidR="000419EA" w:rsidRDefault="000419EA">
                            <w:pPr>
                              <w:pStyle w:val="BodyText"/>
                              <w:spacing w:line="275" w:lineRule="exact"/>
                              <w:ind w:left="-2"/>
                            </w:pPr>
                            <w:r>
                              <w:t>invest in non-UCITS collective investment schemes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57CE8" id="Text Box 45" o:spid="_x0000_s1028" type="#_x0000_t202" style="position:absolute;left:0;text-align:left;margin-left:95.45pt;margin-top:.05pt;width:254.05pt;height:13.8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NSoggIAAAgFAAAOAAAAZHJzL2Uyb0RvYy54bWysVG1v2yAQ/j5p/wHxPfXLnDS26lRt00yT&#10;uhep3Q8ggGM0GxiQ2N20/74D4qzrNmma5g/4gOPh7p7nuLgc+w4duLFCyRpnZylGXFLFhNzV+OPD&#10;ZrbEyDoiGemU5DV+5BZfrl6+uBh0xXPVqo5xgwBE2mrQNW6d01WSWNryntgzpbmEzUaZnjiYml3C&#10;DBkAve+SPE0XyaAM00ZRbi2sruMmXgX8puHUvW8ayx3qagyxuTCaMG79mKwuSLUzRLeCHsMg/xBF&#10;T4SES09Qa+II2hvxC1QvqFFWNe6Mqj5RTSMoDzlANln6LJv7lmgecoHiWH0qk/1/sPTd4YNBgtU4&#10;zzGSpAeOHvjo0LUaUTH39Rm0rcDtXoOjG2EdeA65Wn2n6CeLpLppidzxK2PU0HLCIL7Mn0yeHI04&#10;1oNsh7eKwT1k71QAGhvT++JBORCgA0+PJ258LBQWX+X5ong1x4jCXnY+zxeBvIRU02ltrHvNVY+8&#10;UWMD3Ad0crizzkdDqsnFX2ZVJ9hGdF2YmN32pjPoQEAnt+vbbJOHBJ65ddI7S+WPRcS4AkHCHX7P&#10;hxt4/1pmeZFe5+Vss1iez4pNMZ+V5+lylmbldblIi7JYb775ALOiagVjXN4JyScNZsXfcXzshqie&#10;oEI01Lic5/NI0R+TTMP3uyR74aAlO9HXeHlyIpUn9lYySJtUjogu2snP4YcqQw2mf6hKkIFnPmrA&#10;jdsxKm5S11axR9CFUUAbkA/PCRitMl8wGqA1a2w/74nhGHVvJGjL9/FkmMnYTgaRFI7W2GEUzRsX&#10;+32vjdi1gBzVK9UV6K8RQRpeqDGKo2qh3UIOx6fB9/PTefD68YCtvgMAAP//AwBQSwMEFAAGAAgA&#10;AAAhAEGAQRzdAAAABwEAAA8AAABkcnMvZG93bnJldi54bWxMj8FOwzAQRO9I/IO1SNyokyK1JMSp&#10;AAlxgAspQurNibdxRLwOsZsGvp7tqRxHbzT7ttjMrhcTjqHzpCBdJCCQGm86ahV8bJ9v7kCEqMno&#10;3hMq+MEAm/LyotC58Ud6x6mKreARCrlWYGMccilDY9HpsPADErO9H52OHMdWmlEfedz1cpkkK+l0&#10;R3zB6gGfLDZf1cEp2O53aZy+X+rk9nH3mb792mp6nZW6vpof7kFEnOO5DCd9VoeSnWp/IBNEzzlL&#10;Mq6egGC8yjJ+rVawXK9BloX871/+AQAA//8DAFBLAQItABQABgAIAAAAIQC2gziS/gAAAOEBAAAT&#10;AAAAAAAAAAAAAAAAAAAAAABbQ29udGVudF9UeXBlc10ueG1sUEsBAi0AFAAGAAgAAAAhADj9If/W&#10;AAAAlAEAAAsAAAAAAAAAAAAAAAAALwEAAF9yZWxzLy5yZWxzUEsBAi0AFAAGAAgAAAAhAHhU1KiC&#10;AgAACAUAAA4AAAAAAAAAAAAAAAAALgIAAGRycy9lMm9Eb2MueG1sUEsBAi0AFAAGAAgAAAAhAEGA&#10;QRzdAAAABwEAAA8AAAAAAAAAAAAAAAAA3AQAAGRycy9kb3ducmV2LnhtbFBLBQYAAAAABAAEAPMA&#10;AADmBQAAAAA=&#10;" fillcolor="#ede1f2" stroked="f">
                <v:textbox inset="0,0,0,0">
                  <w:txbxContent>
                    <w:p w14:paraId="1A590950" w14:textId="77777777" w:rsidR="000419EA" w:rsidRDefault="000419EA">
                      <w:pPr>
                        <w:pStyle w:val="BodyText"/>
                        <w:spacing w:line="275" w:lineRule="exact"/>
                        <w:ind w:left="-2"/>
                      </w:pPr>
                      <w:r>
                        <w:t>invest in non-UCITS collective investment schemes</w:t>
                      </w:r>
                    </w:p>
                  </w:txbxContent>
                </v:textbox>
                <w10:wrap anchorx="page"/>
              </v:shape>
            </w:pict>
          </mc:Fallback>
        </mc:AlternateContent>
      </w:r>
      <w:r w:rsidR="000419EA">
        <w:t>only</w:t>
      </w:r>
    </w:p>
    <w:p w14:paraId="2DBD4F54" w14:textId="77777777" w:rsidR="00E639E9" w:rsidRDefault="000419EA">
      <w:pPr>
        <w:pStyle w:val="BodyText"/>
        <w:spacing w:before="1"/>
        <w:ind w:left="358"/>
      </w:pPr>
      <w:r>
        <w:t>in the applicable law.</w:t>
      </w:r>
    </w:p>
    <w:p w14:paraId="52991651" w14:textId="77777777" w:rsidR="00E639E9" w:rsidRDefault="000419EA">
      <w:pPr>
        <w:pStyle w:val="BodyText"/>
        <w:ind w:left="358"/>
      </w:pPr>
      <w:r>
        <w:br w:type="column"/>
        <w:t>that satisfy the conditions set out</w:t>
      </w:r>
    </w:p>
    <w:p w14:paraId="55FA023B" w14:textId="77777777" w:rsidR="00E639E9" w:rsidRDefault="00E639E9">
      <w:pPr>
        <w:sectPr w:rsidR="00E639E9">
          <w:type w:val="continuous"/>
          <w:pgSz w:w="11900" w:h="16840"/>
          <w:pgMar w:top="1340" w:right="880" w:bottom="280" w:left="1060" w:header="720" w:footer="720" w:gutter="0"/>
          <w:cols w:num="2" w:space="720" w:equalWidth="0">
            <w:col w:w="2449" w:space="3429"/>
            <w:col w:w="4082"/>
          </w:cols>
        </w:sectPr>
      </w:pPr>
    </w:p>
    <w:p w14:paraId="73348558" w14:textId="77777777" w:rsidR="00E639E9" w:rsidRDefault="00E639E9">
      <w:pPr>
        <w:pStyle w:val="BodyText"/>
        <w:spacing w:before="11"/>
        <w:rPr>
          <w:sz w:val="15"/>
        </w:rPr>
      </w:pPr>
    </w:p>
    <w:p w14:paraId="40EC8119" w14:textId="77777777" w:rsidR="00E639E9" w:rsidRDefault="000419EA">
      <w:pPr>
        <w:pStyle w:val="BodyText"/>
        <w:spacing w:before="90"/>
        <w:ind w:left="358"/>
      </w:pPr>
      <w:r>
        <w:t>The Sub-Fund is not a feeder fund and will not hold units or shares in a feeder UCITS.</w:t>
      </w:r>
    </w:p>
    <w:p w14:paraId="4C2166EF" w14:textId="77777777" w:rsidR="00E639E9" w:rsidRDefault="00E639E9">
      <w:pPr>
        <w:pStyle w:val="BodyText"/>
        <w:rPr>
          <w:sz w:val="26"/>
        </w:rPr>
      </w:pPr>
    </w:p>
    <w:p w14:paraId="3876CA46" w14:textId="77777777" w:rsidR="00E639E9" w:rsidRDefault="00E639E9">
      <w:pPr>
        <w:pStyle w:val="BodyText"/>
        <w:rPr>
          <w:sz w:val="22"/>
        </w:rPr>
      </w:pPr>
    </w:p>
    <w:p w14:paraId="403AA50A" w14:textId="77777777" w:rsidR="00E639E9" w:rsidRDefault="000419EA">
      <w:pPr>
        <w:pStyle w:val="BodyText"/>
        <w:ind w:left="358"/>
      </w:pPr>
      <w:r>
        <w:rPr>
          <w:u w:val="single"/>
        </w:rPr>
        <w:t>Investor Profile</w:t>
      </w:r>
    </w:p>
    <w:p w14:paraId="24DA40A9" w14:textId="77777777" w:rsidR="00E639E9" w:rsidRDefault="00E639E9">
      <w:pPr>
        <w:pStyle w:val="BodyText"/>
        <w:spacing w:before="2"/>
        <w:rPr>
          <w:sz w:val="16"/>
        </w:rPr>
      </w:pPr>
    </w:p>
    <w:p w14:paraId="63EF4692" w14:textId="77777777" w:rsidR="00E639E9" w:rsidRDefault="000419EA">
      <w:pPr>
        <w:pStyle w:val="BodyText"/>
        <w:spacing w:before="90"/>
        <w:ind w:left="358" w:right="541"/>
        <w:jc w:val="both"/>
      </w:pPr>
      <w:r>
        <w:t>The</w:t>
      </w:r>
      <w:r>
        <w:rPr>
          <w:spacing w:val="-10"/>
        </w:rPr>
        <w:t xml:space="preserve"> </w:t>
      </w:r>
      <w:r>
        <w:t>Sub-Fund</w:t>
      </w:r>
      <w:r>
        <w:rPr>
          <w:spacing w:val="-11"/>
        </w:rPr>
        <w:t xml:space="preserve"> </w:t>
      </w:r>
      <w:r>
        <w:t>is</w:t>
      </w:r>
      <w:r>
        <w:rPr>
          <w:spacing w:val="-10"/>
        </w:rPr>
        <w:t xml:space="preserve"> </w:t>
      </w:r>
      <w:r>
        <w:t>suitable</w:t>
      </w:r>
      <w:r>
        <w:rPr>
          <w:spacing w:val="-13"/>
        </w:rPr>
        <w:t xml:space="preserve"> </w:t>
      </w:r>
      <w:r>
        <w:t>for</w:t>
      </w:r>
      <w:r>
        <w:rPr>
          <w:spacing w:val="-9"/>
        </w:rPr>
        <w:t xml:space="preserve"> </w:t>
      </w:r>
      <w:r>
        <w:t>medium</w:t>
      </w:r>
      <w:r>
        <w:rPr>
          <w:spacing w:val="-10"/>
        </w:rPr>
        <w:t xml:space="preserve"> </w:t>
      </w:r>
      <w:r>
        <w:t>to</w:t>
      </w:r>
      <w:r>
        <w:rPr>
          <w:spacing w:val="-12"/>
        </w:rPr>
        <w:t xml:space="preserve"> </w:t>
      </w:r>
      <w:r>
        <w:t>long</w:t>
      </w:r>
      <w:r>
        <w:rPr>
          <w:spacing w:val="-11"/>
        </w:rPr>
        <w:t xml:space="preserve"> </w:t>
      </w:r>
      <w:r>
        <w:t>term</w:t>
      </w:r>
      <w:r>
        <w:rPr>
          <w:spacing w:val="-10"/>
        </w:rPr>
        <w:t xml:space="preserve"> </w:t>
      </w:r>
      <w:r>
        <w:t>investors.</w:t>
      </w:r>
      <w:r>
        <w:rPr>
          <w:spacing w:val="-9"/>
        </w:rPr>
        <w:t xml:space="preserve"> </w:t>
      </w:r>
      <w:r>
        <w:t>Given</w:t>
      </w:r>
      <w:r>
        <w:rPr>
          <w:spacing w:val="-8"/>
        </w:rPr>
        <w:t xml:space="preserve"> </w:t>
      </w:r>
      <w:r>
        <w:t>the</w:t>
      </w:r>
      <w:r>
        <w:rPr>
          <w:spacing w:val="-9"/>
        </w:rPr>
        <w:t xml:space="preserve"> </w:t>
      </w:r>
      <w:r>
        <w:t>level</w:t>
      </w:r>
      <w:r>
        <w:rPr>
          <w:spacing w:val="-11"/>
        </w:rPr>
        <w:t xml:space="preserve"> </w:t>
      </w:r>
      <w:r>
        <w:t>of</w:t>
      </w:r>
      <w:r>
        <w:rPr>
          <w:spacing w:val="-7"/>
        </w:rPr>
        <w:t xml:space="preserve"> </w:t>
      </w:r>
      <w:r>
        <w:t>risk</w:t>
      </w:r>
      <w:r>
        <w:rPr>
          <w:spacing w:val="-9"/>
        </w:rPr>
        <w:t xml:space="preserve"> </w:t>
      </w:r>
      <w:r>
        <w:t>that</w:t>
      </w:r>
      <w:r>
        <w:rPr>
          <w:spacing w:val="-8"/>
        </w:rPr>
        <w:t xml:space="preserve"> </w:t>
      </w:r>
      <w:r>
        <w:t>may</w:t>
      </w:r>
      <w:r>
        <w:rPr>
          <w:spacing w:val="-13"/>
        </w:rPr>
        <w:t xml:space="preserve"> </w:t>
      </w:r>
      <w:r>
        <w:t xml:space="preserve">be involved, the Sub-Fund is only suitable for investors who have experience in </w:t>
      </w:r>
      <w:r>
        <w:rPr>
          <w:spacing w:val="-3"/>
        </w:rPr>
        <w:t xml:space="preserve">investing </w:t>
      </w:r>
      <w:r>
        <w:t xml:space="preserve">in the </w:t>
      </w:r>
      <w:r>
        <w:rPr>
          <w:spacing w:val="-3"/>
        </w:rPr>
        <w:t xml:space="preserve">instruments set </w:t>
      </w:r>
      <w:r>
        <w:t xml:space="preserve">out above </w:t>
      </w:r>
      <w:r>
        <w:rPr>
          <w:spacing w:val="-3"/>
        </w:rPr>
        <w:t xml:space="preserve">and </w:t>
      </w:r>
      <w:r>
        <w:t xml:space="preserve">are able to </w:t>
      </w:r>
      <w:r>
        <w:rPr>
          <w:spacing w:val="-3"/>
        </w:rPr>
        <w:t xml:space="preserve">sustain </w:t>
      </w:r>
      <w:r>
        <w:t xml:space="preserve">a </w:t>
      </w:r>
      <w:r>
        <w:rPr>
          <w:spacing w:val="-3"/>
        </w:rPr>
        <w:t xml:space="preserve">medium </w:t>
      </w:r>
      <w:r>
        <w:t xml:space="preserve">term loss on </w:t>
      </w:r>
      <w:r>
        <w:rPr>
          <w:spacing w:val="-3"/>
        </w:rPr>
        <w:t xml:space="preserve">their investment. </w:t>
      </w:r>
      <w:r>
        <w:t xml:space="preserve">A </w:t>
      </w:r>
      <w:r>
        <w:rPr>
          <w:spacing w:val="-3"/>
        </w:rPr>
        <w:t>typical</w:t>
      </w:r>
      <w:r>
        <w:rPr>
          <w:spacing w:val="-16"/>
        </w:rPr>
        <w:t xml:space="preserve"> </w:t>
      </w:r>
      <w:r>
        <w:rPr>
          <w:spacing w:val="-3"/>
        </w:rPr>
        <w:t>investor</w:t>
      </w:r>
      <w:r>
        <w:rPr>
          <w:spacing w:val="-18"/>
        </w:rPr>
        <w:t xml:space="preserve"> </w:t>
      </w:r>
      <w:r>
        <w:t>has</w:t>
      </w:r>
      <w:r>
        <w:rPr>
          <w:spacing w:val="-16"/>
        </w:rPr>
        <w:t xml:space="preserve"> </w:t>
      </w:r>
      <w:r>
        <w:t>an</w:t>
      </w:r>
      <w:r>
        <w:rPr>
          <w:spacing w:val="-18"/>
        </w:rPr>
        <w:t xml:space="preserve"> </w:t>
      </w:r>
      <w:r>
        <w:t>investment</w:t>
      </w:r>
      <w:r>
        <w:rPr>
          <w:spacing w:val="-16"/>
        </w:rPr>
        <w:t xml:space="preserve"> </w:t>
      </w:r>
      <w:r>
        <w:t>horizon</w:t>
      </w:r>
      <w:r>
        <w:rPr>
          <w:spacing w:val="-18"/>
        </w:rPr>
        <w:t xml:space="preserve"> </w:t>
      </w:r>
      <w:r>
        <w:t>of</w:t>
      </w:r>
      <w:r>
        <w:rPr>
          <w:spacing w:val="-18"/>
        </w:rPr>
        <w:t xml:space="preserve"> </w:t>
      </w:r>
      <w:r>
        <w:t>5</w:t>
      </w:r>
      <w:r>
        <w:rPr>
          <w:spacing w:val="-12"/>
        </w:rPr>
        <w:t xml:space="preserve"> </w:t>
      </w:r>
      <w:r>
        <w:rPr>
          <w:spacing w:val="-4"/>
        </w:rPr>
        <w:t>years</w:t>
      </w:r>
      <w:r>
        <w:rPr>
          <w:spacing w:val="-16"/>
        </w:rPr>
        <w:t xml:space="preserve"> </w:t>
      </w:r>
      <w:r>
        <w:t>or</w:t>
      </w:r>
      <w:r>
        <w:rPr>
          <w:spacing w:val="-18"/>
        </w:rPr>
        <w:t xml:space="preserve"> </w:t>
      </w:r>
      <w:r>
        <w:t>more</w:t>
      </w:r>
      <w:r>
        <w:rPr>
          <w:spacing w:val="-17"/>
        </w:rPr>
        <w:t xml:space="preserve"> </w:t>
      </w:r>
      <w:r>
        <w:rPr>
          <w:spacing w:val="-3"/>
        </w:rPr>
        <w:t>and</w:t>
      </w:r>
      <w:r>
        <w:rPr>
          <w:spacing w:val="-17"/>
        </w:rPr>
        <w:t xml:space="preserve"> </w:t>
      </w:r>
      <w:r>
        <w:t>is</w:t>
      </w:r>
      <w:r>
        <w:rPr>
          <w:spacing w:val="-18"/>
        </w:rPr>
        <w:t xml:space="preserve"> </w:t>
      </w:r>
      <w:r>
        <w:rPr>
          <w:spacing w:val="-3"/>
        </w:rPr>
        <w:t>prepared</w:t>
      </w:r>
      <w:r>
        <w:rPr>
          <w:spacing w:val="-17"/>
        </w:rPr>
        <w:t xml:space="preserve"> </w:t>
      </w:r>
      <w:r>
        <w:t>to</w:t>
      </w:r>
      <w:r>
        <w:rPr>
          <w:spacing w:val="-18"/>
        </w:rPr>
        <w:t xml:space="preserve"> </w:t>
      </w:r>
      <w:r>
        <w:rPr>
          <w:spacing w:val="-3"/>
        </w:rPr>
        <w:t>accept</w:t>
      </w:r>
      <w:r>
        <w:rPr>
          <w:spacing w:val="-15"/>
        </w:rPr>
        <w:t xml:space="preserve"> </w:t>
      </w:r>
      <w:r>
        <w:t>a</w:t>
      </w:r>
      <w:r>
        <w:rPr>
          <w:spacing w:val="-18"/>
        </w:rPr>
        <w:t xml:space="preserve"> </w:t>
      </w:r>
      <w:r>
        <w:rPr>
          <w:spacing w:val="-3"/>
        </w:rPr>
        <w:t xml:space="preserve">moderate level </w:t>
      </w:r>
      <w:r>
        <w:t>of</w:t>
      </w:r>
      <w:r>
        <w:rPr>
          <w:spacing w:val="-5"/>
        </w:rPr>
        <w:t xml:space="preserve"> </w:t>
      </w:r>
      <w:r>
        <w:rPr>
          <w:spacing w:val="-3"/>
        </w:rPr>
        <w:t>volatility.</w:t>
      </w:r>
    </w:p>
    <w:p w14:paraId="6D732B33" w14:textId="77777777" w:rsidR="00E639E9" w:rsidRDefault="00E639E9">
      <w:pPr>
        <w:pStyle w:val="BodyText"/>
      </w:pPr>
    </w:p>
    <w:p w14:paraId="764D2D66" w14:textId="77777777" w:rsidR="00E639E9" w:rsidRDefault="000419EA">
      <w:pPr>
        <w:pStyle w:val="BodyText"/>
        <w:ind w:left="358"/>
        <w:jc w:val="both"/>
      </w:pPr>
      <w:r>
        <w:rPr>
          <w:u w:val="single"/>
        </w:rPr>
        <w:t>Risk management</w:t>
      </w:r>
    </w:p>
    <w:p w14:paraId="09D39539" w14:textId="77777777" w:rsidR="00E639E9" w:rsidRDefault="00E639E9">
      <w:pPr>
        <w:pStyle w:val="BodyText"/>
        <w:spacing w:before="2"/>
        <w:rPr>
          <w:sz w:val="16"/>
        </w:rPr>
      </w:pPr>
    </w:p>
    <w:p w14:paraId="1510663B" w14:textId="77777777" w:rsidR="00E639E9" w:rsidRDefault="000419EA">
      <w:pPr>
        <w:pStyle w:val="BodyText"/>
        <w:spacing w:before="90"/>
        <w:ind w:left="358" w:right="444"/>
      </w:pPr>
      <w:r>
        <w:t>In accordance with the Law and the applicable regulations, in particular Circular CSSF 11/512, the Sub-Fund uses a risk-management process which enables it to assess the exposure of the</w:t>
      </w:r>
    </w:p>
    <w:p w14:paraId="312E9397" w14:textId="77777777" w:rsidR="00E639E9" w:rsidRDefault="00E639E9">
      <w:pPr>
        <w:sectPr w:rsidR="00E639E9">
          <w:type w:val="continuous"/>
          <w:pgSz w:w="11900" w:h="16840"/>
          <w:pgMar w:top="1340" w:right="880" w:bottom="280" w:left="1060" w:header="720" w:footer="720" w:gutter="0"/>
          <w:cols w:space="720"/>
        </w:sectPr>
      </w:pPr>
    </w:p>
    <w:p w14:paraId="62E0DD7F" w14:textId="77777777" w:rsidR="00E639E9" w:rsidRDefault="000419EA">
      <w:pPr>
        <w:pStyle w:val="BodyText"/>
        <w:spacing w:before="77"/>
        <w:ind w:left="358" w:right="542"/>
        <w:jc w:val="both"/>
      </w:pPr>
      <w:r>
        <w:t>Sub-Fund to market, liquidity and counterparty risks, and to all other risks, including operational risks, which are material for the Sub-Fund.</w:t>
      </w:r>
    </w:p>
    <w:p w14:paraId="679E4293" w14:textId="77777777" w:rsidR="00E639E9" w:rsidRDefault="00E639E9">
      <w:pPr>
        <w:pStyle w:val="BodyText"/>
      </w:pPr>
    </w:p>
    <w:p w14:paraId="3D6D01C1" w14:textId="77777777" w:rsidR="00E639E9" w:rsidRDefault="000419EA">
      <w:pPr>
        <w:pStyle w:val="BodyText"/>
        <w:ind w:left="358" w:right="544"/>
        <w:jc w:val="both"/>
      </w:pPr>
      <w:r w:rsidRPr="00DD3231">
        <w:rPr>
          <w:highlight w:val="cyan"/>
        </w:rPr>
        <w:t>As</w:t>
      </w:r>
      <w:r w:rsidRPr="00DD3231">
        <w:rPr>
          <w:spacing w:val="-5"/>
          <w:highlight w:val="cyan"/>
        </w:rPr>
        <w:t xml:space="preserve"> </w:t>
      </w:r>
      <w:r w:rsidRPr="00DD3231">
        <w:rPr>
          <w:highlight w:val="cyan"/>
        </w:rPr>
        <w:t>part</w:t>
      </w:r>
      <w:r w:rsidRPr="00DD3231">
        <w:rPr>
          <w:spacing w:val="-4"/>
          <w:highlight w:val="cyan"/>
        </w:rPr>
        <w:t xml:space="preserve"> </w:t>
      </w:r>
      <w:r w:rsidRPr="00DD3231">
        <w:rPr>
          <w:highlight w:val="cyan"/>
        </w:rPr>
        <w:t>of</w:t>
      </w:r>
      <w:r w:rsidRPr="00DD3231">
        <w:rPr>
          <w:spacing w:val="-6"/>
          <w:highlight w:val="cyan"/>
        </w:rPr>
        <w:t xml:space="preserve"> </w:t>
      </w:r>
      <w:r w:rsidRPr="00DD3231">
        <w:rPr>
          <w:highlight w:val="cyan"/>
        </w:rPr>
        <w:t>this</w:t>
      </w:r>
      <w:r w:rsidRPr="00DD3231">
        <w:rPr>
          <w:spacing w:val="-5"/>
          <w:highlight w:val="cyan"/>
        </w:rPr>
        <w:t xml:space="preserve"> </w:t>
      </w:r>
      <w:r w:rsidRPr="00DD3231">
        <w:rPr>
          <w:highlight w:val="cyan"/>
        </w:rPr>
        <w:t>risk-management</w:t>
      </w:r>
      <w:r w:rsidRPr="00DD3231">
        <w:rPr>
          <w:spacing w:val="-3"/>
          <w:highlight w:val="cyan"/>
        </w:rPr>
        <w:t xml:space="preserve"> </w:t>
      </w:r>
      <w:r w:rsidRPr="00DD3231">
        <w:rPr>
          <w:highlight w:val="cyan"/>
        </w:rPr>
        <w:t>process,</w:t>
      </w:r>
      <w:r w:rsidRPr="00DD3231">
        <w:rPr>
          <w:spacing w:val="-5"/>
          <w:highlight w:val="cyan"/>
        </w:rPr>
        <w:t xml:space="preserve"> </w:t>
      </w:r>
      <w:r w:rsidRPr="00DD3231">
        <w:rPr>
          <w:highlight w:val="cyan"/>
        </w:rPr>
        <w:t>the</w:t>
      </w:r>
      <w:r w:rsidRPr="00DD3231">
        <w:rPr>
          <w:spacing w:val="-3"/>
          <w:highlight w:val="cyan"/>
        </w:rPr>
        <w:t xml:space="preserve"> </w:t>
      </w:r>
      <w:r w:rsidRPr="00DD3231">
        <w:rPr>
          <w:highlight w:val="cyan"/>
        </w:rPr>
        <w:t>global</w:t>
      </w:r>
      <w:r w:rsidRPr="00DD3231">
        <w:rPr>
          <w:spacing w:val="-4"/>
          <w:highlight w:val="cyan"/>
        </w:rPr>
        <w:t xml:space="preserve"> </w:t>
      </w:r>
      <w:r w:rsidRPr="00DD3231">
        <w:rPr>
          <w:highlight w:val="cyan"/>
        </w:rPr>
        <w:t>exposure</w:t>
      </w:r>
      <w:r w:rsidRPr="00DD3231">
        <w:rPr>
          <w:spacing w:val="-6"/>
          <w:highlight w:val="cyan"/>
        </w:rPr>
        <w:t xml:space="preserve"> </w:t>
      </w:r>
      <w:r w:rsidRPr="00DD3231">
        <w:rPr>
          <w:highlight w:val="cyan"/>
        </w:rPr>
        <w:t>of</w:t>
      </w:r>
      <w:r w:rsidRPr="00DD3231">
        <w:rPr>
          <w:spacing w:val="-5"/>
          <w:highlight w:val="cyan"/>
        </w:rPr>
        <w:t xml:space="preserve"> </w:t>
      </w:r>
      <w:r w:rsidRPr="00DD3231">
        <w:rPr>
          <w:highlight w:val="cyan"/>
        </w:rPr>
        <w:t>the</w:t>
      </w:r>
      <w:r w:rsidRPr="00DD3231">
        <w:rPr>
          <w:spacing w:val="-6"/>
          <w:highlight w:val="cyan"/>
        </w:rPr>
        <w:t xml:space="preserve"> </w:t>
      </w:r>
      <w:r w:rsidRPr="00DD3231">
        <w:rPr>
          <w:highlight w:val="cyan"/>
        </w:rPr>
        <w:t>Sub-Fund</w:t>
      </w:r>
      <w:r w:rsidRPr="00DD3231">
        <w:rPr>
          <w:spacing w:val="-5"/>
          <w:highlight w:val="cyan"/>
        </w:rPr>
        <w:t xml:space="preserve"> </w:t>
      </w:r>
      <w:r w:rsidRPr="00DD3231">
        <w:rPr>
          <w:highlight w:val="cyan"/>
        </w:rPr>
        <w:t>is</w:t>
      </w:r>
      <w:r w:rsidRPr="00DD3231">
        <w:rPr>
          <w:spacing w:val="-5"/>
          <w:highlight w:val="cyan"/>
        </w:rPr>
        <w:t xml:space="preserve"> </w:t>
      </w:r>
      <w:r w:rsidRPr="00DD3231">
        <w:rPr>
          <w:highlight w:val="cyan"/>
        </w:rPr>
        <w:t>measured</w:t>
      </w:r>
      <w:r w:rsidRPr="00DD3231">
        <w:rPr>
          <w:spacing w:val="-5"/>
          <w:highlight w:val="cyan"/>
        </w:rPr>
        <w:t xml:space="preserve"> </w:t>
      </w:r>
      <w:r w:rsidRPr="00DD3231">
        <w:rPr>
          <w:highlight w:val="cyan"/>
        </w:rPr>
        <w:t>and controlled by the absolute Value-at-Risk approach (the “</w:t>
      </w:r>
      <w:commentRangeStart w:id="14"/>
      <w:r w:rsidRPr="00DD3231">
        <w:rPr>
          <w:b/>
          <w:highlight w:val="cyan"/>
        </w:rPr>
        <w:t>VaR</w:t>
      </w:r>
      <w:r w:rsidRPr="00DD3231">
        <w:rPr>
          <w:b/>
          <w:spacing w:val="-8"/>
          <w:highlight w:val="cyan"/>
        </w:rPr>
        <w:t xml:space="preserve"> </w:t>
      </w:r>
      <w:r w:rsidRPr="00DD3231">
        <w:rPr>
          <w:b/>
          <w:highlight w:val="cyan"/>
        </w:rPr>
        <w:t>Approach</w:t>
      </w:r>
      <w:commentRangeEnd w:id="14"/>
      <w:r w:rsidR="00DD3231">
        <w:rPr>
          <w:rStyle w:val="CommentReference"/>
        </w:rPr>
        <w:commentReference w:id="14"/>
      </w:r>
      <w:r w:rsidRPr="00DD3231">
        <w:rPr>
          <w:highlight w:val="cyan"/>
        </w:rPr>
        <w:t>”).</w:t>
      </w:r>
    </w:p>
    <w:p w14:paraId="19E928B9" w14:textId="77777777" w:rsidR="00E639E9" w:rsidRDefault="00E639E9">
      <w:pPr>
        <w:pStyle w:val="BodyText"/>
      </w:pPr>
    </w:p>
    <w:p w14:paraId="20CC125B" w14:textId="77777777" w:rsidR="00E639E9" w:rsidRDefault="000419EA">
      <w:pPr>
        <w:pStyle w:val="BodyText"/>
        <w:ind w:left="358" w:right="542"/>
        <w:jc w:val="both"/>
      </w:pPr>
      <w:r>
        <w:t>Depending on the value of the OTC Derivatives, the Sub-Fund will at any time be exposed to the OTC Derivative counterparty. In order to keep the percentage of the counterparty risk exposure within the limits set out in paragraph 2.3 of the investment restrictions set out in Appendix 2 of this Prospectus, appropriate collateral or other counterparty risk mitigation arrangements will be implemented as further specified in Appendix 3 “Collateral Arrangements”.</w:t>
      </w:r>
    </w:p>
    <w:p w14:paraId="4FE8FC08" w14:textId="77777777" w:rsidR="00E639E9" w:rsidRDefault="00E639E9">
      <w:pPr>
        <w:pStyle w:val="BodyText"/>
      </w:pPr>
    </w:p>
    <w:p w14:paraId="3819A9FB" w14:textId="77777777" w:rsidR="00E639E9" w:rsidRDefault="000419EA">
      <w:pPr>
        <w:pStyle w:val="BodyText"/>
        <w:spacing w:before="1"/>
        <w:ind w:left="358"/>
        <w:jc w:val="both"/>
      </w:pPr>
      <w:r>
        <w:rPr>
          <w:u w:val="single"/>
        </w:rPr>
        <w:t>Expected gross leverage</w:t>
      </w:r>
    </w:p>
    <w:p w14:paraId="4B9ACB50" w14:textId="77777777" w:rsidR="00E639E9" w:rsidRDefault="00E639E9">
      <w:pPr>
        <w:pStyle w:val="BodyText"/>
        <w:spacing w:before="2"/>
        <w:rPr>
          <w:sz w:val="16"/>
        </w:rPr>
      </w:pPr>
    </w:p>
    <w:p w14:paraId="0C76A0B2" w14:textId="77777777" w:rsidR="00E639E9" w:rsidRDefault="000419EA">
      <w:pPr>
        <w:pStyle w:val="BodyText"/>
        <w:spacing w:before="90"/>
        <w:ind w:left="358" w:right="543"/>
        <w:jc w:val="both"/>
      </w:pPr>
      <w:r>
        <w:t>When</w:t>
      </w:r>
      <w:r>
        <w:rPr>
          <w:spacing w:val="-4"/>
        </w:rPr>
        <w:t xml:space="preserve"> </w:t>
      </w:r>
      <w:r>
        <w:t>a</w:t>
      </w:r>
      <w:r>
        <w:rPr>
          <w:spacing w:val="-5"/>
        </w:rPr>
        <w:t xml:space="preserve"> </w:t>
      </w:r>
      <w:r>
        <w:t>sub-fund</w:t>
      </w:r>
      <w:r>
        <w:rPr>
          <w:spacing w:val="-4"/>
        </w:rPr>
        <w:t xml:space="preserve"> </w:t>
      </w:r>
      <w:r>
        <w:t>uses</w:t>
      </w:r>
      <w:r>
        <w:rPr>
          <w:spacing w:val="-4"/>
        </w:rPr>
        <w:t xml:space="preserve"> </w:t>
      </w:r>
      <w:r>
        <w:t>the</w:t>
      </w:r>
      <w:r>
        <w:rPr>
          <w:spacing w:val="-5"/>
        </w:rPr>
        <w:t xml:space="preserve"> </w:t>
      </w:r>
      <w:r>
        <w:t>VaR</w:t>
      </w:r>
      <w:r>
        <w:rPr>
          <w:spacing w:val="-2"/>
        </w:rPr>
        <w:t xml:space="preserve"> </w:t>
      </w:r>
      <w:r>
        <w:t>Approach</w:t>
      </w:r>
      <w:r>
        <w:rPr>
          <w:spacing w:val="-4"/>
        </w:rPr>
        <w:t xml:space="preserve"> </w:t>
      </w:r>
      <w:r>
        <w:t>for</w:t>
      </w:r>
      <w:r>
        <w:rPr>
          <w:spacing w:val="-2"/>
        </w:rPr>
        <w:t xml:space="preserve"> </w:t>
      </w:r>
      <w:r>
        <w:t>risk</w:t>
      </w:r>
      <w:r>
        <w:rPr>
          <w:spacing w:val="-1"/>
        </w:rPr>
        <w:t xml:space="preserve"> </w:t>
      </w:r>
      <w:r>
        <w:t>monitoring,</w:t>
      </w:r>
      <w:r>
        <w:rPr>
          <w:spacing w:val="-4"/>
        </w:rPr>
        <w:t xml:space="preserve"> </w:t>
      </w:r>
      <w:r>
        <w:t>it</w:t>
      </w:r>
      <w:r>
        <w:rPr>
          <w:spacing w:val="-3"/>
        </w:rPr>
        <w:t xml:space="preserve"> </w:t>
      </w:r>
      <w:r>
        <w:t>is</w:t>
      </w:r>
      <w:r>
        <w:rPr>
          <w:spacing w:val="-4"/>
        </w:rPr>
        <w:t xml:space="preserve"> </w:t>
      </w:r>
      <w:r>
        <w:t>also</w:t>
      </w:r>
      <w:r>
        <w:rPr>
          <w:spacing w:val="-3"/>
        </w:rPr>
        <w:t xml:space="preserve"> </w:t>
      </w:r>
      <w:r>
        <w:t>required</w:t>
      </w:r>
      <w:r>
        <w:rPr>
          <w:spacing w:val="-4"/>
        </w:rPr>
        <w:t xml:space="preserve"> </w:t>
      </w:r>
      <w:r>
        <w:t>to</w:t>
      </w:r>
      <w:r>
        <w:rPr>
          <w:spacing w:val="-4"/>
        </w:rPr>
        <w:t xml:space="preserve"> </w:t>
      </w:r>
      <w:r>
        <w:t>disclose</w:t>
      </w:r>
      <w:r>
        <w:rPr>
          <w:spacing w:val="-5"/>
        </w:rPr>
        <w:t xml:space="preserve"> </w:t>
      </w:r>
      <w:r>
        <w:t>the expected</w:t>
      </w:r>
      <w:r>
        <w:rPr>
          <w:spacing w:val="-2"/>
        </w:rPr>
        <w:t xml:space="preserve"> </w:t>
      </w:r>
      <w:r>
        <w:t>gross</w:t>
      </w:r>
      <w:r>
        <w:rPr>
          <w:spacing w:val="-5"/>
        </w:rPr>
        <w:t xml:space="preserve"> </w:t>
      </w:r>
      <w:r>
        <w:t>leverage.</w:t>
      </w:r>
      <w:r>
        <w:rPr>
          <w:spacing w:val="-2"/>
        </w:rPr>
        <w:t xml:space="preserve"> </w:t>
      </w:r>
      <w:r>
        <w:t>For</w:t>
      </w:r>
      <w:r>
        <w:rPr>
          <w:spacing w:val="-5"/>
        </w:rPr>
        <w:t xml:space="preserve"> </w:t>
      </w:r>
      <w:r>
        <w:t>these</w:t>
      </w:r>
      <w:r>
        <w:rPr>
          <w:spacing w:val="-6"/>
        </w:rPr>
        <w:t xml:space="preserve"> </w:t>
      </w:r>
      <w:r>
        <w:t>purposes</w:t>
      </w:r>
      <w:r>
        <w:rPr>
          <w:spacing w:val="-2"/>
        </w:rPr>
        <w:t xml:space="preserve"> </w:t>
      </w:r>
      <w:r>
        <w:t>gross</w:t>
      </w:r>
      <w:r>
        <w:rPr>
          <w:spacing w:val="-1"/>
        </w:rPr>
        <w:t xml:space="preserve"> </w:t>
      </w:r>
      <w:r>
        <w:t>leverage</w:t>
      </w:r>
      <w:r>
        <w:rPr>
          <w:spacing w:val="-6"/>
        </w:rPr>
        <w:t xml:space="preserve"> </w:t>
      </w:r>
      <w:r>
        <w:t>must</w:t>
      </w:r>
      <w:r>
        <w:rPr>
          <w:spacing w:val="-4"/>
        </w:rPr>
        <w:t xml:space="preserve"> </w:t>
      </w:r>
      <w:r>
        <w:t>be</w:t>
      </w:r>
      <w:r>
        <w:rPr>
          <w:spacing w:val="-2"/>
        </w:rPr>
        <w:t xml:space="preserve"> </w:t>
      </w:r>
      <w:r>
        <w:t>calculated</w:t>
      </w:r>
      <w:r>
        <w:rPr>
          <w:spacing w:val="-5"/>
        </w:rPr>
        <w:t xml:space="preserve"> </w:t>
      </w:r>
      <w:r>
        <w:t>using</w:t>
      </w:r>
      <w:r>
        <w:rPr>
          <w:spacing w:val="-5"/>
        </w:rPr>
        <w:t xml:space="preserve"> </w:t>
      </w:r>
      <w:r>
        <w:t>the</w:t>
      </w:r>
      <w:r>
        <w:rPr>
          <w:spacing w:val="-3"/>
        </w:rPr>
        <w:t xml:space="preserve"> </w:t>
      </w:r>
      <w:r>
        <w:t>“sum- of-notionals” methodology, as set out in ESMA’s Guidelines on Risk Measurement and the Calculation of Global Exposure and Counterparty Risk for UCITS, dated 28 July 2010 (the “</w:t>
      </w:r>
      <w:r>
        <w:rPr>
          <w:b/>
        </w:rPr>
        <w:t>Guidelines</w:t>
      </w:r>
      <w:r>
        <w:t>”).</w:t>
      </w:r>
    </w:p>
    <w:p w14:paraId="3DFF7DF8" w14:textId="77777777" w:rsidR="00E639E9" w:rsidRDefault="00E639E9">
      <w:pPr>
        <w:pStyle w:val="BodyText"/>
      </w:pPr>
    </w:p>
    <w:p w14:paraId="0D905A81" w14:textId="77777777" w:rsidR="00E639E9" w:rsidRDefault="000419EA">
      <w:pPr>
        <w:pStyle w:val="BodyText"/>
        <w:ind w:left="358" w:right="542"/>
        <w:jc w:val="both"/>
      </w:pPr>
      <w:r w:rsidRPr="00DD3231">
        <w:rPr>
          <w:highlight w:val="cyan"/>
        </w:rPr>
        <w:t xml:space="preserve">Under normal market circumstances, the Sub-Fund’s expected level of gross leverage will generally vary from </w:t>
      </w:r>
      <w:commentRangeStart w:id="15"/>
      <w:r w:rsidRPr="00DD3231">
        <w:rPr>
          <w:highlight w:val="cyan"/>
        </w:rPr>
        <w:t xml:space="preserve">3,000% to 5,000% </w:t>
      </w:r>
      <w:commentRangeEnd w:id="15"/>
      <w:r w:rsidR="00DD3231">
        <w:rPr>
          <w:rStyle w:val="CommentReference"/>
        </w:rPr>
        <w:commentReference w:id="15"/>
      </w:r>
      <w:r w:rsidRPr="00DD3231">
        <w:rPr>
          <w:highlight w:val="cyan"/>
        </w:rPr>
        <w:t>of the Sub-Fund’s Net Asset Value.</w:t>
      </w:r>
      <w:r>
        <w:t xml:space="preserve"> The level of gross leverage may vary according to the extent of opportunities in the trading strategies employed in the Sub-Fund and in particular will be heavily affected by the use of short-term interest rate derivative</w:t>
      </w:r>
      <w:r>
        <w:rPr>
          <w:spacing w:val="-18"/>
        </w:rPr>
        <w:t xml:space="preserve"> </w:t>
      </w:r>
      <w:r>
        <w:t>strategies,</w:t>
      </w:r>
      <w:r>
        <w:rPr>
          <w:spacing w:val="-16"/>
        </w:rPr>
        <w:t xml:space="preserve"> </w:t>
      </w:r>
      <w:r>
        <w:t>which</w:t>
      </w:r>
      <w:r>
        <w:rPr>
          <w:spacing w:val="-17"/>
        </w:rPr>
        <w:t xml:space="preserve"> </w:t>
      </w:r>
      <w:r>
        <w:t>typically</w:t>
      </w:r>
      <w:r>
        <w:rPr>
          <w:spacing w:val="-21"/>
        </w:rPr>
        <w:t xml:space="preserve"> </w:t>
      </w:r>
      <w:r>
        <w:t>use</w:t>
      </w:r>
      <w:r>
        <w:rPr>
          <w:spacing w:val="-18"/>
        </w:rPr>
        <w:t xml:space="preserve"> </w:t>
      </w:r>
      <w:r>
        <w:t>much</w:t>
      </w:r>
      <w:r>
        <w:rPr>
          <w:spacing w:val="-11"/>
        </w:rPr>
        <w:t xml:space="preserve"> </w:t>
      </w:r>
      <w:r>
        <w:t>greater</w:t>
      </w:r>
      <w:r>
        <w:rPr>
          <w:spacing w:val="-18"/>
        </w:rPr>
        <w:t xml:space="preserve"> </w:t>
      </w:r>
      <w:r>
        <w:t>leverage</w:t>
      </w:r>
      <w:r>
        <w:rPr>
          <w:spacing w:val="-17"/>
        </w:rPr>
        <w:t xml:space="preserve"> </w:t>
      </w:r>
      <w:r>
        <w:t>than</w:t>
      </w:r>
      <w:r>
        <w:rPr>
          <w:spacing w:val="-17"/>
        </w:rPr>
        <w:t xml:space="preserve"> </w:t>
      </w:r>
      <w:r>
        <w:t>strategies</w:t>
      </w:r>
      <w:r>
        <w:rPr>
          <w:spacing w:val="-16"/>
        </w:rPr>
        <w:t xml:space="preserve"> </w:t>
      </w:r>
      <w:r>
        <w:t>in</w:t>
      </w:r>
      <w:r>
        <w:rPr>
          <w:spacing w:val="-17"/>
        </w:rPr>
        <w:t xml:space="preserve"> </w:t>
      </w:r>
      <w:r>
        <w:t>other</w:t>
      </w:r>
      <w:r>
        <w:rPr>
          <w:spacing w:val="-17"/>
        </w:rPr>
        <w:t xml:space="preserve"> </w:t>
      </w:r>
      <w:r>
        <w:t>markets. The</w:t>
      </w:r>
      <w:r>
        <w:rPr>
          <w:spacing w:val="-10"/>
        </w:rPr>
        <w:t xml:space="preserve"> </w:t>
      </w:r>
      <w:r>
        <w:t>level</w:t>
      </w:r>
      <w:r>
        <w:rPr>
          <w:spacing w:val="-5"/>
        </w:rPr>
        <w:t xml:space="preserve"> </w:t>
      </w:r>
      <w:r>
        <w:t>of</w:t>
      </w:r>
      <w:r>
        <w:rPr>
          <w:spacing w:val="-6"/>
        </w:rPr>
        <w:t xml:space="preserve"> </w:t>
      </w:r>
      <w:r>
        <w:t>gross</w:t>
      </w:r>
      <w:r>
        <w:rPr>
          <w:spacing w:val="-8"/>
        </w:rPr>
        <w:t xml:space="preserve"> </w:t>
      </w:r>
      <w:r>
        <w:t>leverage</w:t>
      </w:r>
      <w:r>
        <w:rPr>
          <w:spacing w:val="-6"/>
        </w:rPr>
        <w:t xml:space="preserve"> </w:t>
      </w:r>
      <w:r>
        <w:t>may</w:t>
      </w:r>
      <w:r>
        <w:rPr>
          <w:spacing w:val="-12"/>
        </w:rPr>
        <w:t xml:space="preserve"> </w:t>
      </w:r>
      <w:r>
        <w:t>vary</w:t>
      </w:r>
      <w:r>
        <w:rPr>
          <w:spacing w:val="-12"/>
        </w:rPr>
        <w:t xml:space="preserve"> </w:t>
      </w:r>
      <w:r>
        <w:t>over</w:t>
      </w:r>
      <w:r>
        <w:rPr>
          <w:spacing w:val="-9"/>
        </w:rPr>
        <w:t xml:space="preserve"> </w:t>
      </w:r>
      <w:r>
        <w:t>time</w:t>
      </w:r>
      <w:r>
        <w:rPr>
          <w:spacing w:val="-6"/>
        </w:rPr>
        <w:t xml:space="preserve"> </w:t>
      </w:r>
      <w:r>
        <w:t>and</w:t>
      </w:r>
      <w:r>
        <w:rPr>
          <w:spacing w:val="-8"/>
        </w:rPr>
        <w:t xml:space="preserve"> </w:t>
      </w:r>
      <w:r>
        <w:t>it</w:t>
      </w:r>
      <w:r>
        <w:rPr>
          <w:spacing w:val="-7"/>
        </w:rPr>
        <w:t xml:space="preserve"> </w:t>
      </w:r>
      <w:r>
        <w:t>may</w:t>
      </w:r>
      <w:r>
        <w:rPr>
          <w:spacing w:val="-11"/>
        </w:rPr>
        <w:t xml:space="preserve"> </w:t>
      </w:r>
      <w:r>
        <w:t>be</w:t>
      </w:r>
      <w:r>
        <w:rPr>
          <w:spacing w:val="-6"/>
        </w:rPr>
        <w:t xml:space="preserve"> </w:t>
      </w:r>
      <w:r>
        <w:t>higher</w:t>
      </w:r>
      <w:r>
        <w:rPr>
          <w:spacing w:val="-8"/>
        </w:rPr>
        <w:t xml:space="preserve"> </w:t>
      </w:r>
      <w:r>
        <w:t>or</w:t>
      </w:r>
      <w:r>
        <w:rPr>
          <w:spacing w:val="-8"/>
        </w:rPr>
        <w:t xml:space="preserve"> </w:t>
      </w:r>
      <w:r>
        <w:t>lower</w:t>
      </w:r>
      <w:r>
        <w:rPr>
          <w:spacing w:val="-9"/>
        </w:rPr>
        <w:t xml:space="preserve"> </w:t>
      </w:r>
      <w:r>
        <w:t>than</w:t>
      </w:r>
      <w:r>
        <w:rPr>
          <w:spacing w:val="-5"/>
        </w:rPr>
        <w:t xml:space="preserve"> </w:t>
      </w:r>
      <w:r>
        <w:t>the</w:t>
      </w:r>
      <w:r>
        <w:rPr>
          <w:spacing w:val="-6"/>
        </w:rPr>
        <w:t xml:space="preserve"> </w:t>
      </w:r>
      <w:r>
        <w:t xml:space="preserve">expected level. </w:t>
      </w:r>
      <w:r>
        <w:rPr>
          <w:spacing w:val="-3"/>
        </w:rPr>
        <w:t xml:space="preserve">In </w:t>
      </w:r>
      <w:r>
        <w:t>circumstances where (i) financial derivatives are entered into with offsetting market exposures, or (ii) a favourable macroeconomic environment offers compelling investment opportunities, particularly when expressed through short term interest rate financial derivative positions, the expected gross leverage might exceed</w:t>
      </w:r>
      <w:r>
        <w:rPr>
          <w:spacing w:val="-5"/>
        </w:rPr>
        <w:t xml:space="preserve"> </w:t>
      </w:r>
      <w:r>
        <w:t>5000%.</w:t>
      </w:r>
    </w:p>
    <w:p w14:paraId="75ECBE4F" w14:textId="77777777" w:rsidR="00E639E9" w:rsidRDefault="00E639E9">
      <w:pPr>
        <w:pStyle w:val="BodyText"/>
      </w:pPr>
    </w:p>
    <w:p w14:paraId="164DC66D" w14:textId="77777777" w:rsidR="00E639E9" w:rsidRDefault="000419EA">
      <w:pPr>
        <w:pStyle w:val="BodyText"/>
        <w:ind w:left="358" w:right="540"/>
        <w:jc w:val="both"/>
      </w:pPr>
      <w:r w:rsidRPr="00DD3231">
        <w:rPr>
          <w:highlight w:val="cyan"/>
        </w:rPr>
        <w:t>The gross leverage figures for the Sub-Fund calculated using the “sum-of-notionals</w:t>
      </w:r>
      <w:r>
        <w:t>” methodology are not necessarily indicative of the level of potential capital losses in the Sub- Fund. This is because the methodology (i) does not distinguish between financial derivative instruments used for investment purposes and those used for hedging purposes, and (ii) does not allow the netting of derivative positions. Accordingly, strategies that aim to reduce market risk within the Sub-Fund or which only cause a moderate increase in the market risk, may contribute to a large increase in the level of gross leverage.</w:t>
      </w:r>
    </w:p>
    <w:p w14:paraId="40C20276" w14:textId="77777777" w:rsidR="00E639E9" w:rsidRDefault="000419EA">
      <w:pPr>
        <w:pStyle w:val="BodyText"/>
        <w:ind w:left="358" w:right="543"/>
        <w:jc w:val="both"/>
      </w:pPr>
      <w:r>
        <w:t>To</w:t>
      </w:r>
      <w:r>
        <w:rPr>
          <w:spacing w:val="-7"/>
        </w:rPr>
        <w:t xml:space="preserve"> </w:t>
      </w:r>
      <w:r>
        <w:t>ensure</w:t>
      </w:r>
      <w:r>
        <w:rPr>
          <w:spacing w:val="-7"/>
        </w:rPr>
        <w:t xml:space="preserve"> </w:t>
      </w:r>
      <w:r>
        <w:t>that</w:t>
      </w:r>
      <w:r>
        <w:rPr>
          <w:spacing w:val="-7"/>
        </w:rPr>
        <w:t xml:space="preserve"> </w:t>
      </w:r>
      <w:r>
        <w:t>the</w:t>
      </w:r>
      <w:r>
        <w:rPr>
          <w:spacing w:val="-7"/>
        </w:rPr>
        <w:t xml:space="preserve"> </w:t>
      </w:r>
      <w:r>
        <w:t>market</w:t>
      </w:r>
      <w:r>
        <w:rPr>
          <w:spacing w:val="-4"/>
        </w:rPr>
        <w:t xml:space="preserve"> </w:t>
      </w:r>
      <w:r>
        <w:t>risk</w:t>
      </w:r>
      <w:r>
        <w:rPr>
          <w:spacing w:val="-7"/>
        </w:rPr>
        <w:t xml:space="preserve"> </w:t>
      </w:r>
      <w:r>
        <w:t>relating</w:t>
      </w:r>
      <w:r>
        <w:rPr>
          <w:spacing w:val="-9"/>
        </w:rPr>
        <w:t xml:space="preserve"> </w:t>
      </w:r>
      <w:r>
        <w:t>to</w:t>
      </w:r>
      <w:r>
        <w:rPr>
          <w:spacing w:val="-7"/>
        </w:rPr>
        <w:t xml:space="preserve"> </w:t>
      </w:r>
      <w:r>
        <w:t>the</w:t>
      </w:r>
      <w:r>
        <w:rPr>
          <w:spacing w:val="-7"/>
        </w:rPr>
        <w:t xml:space="preserve"> </w:t>
      </w:r>
      <w:r>
        <w:t>Sub-Fund</w:t>
      </w:r>
      <w:r>
        <w:rPr>
          <w:spacing w:val="-7"/>
        </w:rPr>
        <w:t xml:space="preserve"> </w:t>
      </w:r>
      <w:r>
        <w:t>is</w:t>
      </w:r>
      <w:r>
        <w:rPr>
          <w:spacing w:val="-6"/>
        </w:rPr>
        <w:t xml:space="preserve"> </w:t>
      </w:r>
      <w:r>
        <w:t>addressed</w:t>
      </w:r>
      <w:r>
        <w:rPr>
          <w:spacing w:val="-2"/>
        </w:rPr>
        <w:t xml:space="preserve"> </w:t>
      </w:r>
      <w:r>
        <w:t>comprehensively,</w:t>
      </w:r>
      <w:r>
        <w:rPr>
          <w:spacing w:val="-6"/>
        </w:rPr>
        <w:t xml:space="preserve"> </w:t>
      </w:r>
      <w:r>
        <w:t>the</w:t>
      </w:r>
      <w:r>
        <w:rPr>
          <w:spacing w:val="-8"/>
        </w:rPr>
        <w:t xml:space="preserve"> </w:t>
      </w:r>
      <w:r>
        <w:t>Sub- Fund employs a VAR-based risk management framework which is supplemented by a regime of stress</w:t>
      </w:r>
      <w:r>
        <w:rPr>
          <w:spacing w:val="-2"/>
        </w:rPr>
        <w:t xml:space="preserve"> </w:t>
      </w:r>
      <w:r>
        <w:t>tests.</w:t>
      </w:r>
    </w:p>
    <w:p w14:paraId="6DE551EA" w14:textId="77777777" w:rsidR="00E639E9" w:rsidRDefault="000419EA">
      <w:pPr>
        <w:pStyle w:val="BodyText"/>
        <w:ind w:left="358" w:right="542"/>
        <w:jc w:val="both"/>
      </w:pPr>
      <w:r>
        <w:t>The maximum proportion of the net assets of the Sub-Fund that may be subject to SFTs is 250%. However, the expected proportion of the net assets of the Sub-Fund that will be subject to SFTs is 0%. Any type of assets that may be held by the Sub-Fund in accordance with its investment policy, including government bonds and other debt securities, can be subject to SFTs. Further details will be contained in the Company’s annual reports.</w:t>
      </w:r>
    </w:p>
    <w:p w14:paraId="1184712D" w14:textId="77777777" w:rsidR="00E639E9" w:rsidRDefault="000419EA">
      <w:pPr>
        <w:pStyle w:val="BodyText"/>
        <w:ind w:left="358" w:right="545"/>
        <w:jc w:val="both"/>
      </w:pPr>
      <w:r>
        <w:t>100%</w:t>
      </w:r>
      <w:r>
        <w:rPr>
          <w:spacing w:val="-16"/>
        </w:rPr>
        <w:t xml:space="preserve"> </w:t>
      </w:r>
      <w:r>
        <w:t>of</w:t>
      </w:r>
      <w:r>
        <w:rPr>
          <w:spacing w:val="-17"/>
        </w:rPr>
        <w:t xml:space="preserve"> </w:t>
      </w:r>
      <w:r>
        <w:t>the</w:t>
      </w:r>
      <w:r>
        <w:rPr>
          <w:spacing w:val="-16"/>
        </w:rPr>
        <w:t xml:space="preserve"> </w:t>
      </w:r>
      <w:r>
        <w:t>revenue</w:t>
      </w:r>
      <w:r>
        <w:rPr>
          <w:spacing w:val="-14"/>
        </w:rPr>
        <w:t xml:space="preserve"> </w:t>
      </w:r>
      <w:r>
        <w:t>generated</w:t>
      </w:r>
      <w:r>
        <w:rPr>
          <w:spacing w:val="-16"/>
        </w:rPr>
        <w:t xml:space="preserve"> </w:t>
      </w:r>
      <w:r>
        <w:t>by</w:t>
      </w:r>
      <w:r>
        <w:rPr>
          <w:spacing w:val="-20"/>
        </w:rPr>
        <w:t xml:space="preserve"> </w:t>
      </w:r>
      <w:r>
        <w:t>SFTs</w:t>
      </w:r>
      <w:r>
        <w:rPr>
          <w:spacing w:val="-13"/>
        </w:rPr>
        <w:t xml:space="preserve"> </w:t>
      </w:r>
      <w:r>
        <w:t>will</w:t>
      </w:r>
      <w:r>
        <w:rPr>
          <w:spacing w:val="-14"/>
        </w:rPr>
        <w:t xml:space="preserve"> </w:t>
      </w:r>
      <w:r>
        <w:t>be</w:t>
      </w:r>
      <w:r>
        <w:rPr>
          <w:spacing w:val="-17"/>
        </w:rPr>
        <w:t xml:space="preserve"> </w:t>
      </w:r>
      <w:r>
        <w:t>for</w:t>
      </w:r>
      <w:r>
        <w:rPr>
          <w:spacing w:val="-17"/>
        </w:rPr>
        <w:t xml:space="preserve"> </w:t>
      </w:r>
      <w:r>
        <w:t>the</w:t>
      </w:r>
      <w:r>
        <w:rPr>
          <w:spacing w:val="-16"/>
        </w:rPr>
        <w:t xml:space="preserve"> </w:t>
      </w:r>
      <w:r>
        <w:t>benefit</w:t>
      </w:r>
      <w:r>
        <w:rPr>
          <w:spacing w:val="-15"/>
        </w:rPr>
        <w:t xml:space="preserve"> </w:t>
      </w:r>
      <w:r>
        <w:t>of</w:t>
      </w:r>
      <w:r>
        <w:rPr>
          <w:spacing w:val="-16"/>
        </w:rPr>
        <w:t xml:space="preserve"> </w:t>
      </w:r>
      <w:r>
        <w:t>the</w:t>
      </w:r>
      <w:r>
        <w:rPr>
          <w:spacing w:val="-17"/>
        </w:rPr>
        <w:t xml:space="preserve"> </w:t>
      </w:r>
      <w:r>
        <w:t>Sub-Fund;</w:t>
      </w:r>
      <w:r>
        <w:rPr>
          <w:spacing w:val="-15"/>
        </w:rPr>
        <w:t xml:space="preserve"> </w:t>
      </w:r>
      <w:r>
        <w:t>no</w:t>
      </w:r>
      <w:r>
        <w:rPr>
          <w:spacing w:val="-15"/>
        </w:rPr>
        <w:t xml:space="preserve"> </w:t>
      </w:r>
      <w:r>
        <w:t>such</w:t>
      </w:r>
      <w:r>
        <w:rPr>
          <w:spacing w:val="-16"/>
        </w:rPr>
        <w:t xml:space="preserve"> </w:t>
      </w:r>
      <w:r>
        <w:t>revenue will be retained by third</w:t>
      </w:r>
      <w:r>
        <w:rPr>
          <w:spacing w:val="-5"/>
        </w:rPr>
        <w:t xml:space="preserve"> </w:t>
      </w:r>
      <w:r>
        <w:t>parties.</w:t>
      </w:r>
    </w:p>
    <w:p w14:paraId="20F685DE" w14:textId="77777777" w:rsidR="00E639E9" w:rsidRDefault="00E639E9">
      <w:pPr>
        <w:jc w:val="both"/>
        <w:sectPr w:rsidR="00E639E9">
          <w:pgSz w:w="11900" w:h="16840"/>
          <w:pgMar w:top="1340" w:right="880" w:bottom="960" w:left="1060" w:header="0" w:footer="691" w:gutter="0"/>
          <w:cols w:space="720"/>
        </w:sectPr>
      </w:pPr>
    </w:p>
    <w:p w14:paraId="2C7A6A2B" w14:textId="5CD54DB4" w:rsidR="00E639E9" w:rsidRDefault="007D6216">
      <w:pPr>
        <w:pStyle w:val="BodyText"/>
        <w:spacing w:before="77"/>
        <w:ind w:left="358" w:right="543"/>
        <w:jc w:val="both"/>
      </w:pPr>
      <w:r>
        <w:rPr>
          <w:noProof/>
          <w:lang w:val="en-GB" w:eastAsia="en-GB"/>
        </w:rPr>
        <mc:AlternateContent>
          <mc:Choice Requires="wps">
            <w:drawing>
              <wp:anchor distT="0" distB="0" distL="114300" distR="114300" simplePos="0" relativeHeight="251648512" behindDoc="0" locked="0" layoutInCell="1" allowOverlap="1" wp14:anchorId="7EC5C4A4" wp14:editId="0964030A">
                <wp:simplePos x="0" y="0"/>
                <wp:positionH relativeFrom="page">
                  <wp:posOffset>454025</wp:posOffset>
                </wp:positionH>
                <wp:positionV relativeFrom="page">
                  <wp:posOffset>1075690</wp:posOffset>
                </wp:positionV>
                <wp:extent cx="0" cy="350520"/>
                <wp:effectExtent l="6350" t="8890" r="12700" b="12065"/>
                <wp:wrapNone/>
                <wp:docPr id="21"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052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D853A" id="Line 44"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75pt,84.7pt" to="35.75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YEQIAACkEAAAOAAAAZHJzL2Uyb0RvYy54bWysU8GO2jAQvVfqP1i+QxI2U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iSYaRI&#10;BxptheIoz0NveuMKSKnUzobq6Fk9m62mPxxSumqJOvDI8eVi4FwWTiRvjgTHGbhh33/VDHLI0evY&#10;qHNjuwAJLUDnqMflrgc/e0SHTQq7D9N0OolSJaS4nTPW+S9cdygYJZbAOeKS09b5wIMUt5RwjdIb&#10;IWVUWyrUl3iRQYUh4rQULASjYw/7Slp0ImFe4heLepdm9VGxCNZywtZX2xMhBxsulyrgQSVA52oN&#10;A/FzkS7W8/U8H+WT2XqUp3U9+ryp8tFsk32a1g91VdXZr0Aty4tWMMZVYHcbziz/O/Gvz2QYq/t4&#10;3tuQvEWP/QKyt38kHaUM6g1zsNfssrM3iWEeY/L17YSBf+2D/fqFr34DAAD//wMAUEsDBBQABgAI&#10;AAAAIQAC6VwY3QAAAAkBAAAPAAAAZHJzL2Rvd25yZXYueG1sTI/BTsMwDIbvSLxDZCRuLF01Olaa&#10;TmgqF8QBCg/gNVkb0ThVk61lT4/hwo7+/en352I7u16czBisJwXLRQLCUOO1pVbB58fz3QOIEJE0&#10;9p6Mgm8TYFteXxWYaz/RuznVsRVcQiFHBV2MQy5laDrjMCz8YIh3Bz86jDyOrdQjTlzuepkmSSYd&#10;WuILHQ5m15nmqz46BfXb65S9nM9Tta4thhhtV1U7pW5v5qdHENHM8R+GX31Wh5Kd9v5IOohewXp5&#10;zyTn2WYFgoG/YK8gTVcZyLKQlx+UPwAAAP//AwBQSwECLQAUAAYACAAAACEAtoM4kv4AAADhAQAA&#10;EwAAAAAAAAAAAAAAAAAAAAAAW0NvbnRlbnRfVHlwZXNdLnhtbFBLAQItABQABgAIAAAAIQA4/SH/&#10;1gAAAJQBAAALAAAAAAAAAAAAAAAAAC8BAABfcmVscy8ucmVsc1BLAQItABQABgAIAAAAIQDr5/PY&#10;EQIAACkEAAAOAAAAAAAAAAAAAAAAAC4CAABkcnMvZTJvRG9jLnhtbFBLAQItABQABgAIAAAAIQAC&#10;6VwY3QAAAAkBAAAPAAAAAAAAAAAAAAAAAGsEAABkcnMvZG93bnJldi54bWxQSwUGAAAAAAQABADz&#10;AAAAdQUAAAAA&#10;" strokeweight=".72pt">
                <w10:wrap anchorx="page" anchory="page"/>
              </v:line>
            </w:pict>
          </mc:Fallback>
        </mc:AlternateContent>
      </w:r>
      <w:r>
        <w:rPr>
          <w:noProof/>
          <w:lang w:val="en-GB" w:eastAsia="en-GB"/>
        </w:rPr>
        <mc:AlternateContent>
          <mc:Choice Requires="wps">
            <w:drawing>
              <wp:anchor distT="0" distB="0" distL="114300" distR="114300" simplePos="0" relativeHeight="251649536" behindDoc="0" locked="0" layoutInCell="1" allowOverlap="1" wp14:anchorId="0415CB28" wp14:editId="4308EA13">
                <wp:simplePos x="0" y="0"/>
                <wp:positionH relativeFrom="page">
                  <wp:posOffset>454025</wp:posOffset>
                </wp:positionH>
                <wp:positionV relativeFrom="page">
                  <wp:posOffset>2302510</wp:posOffset>
                </wp:positionV>
                <wp:extent cx="0" cy="701040"/>
                <wp:effectExtent l="6350" t="6985" r="12700" b="6350"/>
                <wp:wrapNone/>
                <wp:docPr id="2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04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F37EA" id="Line 43"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75pt,181.3pt" to="35.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LfEgIAACkEAAAOAAAAZHJzL2Uyb0RvYy54bWysU8GO2jAQvVfqP1i+QxI2ZSEirKoEeqEt&#10;0m4/wNgOserYlm0IqOq/d+wAYtvLatUcnLE98+bNm/Hi6dRJdOTWCa1KnI1TjLiimgm1L/GPl/Vo&#10;hpHzRDEiteIlPnOHn5YfPyx6U/CJbrVk3CIAUa7oTYlb702RJI62vCNurA1XcNlo2xEPW7tPmCU9&#10;oHcymaTpNOm1ZcZqyp2D03q4xMuI3zSc+u9N47hHssTAzcfVxnUX1mS5IMXeEtMKeqFB3sGiI0JB&#10;0htUTTxBByv+geoEtdrpxo+p7hLdNILyWANUk6V/VfPcEsNjLSCOMzeZ3P+Dpd+OW4sEK/EE5FGk&#10;gx5thOIofwja9MYV4FKprQ3V0ZN6NhtNfzqkdNUSteeR48vZQFwWIpJXIWHjDGTY9V81Ax9y8DoK&#10;dWpsFyBBAnSK/Tjf+sFPHtHhkMLpIyiTx1YlpLjGGev8F647FIwSS+Accclx43zgQYqrS0ij9FpI&#10;GbstFepLPM/yPAY4LQULl8HN2f2ukhYdSZiX+MWi4ObezeqDYhGs5YStLrYnQg42JJcq4EElQOdi&#10;DQPxa57OV7PVLB/lk+lqlKd1Pfq8rvLRdJ09fqof6qqqs9+BWpYXrWCMq8DuOpxZ/rbmX57JMFa3&#10;8bzJkLxGj3oB2es/ko6tDN0b5mCn2Xlrry2GeYzOl7cTBv5+D/b9C1/+AQAA//8DAFBLAwQUAAYA&#10;CAAAACEAALNTcd0AAAAJAQAADwAAAGRycy9kb3ducmV2LnhtbEyPwU7DMAyG70i8Q2QkbizdBi3q&#10;mk5oKhfEAQoP4DVeU9E4VZOtZU9P4MKOtj/9/v5iO9tenGj0nWMFy0UCgrhxuuNWwefH890jCB+Q&#10;NfaOScE3ediW11cF5tpN/E6nOrQihrDPUYEJYcil9I0hi37hBuJ4O7jRYojj2Eo94hTDbS9XSZJK&#10;ix3HDwYH2hlqvuqjVVC/vU7py/k8VVndoQ+hM1W1U+r2Zn7agAg0h38YfvWjOpTRae+OrL3oFWTL&#10;h0gqWKerFEQE/hZ7BffZOgFZFvKyQfkDAAD//wMAUEsBAi0AFAAGAAgAAAAhALaDOJL+AAAA4QEA&#10;ABMAAAAAAAAAAAAAAAAAAAAAAFtDb250ZW50X1R5cGVzXS54bWxQSwECLQAUAAYACAAAACEAOP0h&#10;/9YAAACUAQAACwAAAAAAAAAAAAAAAAAvAQAAX3JlbHMvLnJlbHNQSwECLQAUAAYACAAAACEAF3xS&#10;3xICAAApBAAADgAAAAAAAAAAAAAAAAAuAgAAZHJzL2Uyb0RvYy54bWxQSwECLQAUAAYACAAAACEA&#10;ALNTcd0AAAAJAQAADwAAAAAAAAAAAAAAAABsBAAAZHJzL2Rvd25yZXYueG1sUEsFBgAAAAAEAAQA&#10;8wAAAHYFAAAAAA==&#10;" strokeweight=".72pt">
                <w10:wrap anchorx="page" anchory="page"/>
              </v:line>
            </w:pict>
          </mc:Fallback>
        </mc:AlternateContent>
      </w:r>
      <w:r w:rsidR="000419EA">
        <w:t>The</w:t>
      </w:r>
      <w:r w:rsidR="000419EA">
        <w:rPr>
          <w:spacing w:val="-7"/>
        </w:rPr>
        <w:t xml:space="preserve"> </w:t>
      </w:r>
      <w:r w:rsidR="000419EA">
        <w:t>maximum</w:t>
      </w:r>
      <w:r w:rsidR="000419EA">
        <w:rPr>
          <w:spacing w:val="-6"/>
        </w:rPr>
        <w:t xml:space="preserve"> </w:t>
      </w:r>
      <w:r w:rsidR="000419EA">
        <w:t>proportion</w:t>
      </w:r>
      <w:r w:rsidR="000419EA">
        <w:rPr>
          <w:spacing w:val="-6"/>
        </w:rPr>
        <w:t xml:space="preserve"> </w:t>
      </w:r>
      <w:r w:rsidR="000419EA">
        <w:t>of</w:t>
      </w:r>
      <w:r w:rsidR="000419EA">
        <w:rPr>
          <w:spacing w:val="-7"/>
        </w:rPr>
        <w:t xml:space="preserve"> </w:t>
      </w:r>
      <w:r w:rsidR="000419EA">
        <w:t>the</w:t>
      </w:r>
      <w:r w:rsidR="000419EA">
        <w:rPr>
          <w:spacing w:val="-7"/>
        </w:rPr>
        <w:t xml:space="preserve"> </w:t>
      </w:r>
      <w:r w:rsidR="000419EA">
        <w:t>net</w:t>
      </w:r>
      <w:r w:rsidR="000419EA">
        <w:rPr>
          <w:spacing w:val="-6"/>
        </w:rPr>
        <w:t xml:space="preserve"> </w:t>
      </w:r>
      <w:r w:rsidR="000419EA">
        <w:t>assets</w:t>
      </w:r>
      <w:r w:rsidR="000419EA">
        <w:rPr>
          <w:spacing w:val="-6"/>
        </w:rPr>
        <w:t xml:space="preserve"> </w:t>
      </w:r>
      <w:r w:rsidR="000419EA">
        <w:t>of</w:t>
      </w:r>
      <w:r w:rsidR="000419EA">
        <w:rPr>
          <w:spacing w:val="-7"/>
        </w:rPr>
        <w:t xml:space="preserve"> </w:t>
      </w:r>
      <w:r w:rsidR="000419EA">
        <w:t>the</w:t>
      </w:r>
      <w:r w:rsidR="000419EA">
        <w:rPr>
          <w:spacing w:val="-5"/>
        </w:rPr>
        <w:t xml:space="preserve"> </w:t>
      </w:r>
      <w:r w:rsidR="000419EA">
        <w:t>Sub-Fund</w:t>
      </w:r>
      <w:r w:rsidR="000419EA">
        <w:rPr>
          <w:spacing w:val="-5"/>
        </w:rPr>
        <w:t xml:space="preserve"> </w:t>
      </w:r>
      <w:r w:rsidR="000419EA">
        <w:t>that</w:t>
      </w:r>
      <w:r w:rsidR="000419EA">
        <w:rPr>
          <w:spacing w:val="-6"/>
        </w:rPr>
        <w:t xml:space="preserve"> </w:t>
      </w:r>
      <w:r w:rsidR="000419EA">
        <w:t>may</w:t>
      </w:r>
      <w:r w:rsidR="000419EA">
        <w:rPr>
          <w:spacing w:val="-11"/>
        </w:rPr>
        <w:t xml:space="preserve"> </w:t>
      </w:r>
      <w:r w:rsidR="000419EA">
        <w:t>be</w:t>
      </w:r>
      <w:r w:rsidR="000419EA">
        <w:rPr>
          <w:spacing w:val="-7"/>
        </w:rPr>
        <w:t xml:space="preserve"> </w:t>
      </w:r>
      <w:r w:rsidR="000419EA">
        <w:t>subject</w:t>
      </w:r>
      <w:r w:rsidR="000419EA">
        <w:rPr>
          <w:spacing w:val="-6"/>
        </w:rPr>
        <w:t xml:space="preserve"> </w:t>
      </w:r>
      <w:r w:rsidR="000419EA">
        <w:t>to</w:t>
      </w:r>
      <w:r w:rsidR="000419EA">
        <w:rPr>
          <w:spacing w:val="-6"/>
        </w:rPr>
        <w:t xml:space="preserve"> </w:t>
      </w:r>
      <w:r w:rsidR="000419EA">
        <w:t>Total</w:t>
      </w:r>
      <w:r w:rsidR="000419EA">
        <w:rPr>
          <w:spacing w:val="-6"/>
        </w:rPr>
        <w:t xml:space="preserve"> </w:t>
      </w:r>
      <w:r w:rsidR="000419EA">
        <w:t>Return Swaps is 250</w:t>
      </w:r>
      <w:r w:rsidR="000419EA">
        <w:rPr>
          <w:strike/>
          <w:color w:val="B5082E"/>
          <w:shd w:val="clear" w:color="auto" w:fill="FFFF00"/>
        </w:rPr>
        <w:t>[●]</w:t>
      </w:r>
      <w:r w:rsidR="000419EA">
        <w:t>%. However, the expected proportion of the net assets of the Sub-Fund that will</w:t>
      </w:r>
      <w:r w:rsidR="000419EA">
        <w:rPr>
          <w:spacing w:val="-9"/>
        </w:rPr>
        <w:t xml:space="preserve"> </w:t>
      </w:r>
      <w:r w:rsidR="000419EA">
        <w:t>be</w:t>
      </w:r>
      <w:r w:rsidR="000419EA">
        <w:rPr>
          <w:spacing w:val="-11"/>
        </w:rPr>
        <w:t xml:space="preserve"> </w:t>
      </w:r>
      <w:r w:rsidR="000419EA">
        <w:t>subject</w:t>
      </w:r>
      <w:r w:rsidR="000419EA">
        <w:rPr>
          <w:spacing w:val="-10"/>
        </w:rPr>
        <w:t xml:space="preserve"> </w:t>
      </w:r>
      <w:r w:rsidR="000419EA">
        <w:t>to</w:t>
      </w:r>
      <w:r w:rsidR="000419EA">
        <w:rPr>
          <w:spacing w:val="-10"/>
        </w:rPr>
        <w:t xml:space="preserve"> </w:t>
      </w:r>
      <w:r w:rsidR="000419EA">
        <w:t>Total</w:t>
      </w:r>
      <w:r w:rsidR="000419EA">
        <w:rPr>
          <w:spacing w:val="-9"/>
        </w:rPr>
        <w:t xml:space="preserve"> </w:t>
      </w:r>
      <w:r w:rsidR="000419EA">
        <w:t>Return</w:t>
      </w:r>
      <w:r w:rsidR="000419EA">
        <w:rPr>
          <w:spacing w:val="-10"/>
        </w:rPr>
        <w:t xml:space="preserve"> </w:t>
      </w:r>
      <w:r w:rsidR="000419EA">
        <w:t>Swaps</w:t>
      </w:r>
      <w:r w:rsidR="000419EA">
        <w:rPr>
          <w:spacing w:val="-10"/>
        </w:rPr>
        <w:t xml:space="preserve"> </w:t>
      </w:r>
      <w:r w:rsidR="000419EA">
        <w:t>is</w:t>
      </w:r>
      <w:r w:rsidR="000419EA">
        <w:rPr>
          <w:spacing w:val="-10"/>
        </w:rPr>
        <w:t xml:space="preserve"> </w:t>
      </w:r>
      <w:r w:rsidR="000419EA">
        <w:t>0</w:t>
      </w:r>
      <w:r w:rsidR="000419EA">
        <w:rPr>
          <w:strike/>
          <w:color w:val="B5082E"/>
          <w:shd w:val="clear" w:color="auto" w:fill="FFFF00"/>
        </w:rPr>
        <w:t>[●]</w:t>
      </w:r>
      <w:r w:rsidR="000419EA">
        <w:t>%.</w:t>
      </w:r>
      <w:r w:rsidR="000419EA">
        <w:rPr>
          <w:spacing w:val="-10"/>
        </w:rPr>
        <w:t xml:space="preserve"> </w:t>
      </w:r>
      <w:r w:rsidR="000419EA">
        <w:t>Any</w:t>
      </w:r>
      <w:r w:rsidR="000419EA">
        <w:rPr>
          <w:spacing w:val="-15"/>
        </w:rPr>
        <w:t xml:space="preserve"> </w:t>
      </w:r>
      <w:r w:rsidR="000419EA">
        <w:t>type</w:t>
      </w:r>
      <w:r w:rsidR="000419EA">
        <w:rPr>
          <w:spacing w:val="-11"/>
        </w:rPr>
        <w:t xml:space="preserve"> </w:t>
      </w:r>
      <w:r w:rsidR="000419EA">
        <w:t>of</w:t>
      </w:r>
      <w:r w:rsidR="000419EA">
        <w:rPr>
          <w:spacing w:val="-8"/>
        </w:rPr>
        <w:t xml:space="preserve"> </w:t>
      </w:r>
      <w:r w:rsidR="000419EA">
        <w:t>assets</w:t>
      </w:r>
      <w:r w:rsidR="000419EA">
        <w:rPr>
          <w:spacing w:val="-10"/>
        </w:rPr>
        <w:t xml:space="preserve"> </w:t>
      </w:r>
      <w:r w:rsidR="000419EA">
        <w:t>that</w:t>
      </w:r>
      <w:r w:rsidR="000419EA">
        <w:rPr>
          <w:spacing w:val="-10"/>
        </w:rPr>
        <w:t xml:space="preserve"> </w:t>
      </w:r>
      <w:r w:rsidR="000419EA">
        <w:t>may</w:t>
      </w:r>
      <w:r w:rsidR="000419EA">
        <w:rPr>
          <w:spacing w:val="-12"/>
        </w:rPr>
        <w:t xml:space="preserve"> </w:t>
      </w:r>
      <w:r w:rsidR="000419EA">
        <w:t>be</w:t>
      </w:r>
      <w:r w:rsidR="000419EA">
        <w:rPr>
          <w:spacing w:val="-11"/>
        </w:rPr>
        <w:t xml:space="preserve"> </w:t>
      </w:r>
      <w:r w:rsidR="000419EA">
        <w:t>held</w:t>
      </w:r>
      <w:r w:rsidR="000419EA">
        <w:rPr>
          <w:spacing w:val="-8"/>
        </w:rPr>
        <w:t xml:space="preserve"> </w:t>
      </w:r>
      <w:r w:rsidR="000419EA">
        <w:t>by</w:t>
      </w:r>
      <w:r w:rsidR="000419EA">
        <w:rPr>
          <w:spacing w:val="-15"/>
        </w:rPr>
        <w:t xml:space="preserve"> </w:t>
      </w:r>
      <w:r w:rsidR="000419EA">
        <w:t>the</w:t>
      </w:r>
      <w:r w:rsidR="000419EA">
        <w:rPr>
          <w:spacing w:val="-11"/>
        </w:rPr>
        <w:t xml:space="preserve"> </w:t>
      </w:r>
      <w:r w:rsidR="000419EA">
        <w:t>Sub- Fund in accordance with its investment policy, including government bonds and other debt securities, can be subject to Total Return Swaps. Further details will be contained in the Company’s annual</w:t>
      </w:r>
      <w:r w:rsidR="000419EA">
        <w:rPr>
          <w:spacing w:val="1"/>
        </w:rPr>
        <w:t xml:space="preserve"> </w:t>
      </w:r>
      <w:r w:rsidR="000419EA">
        <w:t>reports.</w:t>
      </w:r>
    </w:p>
    <w:p w14:paraId="6F47C943" w14:textId="77777777" w:rsidR="00E639E9" w:rsidRDefault="000419EA">
      <w:pPr>
        <w:pStyle w:val="BodyText"/>
        <w:ind w:left="358"/>
        <w:jc w:val="both"/>
      </w:pPr>
      <w:r>
        <w:t>Any returns or losses generated by Total Return Swaps will be for the benefit of the Sub-Fund.</w:t>
      </w:r>
    </w:p>
    <w:p w14:paraId="300100C8" w14:textId="77777777" w:rsidR="00E639E9" w:rsidRDefault="00E639E9">
      <w:pPr>
        <w:pStyle w:val="BodyText"/>
        <w:spacing w:before="2"/>
        <w:rPr>
          <w:sz w:val="16"/>
        </w:rPr>
      </w:pPr>
    </w:p>
    <w:p w14:paraId="3187D2CC" w14:textId="7446140F" w:rsidR="00E639E9" w:rsidRDefault="007D6216">
      <w:pPr>
        <w:spacing w:before="90"/>
        <w:ind w:left="358" w:right="540"/>
        <w:jc w:val="both"/>
        <w:rPr>
          <w:sz w:val="24"/>
        </w:rPr>
      </w:pPr>
      <w:r>
        <w:rPr>
          <w:noProof/>
          <w:lang w:val="en-GB" w:eastAsia="en-GB"/>
        </w:rPr>
        <mc:AlternateContent>
          <mc:Choice Requires="wps">
            <w:drawing>
              <wp:anchor distT="0" distB="0" distL="114300" distR="114300" simplePos="0" relativeHeight="251671040" behindDoc="1" locked="0" layoutInCell="1" allowOverlap="1" wp14:anchorId="531F6F82" wp14:editId="6F3C383B">
                <wp:simplePos x="0" y="0"/>
                <wp:positionH relativeFrom="page">
                  <wp:posOffset>900430</wp:posOffset>
                </wp:positionH>
                <wp:positionV relativeFrom="paragraph">
                  <wp:posOffset>514350</wp:posOffset>
                </wp:positionV>
                <wp:extent cx="5029200" cy="0"/>
                <wp:effectExtent l="5080" t="6350" r="13970" b="12700"/>
                <wp:wrapNone/>
                <wp:docPr id="1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7620">
                          <a:solidFill>
                            <a:srgbClr val="B5082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F04E1" id="Line 42"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9pt,40.5pt" to="466.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xGFwIAACoEAAAOAAAAZHJzL2Uyb0RvYy54bWysU02P2jAQvVfqf7B8h3w0sBARVi2BXrZb&#10;pN3+AGM7xKpjW7YhoKr/vWNDENteqqoXZ5yZefNm3njxeOokOnLrhFYVzsYpRlxRzYTaV/jb62Y0&#10;w8h5ohiRWvEKn7nDj8v37xa9KXmuWy0ZtwhAlCt7U+HWe1MmiaMt74gba8MVOBttO+LhavcJs6QH&#10;9E4meZpOk15bZqym3Dn4W1+ceBnxm4ZT/7VpHPdIVhi4+XjaeO7CmSwXpNxbYlpBrzTIP7DoiFBQ&#10;9AZVE0/QwYo/oDpBrXa68WOqu0Q3jaA89gDdZOlv3by0xPDYCwzHmduY3P+Dpc/HrUWCgXZzjBTp&#10;QKMnoTgq8jCb3rgSQlZqa0N39KRezJOm3x1SetUSteeR4+vZQF4WMpI3KeHiDFTY9V80gxhy8DoO&#10;6tTYLkDCCNAp6nG+6cFPHlH4OUnzOYiMER18CSmHRGOd/8x1h4JRYQmkIzA5PjkfiJByCAl1lN4I&#10;KaPcUqG+wg/TPI0JTkvBgjOEObvfraRFRwIL82mSzvJ17Ao892FWHxSLYC0nbH21PRHyYkNxqQIe&#10;tAJ0rtZlI37M0/l6tp4VoyKfrkdFWtejj5tVMZpusodJ/aFerersZ6CWFWUrGOMqsBu2Myv+Tv3r&#10;O7ns1W0/b2NI3qLHeQHZ4RtJRy2DfJdF2Gl23tpBY1jIGHx9PGHj7+9g3z/x5S8AAAD//wMAUEsD&#10;BBQABgAIAAAAIQAG3RRq2wAAAAkBAAAPAAAAZHJzL2Rvd25yZXYueG1sTI9BT4NAEIXvJv6HzZh4&#10;swul0RZZGqLWu9SLt4WdAik7S9gtoL/eMR70+N68vPletl9sLyYcfedIQbyKQCDVznTUKHg/Hu62&#10;IHzQZHTvCBV8ood9fn2V6dS4md5wKkMjuIR8qhW0IQyplL5u0Wq/cgMS305utDqwHBtpRj1zue3l&#10;OorupdUd8YdWD/jUYn0uL1ZB9Tzb4iPZTMevYn0YXsvzg4xflLq9WYpHEAGX8BeGH3xGh5yZKnch&#10;40XPehMzelCwjXkTB3ZJwkb1a8g8k/8X5N8AAAD//wMAUEsBAi0AFAAGAAgAAAAhALaDOJL+AAAA&#10;4QEAABMAAAAAAAAAAAAAAAAAAAAAAFtDb250ZW50X1R5cGVzXS54bWxQSwECLQAUAAYACAAAACEA&#10;OP0h/9YAAACUAQAACwAAAAAAAAAAAAAAAAAvAQAAX3JlbHMvLnJlbHNQSwECLQAUAAYACAAAACEA&#10;DD7sRhcCAAAqBAAADgAAAAAAAAAAAAAAAAAuAgAAZHJzL2Uyb0RvYy54bWxQSwECLQAUAAYACAAA&#10;ACEABt0UatsAAAAJAQAADwAAAAAAAAAAAAAAAABxBAAAZHJzL2Rvd25yZXYueG1sUEsFBgAAAAAE&#10;AAQA8wAAAHkFAAAAAA==&#10;" strokecolor="#b5082e" strokeweight=".6pt">
                <w10:wrap anchorx="page"/>
              </v:line>
            </w:pict>
          </mc:Fallback>
        </mc:AlternateContent>
      </w:r>
      <w:r w:rsidR="000419EA">
        <w:rPr>
          <w:strike/>
          <w:color w:val="B5082E"/>
          <w:sz w:val="24"/>
        </w:rPr>
        <w:t>[</w:t>
      </w:r>
      <w:r w:rsidR="000419EA">
        <w:rPr>
          <w:i/>
          <w:strike/>
          <w:color w:val="B5082E"/>
          <w:sz w:val="24"/>
          <w:shd w:val="clear" w:color="auto" w:fill="FFFF00"/>
        </w:rPr>
        <w:t>LL Note : Please confirm whether the use of CFDs will be included in the calculation of the</w:t>
      </w:r>
      <w:r w:rsidR="000419EA">
        <w:rPr>
          <w:i/>
          <w:color w:val="B5082E"/>
          <w:sz w:val="24"/>
        </w:rPr>
        <w:t xml:space="preserve"> </w:t>
      </w:r>
      <w:r w:rsidR="000419EA">
        <w:rPr>
          <w:i/>
          <w:strike/>
          <w:color w:val="B5082E"/>
          <w:sz w:val="24"/>
          <w:shd w:val="clear" w:color="auto" w:fill="FFFF00"/>
        </w:rPr>
        <w:t>level of TRSs. It is not mandatory to include CFDs in the calculation of the level of TRSs.</w:t>
      </w:r>
      <w:r w:rsidR="000419EA">
        <w:rPr>
          <w:i/>
          <w:color w:val="B5082E"/>
          <w:sz w:val="24"/>
        </w:rPr>
        <w:t xml:space="preserve"> </w:t>
      </w:r>
      <w:r w:rsidR="000419EA">
        <w:rPr>
          <w:i/>
          <w:color w:val="B5082E"/>
          <w:sz w:val="24"/>
          <w:shd w:val="clear" w:color="auto" w:fill="FFFF00"/>
        </w:rPr>
        <w:t>However, if you decide to include CDFs, this must be disclosed in the prospectus</w:t>
      </w:r>
      <w:r w:rsidR="000419EA">
        <w:rPr>
          <w:color w:val="B5082E"/>
          <w:sz w:val="24"/>
        </w:rPr>
        <w:t>.]</w:t>
      </w:r>
    </w:p>
    <w:p w14:paraId="42AEA34B" w14:textId="77777777" w:rsidR="00E639E9" w:rsidRDefault="00E639E9">
      <w:pPr>
        <w:pStyle w:val="BodyText"/>
        <w:spacing w:before="4"/>
        <w:rPr>
          <w:sz w:val="17"/>
        </w:rPr>
      </w:pPr>
    </w:p>
    <w:p w14:paraId="40BB3D27" w14:textId="77777777" w:rsidR="00E639E9" w:rsidRDefault="000419EA">
      <w:pPr>
        <w:spacing w:before="94" w:line="259" w:lineRule="auto"/>
        <w:ind w:left="449" w:right="540" w:hanging="92"/>
        <w:jc w:val="both"/>
        <w:rPr>
          <w:sz w:val="16"/>
        </w:rPr>
      </w:pPr>
      <w:r>
        <w:rPr>
          <w:sz w:val="16"/>
        </w:rPr>
        <w:t>* The above expected proportions regarding SFTs and Total Return Swaps are accurate as at the date of this Prospectus. The expected levels may be exceeded, up to the maximum indicated, depending on market conditions. The latest annual report and accounts will provide the actual levels over the past period.</w:t>
      </w:r>
    </w:p>
    <w:p w14:paraId="6A25D0E4" w14:textId="77777777" w:rsidR="00E639E9" w:rsidRDefault="00E639E9">
      <w:pPr>
        <w:spacing w:line="259" w:lineRule="auto"/>
        <w:jc w:val="both"/>
        <w:rPr>
          <w:sz w:val="16"/>
        </w:rPr>
        <w:sectPr w:rsidR="00E639E9">
          <w:pgSz w:w="11900" w:h="16840"/>
          <w:pgMar w:top="1340" w:right="880" w:bottom="960" w:left="1060" w:header="0" w:footer="691" w:gutter="0"/>
          <w:cols w:space="720"/>
        </w:sectPr>
      </w:pPr>
    </w:p>
    <w:p w14:paraId="47CB9EDB" w14:textId="15D09F3D" w:rsidR="00E639E9" w:rsidRDefault="007D6216">
      <w:pPr>
        <w:pStyle w:val="Heading1"/>
        <w:spacing w:before="77"/>
        <w:ind w:left="365"/>
      </w:pPr>
      <w:r>
        <w:rPr>
          <w:noProof/>
          <w:lang w:val="en-GB" w:eastAsia="en-GB"/>
        </w:rPr>
        <mc:AlternateContent>
          <mc:Choice Requires="wps">
            <w:drawing>
              <wp:anchor distT="0" distB="0" distL="114300" distR="114300" simplePos="0" relativeHeight="251650560" behindDoc="0" locked="0" layoutInCell="1" allowOverlap="1" wp14:anchorId="7805ADFB" wp14:editId="7EC9911A">
                <wp:simplePos x="0" y="0"/>
                <wp:positionH relativeFrom="page">
                  <wp:posOffset>454025</wp:posOffset>
                </wp:positionH>
                <wp:positionV relativeFrom="page">
                  <wp:posOffset>2653030</wp:posOffset>
                </wp:positionV>
                <wp:extent cx="0" cy="350520"/>
                <wp:effectExtent l="6350" t="5080" r="12700" b="6350"/>
                <wp:wrapNone/>
                <wp:docPr id="1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052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DB11F" id="Line 41"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75pt,208.9pt" to="35.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wQEwIAACk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A+/AKUU6&#10;8GgrFEd5FmrTG1cApFI7G7KjZ/Vitpp+dUjpqiXqwKPG14uBuBiRPISEhTNww77/qBlgyNHrWKhz&#10;Y7tACSVA5+jH5e4HP3tEh00Ku0/TdDqJViWkuMUZ6/wHrjsUJiWWoDnyktPWeVAO0BskXKP0RkgZ&#10;3ZYK9SVeZHkeA5yWgoXDAHP2sK+kRScS+iV+oQxA9gCz+qhYJGs5Yevr3BMhhzngpQp8kAnIuc6G&#10;hvi2SBfr+Xqej/LJbD3K07oevd9U+Wi2yd5N66e6qurse5CW5UUrGOMqqLs1Z5b/nfnXZzK01b09&#10;72VIHtljiiD29o+io5XBvaEP9ppddjZUI7gK/RjB17cTGv7XdUT9fOGrHwAAAP//AwBQSwMEFAAG&#10;AAgAAAAhAEB9BgLcAAAACQEAAA8AAABkcnMvZG93bnJldi54bWxMj8tOwzAQRfdI/IM1SOyoEx4N&#10;CnEqVIUNYgGBD5jGJraIx1HsNqFfz8CGLufO0X1Um8UP4mCm6AIpyFcZCENd0I56BR/vT1f3IGJC&#10;0jgEMgq+TYRNfX5WYanDTG/m0KZesAnFEhXYlMZSythZ4zGuwmiIf59h8pj4nHqpJ5zZ3A/yOsvW&#10;0qMjTrA4mq013Ve79wra15d5/Xw8zk3ROowpOds0W6UuL5bHBxDJLOkfht/6XB1q7rQLe9JRDAqK&#10;/I5JBbd5wRMY+BN2LBQ3Gci6kqcL6h8AAAD//wMAUEsBAi0AFAAGAAgAAAAhALaDOJL+AAAA4QEA&#10;ABMAAAAAAAAAAAAAAAAAAAAAAFtDb250ZW50X1R5cGVzXS54bWxQSwECLQAUAAYACAAAACEAOP0h&#10;/9YAAACUAQAACwAAAAAAAAAAAAAAAAAvAQAAX3JlbHMvLnJlbHNQSwECLQAUAAYACAAAACEArGUs&#10;EBMCAAApBAAADgAAAAAAAAAAAAAAAAAuAgAAZHJzL2Uyb0RvYy54bWxQSwECLQAUAAYACAAAACEA&#10;QH0GAtwAAAAJAQAADwAAAAAAAAAAAAAAAABtBAAAZHJzL2Rvd25yZXYueG1sUEsFBgAAAAAEAAQA&#10;8wAAAHYFAAAAAA==&#10;" strokeweight=".72pt">
                <w10:wrap anchorx="page" anchory="page"/>
              </v:line>
            </w:pict>
          </mc:Fallback>
        </mc:AlternateContent>
      </w:r>
      <w:r w:rsidR="000419EA">
        <w:t>Share Classes available for subscription</w:t>
      </w:r>
    </w:p>
    <w:p w14:paraId="699A2434" w14:textId="77777777" w:rsidR="00E639E9" w:rsidRDefault="00E639E9">
      <w:pPr>
        <w:pStyle w:val="BodyText"/>
        <w:rPr>
          <w:b/>
        </w:rPr>
      </w:pPr>
    </w:p>
    <w:p w14:paraId="596BC744" w14:textId="77777777" w:rsidR="00E639E9" w:rsidRDefault="000419EA">
      <w:pPr>
        <w:pStyle w:val="BodyText"/>
        <w:ind w:left="365"/>
      </w:pPr>
      <w:r>
        <w:t>At the date of this Prospectus, subscriptions of new Shares can be made in relation to all Share Classes listed below.</w:t>
      </w:r>
    </w:p>
    <w:p w14:paraId="16C85685" w14:textId="77777777" w:rsidR="00E639E9" w:rsidRDefault="00E639E9">
      <w:pPr>
        <w:pStyle w:val="BodyText"/>
      </w:pPr>
    </w:p>
    <w:p w14:paraId="1EABE57D" w14:textId="77777777" w:rsidR="00E639E9" w:rsidRDefault="000419EA">
      <w:pPr>
        <w:pStyle w:val="Heading1"/>
        <w:ind w:left="365"/>
      </w:pPr>
      <w:r>
        <w:t>Minimum Investment and Holding</w:t>
      </w:r>
    </w:p>
    <w:p w14:paraId="438FB697" w14:textId="77777777" w:rsidR="00E639E9" w:rsidRDefault="00E639E9">
      <w:pPr>
        <w:pStyle w:val="BodyText"/>
        <w:rPr>
          <w:b/>
        </w:rPr>
      </w:pPr>
    </w:p>
    <w:p w14:paraId="7B5C91F3" w14:textId="77777777" w:rsidR="00E639E9" w:rsidRDefault="000419EA">
      <w:pPr>
        <w:pStyle w:val="BodyText"/>
        <w:ind w:left="365"/>
      </w:pPr>
      <w:r>
        <w:rPr>
          <w:u w:val="single"/>
        </w:rPr>
        <w:t>Class A and Class Am Shares</w:t>
      </w:r>
    </w:p>
    <w:p w14:paraId="295801FA" w14:textId="77777777" w:rsidR="00E639E9" w:rsidRDefault="00E639E9">
      <w:pPr>
        <w:pStyle w:val="BodyText"/>
        <w:spacing w:before="2"/>
        <w:rPr>
          <w:sz w:val="16"/>
        </w:rPr>
      </w:pPr>
    </w:p>
    <w:p w14:paraId="3050A079" w14:textId="77777777" w:rsidR="00E639E9" w:rsidRDefault="000419EA">
      <w:pPr>
        <w:pStyle w:val="BodyText"/>
        <w:spacing w:before="90"/>
        <w:ind w:left="363" w:right="546"/>
        <w:jc w:val="both"/>
      </w:pPr>
      <w:r>
        <w:t>Class A and Class Am Shares will be issued to investors that are able to satisfy the minimum investment</w:t>
      </w:r>
      <w:r>
        <w:rPr>
          <w:spacing w:val="-12"/>
        </w:rPr>
        <w:t xml:space="preserve"> </w:t>
      </w:r>
      <w:r>
        <w:t>and</w:t>
      </w:r>
      <w:r>
        <w:rPr>
          <w:spacing w:val="-11"/>
        </w:rPr>
        <w:t xml:space="preserve"> </w:t>
      </w:r>
      <w:r>
        <w:t>holding</w:t>
      </w:r>
      <w:r>
        <w:rPr>
          <w:spacing w:val="-13"/>
        </w:rPr>
        <w:t xml:space="preserve"> </w:t>
      </w:r>
      <w:r>
        <w:t>requirements</w:t>
      </w:r>
      <w:r>
        <w:rPr>
          <w:spacing w:val="-11"/>
        </w:rPr>
        <w:t xml:space="preserve"> </w:t>
      </w:r>
      <w:r>
        <w:t>set</w:t>
      </w:r>
      <w:r>
        <w:rPr>
          <w:spacing w:val="-8"/>
        </w:rPr>
        <w:t xml:space="preserve"> </w:t>
      </w:r>
      <w:r>
        <w:t>out</w:t>
      </w:r>
      <w:r>
        <w:rPr>
          <w:spacing w:val="-11"/>
        </w:rPr>
        <w:t xml:space="preserve"> </w:t>
      </w:r>
      <w:r>
        <w:t>below</w:t>
      </w:r>
      <w:r>
        <w:rPr>
          <w:color w:val="2E97D3"/>
          <w:u w:val="single" w:color="2E97D3"/>
        </w:rPr>
        <w:t>,</w:t>
      </w:r>
      <w:r>
        <w:rPr>
          <w:color w:val="2E97D3"/>
          <w:spacing w:val="-11"/>
          <w:u w:val="single" w:color="2E97D3"/>
        </w:rPr>
        <w:t xml:space="preserve"> </w:t>
      </w:r>
      <w:r>
        <w:rPr>
          <w:color w:val="2E97D3"/>
          <w:u w:val="single" w:color="2E97D3"/>
        </w:rPr>
        <w:t>provided</w:t>
      </w:r>
      <w:r>
        <w:rPr>
          <w:color w:val="2E97D3"/>
          <w:spacing w:val="-11"/>
          <w:u w:val="single" w:color="2E97D3"/>
        </w:rPr>
        <w:t xml:space="preserve"> </w:t>
      </w:r>
      <w:r>
        <w:rPr>
          <w:color w:val="2E97D3"/>
          <w:u w:val="single" w:color="2E97D3"/>
        </w:rPr>
        <w:t>that</w:t>
      </w:r>
      <w:r>
        <w:rPr>
          <w:color w:val="2E97D3"/>
          <w:spacing w:val="-11"/>
          <w:u w:val="single" w:color="2E97D3"/>
        </w:rPr>
        <w:t xml:space="preserve"> </w:t>
      </w:r>
      <w:r>
        <w:rPr>
          <w:color w:val="2E97D3"/>
          <w:u w:val="single" w:color="2E97D3"/>
        </w:rPr>
        <w:t>these</w:t>
      </w:r>
      <w:r>
        <w:rPr>
          <w:color w:val="2E97D3"/>
          <w:spacing w:val="-10"/>
          <w:u w:val="single" w:color="2E97D3"/>
        </w:rPr>
        <w:t xml:space="preserve"> </w:t>
      </w:r>
      <w:r>
        <w:rPr>
          <w:color w:val="2E97D3"/>
          <w:u w:val="single" w:color="2E97D3"/>
        </w:rPr>
        <w:t>potential</w:t>
      </w:r>
      <w:r>
        <w:rPr>
          <w:color w:val="2E97D3"/>
          <w:spacing w:val="-10"/>
          <w:u w:val="single" w:color="2E97D3"/>
        </w:rPr>
        <w:t xml:space="preserve"> </w:t>
      </w:r>
      <w:r>
        <w:rPr>
          <w:color w:val="2E97D3"/>
          <w:u w:val="single" w:color="2E97D3"/>
        </w:rPr>
        <w:t>investors</w:t>
      </w:r>
      <w:r>
        <w:rPr>
          <w:color w:val="2E97D3"/>
          <w:spacing w:val="-11"/>
          <w:u w:val="single" w:color="2E97D3"/>
        </w:rPr>
        <w:t xml:space="preserve"> </w:t>
      </w:r>
      <w:r>
        <w:rPr>
          <w:color w:val="2E97D3"/>
          <w:u w:val="single" w:color="2E97D3"/>
        </w:rPr>
        <w:t>may</w:t>
      </w:r>
      <w:r>
        <w:rPr>
          <w:color w:val="2E97D3"/>
        </w:rPr>
        <w:t xml:space="preserve"> </w:t>
      </w:r>
      <w:r>
        <w:rPr>
          <w:color w:val="2E97D3"/>
          <w:u w:val="single" w:color="2E97D3"/>
        </w:rPr>
        <w:t>be</w:t>
      </w:r>
      <w:r>
        <w:rPr>
          <w:color w:val="2E97D3"/>
          <w:spacing w:val="-6"/>
          <w:u w:val="single" w:color="2E97D3"/>
        </w:rPr>
        <w:t xml:space="preserve"> </w:t>
      </w:r>
      <w:r>
        <w:rPr>
          <w:color w:val="2E97D3"/>
          <w:u w:val="single" w:color="2E97D3"/>
        </w:rPr>
        <w:t>classified</w:t>
      </w:r>
      <w:r>
        <w:rPr>
          <w:color w:val="2E97D3"/>
          <w:spacing w:val="-4"/>
          <w:u w:val="single" w:color="2E97D3"/>
        </w:rPr>
        <w:t xml:space="preserve"> </w:t>
      </w:r>
      <w:r>
        <w:rPr>
          <w:color w:val="2E97D3"/>
          <w:u w:val="single" w:color="2E97D3"/>
        </w:rPr>
        <w:t>as Institutional</w:t>
      </w:r>
      <w:r>
        <w:rPr>
          <w:color w:val="2E97D3"/>
          <w:spacing w:val="-1"/>
          <w:u w:val="single" w:color="2E97D3"/>
        </w:rPr>
        <w:t xml:space="preserve"> </w:t>
      </w:r>
      <w:r>
        <w:rPr>
          <w:color w:val="2E97D3"/>
          <w:u w:val="single" w:color="2E97D3"/>
        </w:rPr>
        <w:t>Investors</w:t>
      </w:r>
      <w:r>
        <w:t>.</w:t>
      </w:r>
      <w:r>
        <w:rPr>
          <w:spacing w:val="-2"/>
        </w:rPr>
        <w:t xml:space="preserve"> </w:t>
      </w:r>
      <w:r>
        <w:t>Class</w:t>
      </w:r>
      <w:r>
        <w:rPr>
          <w:spacing w:val="-4"/>
        </w:rPr>
        <w:t xml:space="preserve"> </w:t>
      </w:r>
      <w:r>
        <w:t>A</w:t>
      </w:r>
      <w:r>
        <w:rPr>
          <w:spacing w:val="-2"/>
        </w:rPr>
        <w:t xml:space="preserve"> </w:t>
      </w:r>
      <w:r>
        <w:t>and</w:t>
      </w:r>
      <w:r>
        <w:rPr>
          <w:spacing w:val="-5"/>
        </w:rPr>
        <w:t xml:space="preserve"> </w:t>
      </w:r>
      <w:r>
        <w:t>Class</w:t>
      </w:r>
      <w:r>
        <w:rPr>
          <w:spacing w:val="-4"/>
        </w:rPr>
        <w:t xml:space="preserve"> </w:t>
      </w:r>
      <w:r>
        <w:t>Am</w:t>
      </w:r>
      <w:r>
        <w:rPr>
          <w:spacing w:val="-3"/>
        </w:rPr>
        <w:t xml:space="preserve"> </w:t>
      </w:r>
      <w:r>
        <w:t>Shares</w:t>
      </w:r>
      <w:r>
        <w:rPr>
          <w:spacing w:val="-5"/>
        </w:rPr>
        <w:t xml:space="preserve"> </w:t>
      </w:r>
      <w:r>
        <w:t>will</w:t>
      </w:r>
      <w:r>
        <w:rPr>
          <w:spacing w:val="-3"/>
        </w:rPr>
        <w:t xml:space="preserve"> </w:t>
      </w:r>
      <w:r>
        <w:t>be</w:t>
      </w:r>
      <w:r>
        <w:rPr>
          <w:spacing w:val="-6"/>
        </w:rPr>
        <w:t xml:space="preserve"> </w:t>
      </w:r>
      <w:r>
        <w:t>made</w:t>
      </w:r>
      <w:r>
        <w:rPr>
          <w:spacing w:val="-2"/>
        </w:rPr>
        <w:t xml:space="preserve"> </w:t>
      </w:r>
      <w:r>
        <w:t>available</w:t>
      </w:r>
      <w:r>
        <w:rPr>
          <w:spacing w:val="-5"/>
        </w:rPr>
        <w:t xml:space="preserve"> </w:t>
      </w:r>
      <w:r>
        <w:t>to such investors at the discretion of the Principal</w:t>
      </w:r>
      <w:r>
        <w:rPr>
          <w:spacing w:val="-5"/>
        </w:rPr>
        <w:t xml:space="preserve"> </w:t>
      </w:r>
      <w:r>
        <w:t>Distributor.</w:t>
      </w:r>
    </w:p>
    <w:p w14:paraId="202914D4" w14:textId="77777777" w:rsidR="00E639E9" w:rsidRDefault="00E639E9">
      <w:pPr>
        <w:pStyle w:val="BodyText"/>
      </w:pPr>
    </w:p>
    <w:p w14:paraId="6310DECF" w14:textId="77777777" w:rsidR="00E639E9" w:rsidRDefault="000419EA">
      <w:pPr>
        <w:pStyle w:val="BodyText"/>
        <w:spacing w:before="1"/>
        <w:ind w:left="365" w:right="548"/>
        <w:jc w:val="both"/>
      </w:pPr>
      <w:r>
        <w:t>Class</w:t>
      </w:r>
      <w:r>
        <w:rPr>
          <w:spacing w:val="-5"/>
        </w:rPr>
        <w:t xml:space="preserve"> </w:t>
      </w:r>
      <w:r>
        <w:t>A</w:t>
      </w:r>
      <w:r>
        <w:rPr>
          <w:spacing w:val="-4"/>
        </w:rPr>
        <w:t xml:space="preserve"> </w:t>
      </w:r>
      <w:r>
        <w:t>and</w:t>
      </w:r>
      <w:r>
        <w:rPr>
          <w:spacing w:val="-4"/>
        </w:rPr>
        <w:t xml:space="preserve"> </w:t>
      </w:r>
      <w:r>
        <w:t>Class</w:t>
      </w:r>
      <w:r>
        <w:rPr>
          <w:spacing w:val="-4"/>
        </w:rPr>
        <w:t xml:space="preserve"> </w:t>
      </w:r>
      <w:r>
        <w:t>Am</w:t>
      </w:r>
      <w:r>
        <w:rPr>
          <w:spacing w:val="-3"/>
        </w:rPr>
        <w:t xml:space="preserve"> </w:t>
      </w:r>
      <w:r>
        <w:t>Shares</w:t>
      </w:r>
      <w:r>
        <w:rPr>
          <w:spacing w:val="-5"/>
        </w:rPr>
        <w:t xml:space="preserve"> </w:t>
      </w:r>
      <w:r>
        <w:t>will</w:t>
      </w:r>
      <w:r>
        <w:rPr>
          <w:spacing w:val="-3"/>
        </w:rPr>
        <w:t xml:space="preserve"> </w:t>
      </w:r>
      <w:r>
        <w:t>be</w:t>
      </w:r>
      <w:r>
        <w:rPr>
          <w:spacing w:val="-5"/>
        </w:rPr>
        <w:t xml:space="preserve"> </w:t>
      </w:r>
      <w:r>
        <w:t>issued</w:t>
      </w:r>
      <w:r>
        <w:rPr>
          <w:spacing w:val="-4"/>
        </w:rPr>
        <w:t xml:space="preserve"> </w:t>
      </w:r>
      <w:r>
        <w:t>in</w:t>
      </w:r>
      <w:r>
        <w:rPr>
          <w:spacing w:val="-4"/>
        </w:rPr>
        <w:t xml:space="preserve"> </w:t>
      </w:r>
      <w:r>
        <w:t>the</w:t>
      </w:r>
      <w:r>
        <w:rPr>
          <w:spacing w:val="-6"/>
        </w:rPr>
        <w:t xml:space="preserve"> </w:t>
      </w:r>
      <w:r>
        <w:t>following</w:t>
      </w:r>
      <w:r>
        <w:rPr>
          <w:spacing w:val="-4"/>
        </w:rPr>
        <w:t xml:space="preserve"> </w:t>
      </w:r>
      <w:r>
        <w:t>currencies:</w:t>
      </w:r>
      <w:r>
        <w:rPr>
          <w:spacing w:val="-1"/>
        </w:rPr>
        <w:t xml:space="preserve"> </w:t>
      </w:r>
      <w:r>
        <w:t>USD,</w:t>
      </w:r>
      <w:r>
        <w:rPr>
          <w:spacing w:val="-4"/>
        </w:rPr>
        <w:t xml:space="preserve"> </w:t>
      </w:r>
      <w:r>
        <w:t>EUR,</w:t>
      </w:r>
      <w:r>
        <w:rPr>
          <w:spacing w:val="-4"/>
        </w:rPr>
        <w:t xml:space="preserve"> </w:t>
      </w:r>
      <w:r>
        <w:t>CHF</w:t>
      </w:r>
      <w:r>
        <w:rPr>
          <w:spacing w:val="-6"/>
        </w:rPr>
        <w:t xml:space="preserve"> </w:t>
      </w:r>
      <w:r>
        <w:t>and GBP.</w:t>
      </w:r>
    </w:p>
    <w:p w14:paraId="19408437" w14:textId="77777777" w:rsidR="00E639E9" w:rsidRDefault="00E639E9">
      <w:pPr>
        <w:pStyle w:val="BodyText"/>
        <w:spacing w:before="11"/>
        <w:rPr>
          <w:sz w:val="23"/>
        </w:rPr>
      </w:pPr>
    </w:p>
    <w:p w14:paraId="5B1D03BA" w14:textId="77777777" w:rsidR="00E639E9" w:rsidRDefault="000419EA">
      <w:pPr>
        <w:pStyle w:val="BodyText"/>
        <w:ind w:left="358" w:right="548"/>
        <w:jc w:val="both"/>
      </w:pPr>
      <w:r>
        <w:t>All Share Classes denominated in currencies other than USD will be hedged against USD, the Reference Currency of the Sub-Fund.</w:t>
      </w:r>
    </w:p>
    <w:p w14:paraId="0324D6EF" w14:textId="77777777" w:rsidR="00E639E9" w:rsidRDefault="00E639E9">
      <w:pPr>
        <w:pStyle w:val="BodyText"/>
      </w:pPr>
    </w:p>
    <w:p w14:paraId="37563291" w14:textId="77777777" w:rsidR="00E639E9" w:rsidRDefault="000419EA">
      <w:pPr>
        <w:pStyle w:val="BodyText"/>
        <w:ind w:left="365"/>
      </w:pPr>
      <w:r>
        <w:t>Class A Shares and Class Am Shares will be issued as Accumulation Shares.</w:t>
      </w:r>
    </w:p>
    <w:p w14:paraId="00DEB0CF" w14:textId="77777777" w:rsidR="00E639E9" w:rsidRDefault="00E639E9">
      <w:pPr>
        <w:pStyle w:val="BodyText"/>
      </w:pPr>
    </w:p>
    <w:p w14:paraId="7A31AE4B" w14:textId="77777777" w:rsidR="00E639E9" w:rsidRDefault="000419EA">
      <w:pPr>
        <w:pStyle w:val="BodyText"/>
        <w:ind w:left="365" w:right="548"/>
        <w:jc w:val="both"/>
      </w:pPr>
      <w:r>
        <w:t xml:space="preserve">The minimum </w:t>
      </w:r>
      <w:r>
        <w:rPr>
          <w:spacing w:val="-3"/>
        </w:rPr>
        <w:t xml:space="preserve">initial investment and </w:t>
      </w:r>
      <w:r>
        <w:t xml:space="preserve">holding </w:t>
      </w:r>
      <w:r>
        <w:rPr>
          <w:spacing w:val="-3"/>
        </w:rPr>
        <w:t xml:space="preserve">requirement </w:t>
      </w:r>
      <w:r>
        <w:t xml:space="preserve">for any investor in </w:t>
      </w:r>
      <w:r>
        <w:rPr>
          <w:spacing w:val="-3"/>
        </w:rPr>
        <w:t xml:space="preserve">Class </w:t>
      </w:r>
      <w:r>
        <w:t xml:space="preserve">A </w:t>
      </w:r>
      <w:r>
        <w:rPr>
          <w:spacing w:val="-3"/>
        </w:rPr>
        <w:t xml:space="preserve">and Class </w:t>
      </w:r>
      <w:r>
        <w:t>Am Shares will be as follows:</w:t>
      </w:r>
    </w:p>
    <w:p w14:paraId="5EF85CD2" w14:textId="77777777" w:rsidR="00E639E9" w:rsidRDefault="00E639E9">
      <w:pPr>
        <w:pStyle w:val="BodyText"/>
        <w:spacing w:before="1"/>
      </w:pP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4"/>
        <w:gridCol w:w="3016"/>
        <w:gridCol w:w="3014"/>
      </w:tblGrid>
      <w:tr w:rsidR="00E639E9" w14:paraId="3CFA1252" w14:textId="77777777">
        <w:trPr>
          <w:trHeight w:val="551"/>
        </w:trPr>
        <w:tc>
          <w:tcPr>
            <w:tcW w:w="3014" w:type="dxa"/>
          </w:tcPr>
          <w:p w14:paraId="790DC71E" w14:textId="77777777" w:rsidR="00E639E9" w:rsidRDefault="000419EA">
            <w:pPr>
              <w:pStyle w:val="TableParagraph"/>
              <w:spacing w:line="275" w:lineRule="exact"/>
              <w:ind w:right="763"/>
              <w:rPr>
                <w:b/>
                <w:sz w:val="24"/>
              </w:rPr>
            </w:pPr>
            <w:r>
              <w:rPr>
                <w:b/>
                <w:sz w:val="24"/>
              </w:rPr>
              <w:t>Share Class</w:t>
            </w:r>
          </w:p>
        </w:tc>
        <w:tc>
          <w:tcPr>
            <w:tcW w:w="3016" w:type="dxa"/>
          </w:tcPr>
          <w:p w14:paraId="209CBA25" w14:textId="77777777" w:rsidR="00E639E9" w:rsidRDefault="000419EA">
            <w:pPr>
              <w:pStyle w:val="TableParagraph"/>
              <w:spacing w:line="275" w:lineRule="exact"/>
              <w:ind w:left="790" w:right="782"/>
              <w:rPr>
                <w:b/>
                <w:sz w:val="24"/>
              </w:rPr>
            </w:pPr>
            <w:r>
              <w:rPr>
                <w:b/>
                <w:sz w:val="24"/>
              </w:rPr>
              <w:t>Currency</w:t>
            </w:r>
          </w:p>
        </w:tc>
        <w:tc>
          <w:tcPr>
            <w:tcW w:w="3014" w:type="dxa"/>
          </w:tcPr>
          <w:p w14:paraId="379DD4D0" w14:textId="77777777" w:rsidR="00E639E9" w:rsidRDefault="000419EA">
            <w:pPr>
              <w:pStyle w:val="TableParagraph"/>
              <w:spacing w:before="2" w:line="276" w:lineRule="exact"/>
              <w:ind w:left="504" w:right="0" w:firstLine="496"/>
              <w:jc w:val="left"/>
              <w:rPr>
                <w:b/>
                <w:sz w:val="24"/>
              </w:rPr>
            </w:pPr>
            <w:r>
              <w:rPr>
                <w:b/>
                <w:sz w:val="24"/>
              </w:rPr>
              <w:t>Minimum Investment/Holding</w:t>
            </w:r>
          </w:p>
        </w:tc>
      </w:tr>
      <w:tr w:rsidR="00E639E9" w14:paraId="1F6289B3" w14:textId="77777777">
        <w:trPr>
          <w:trHeight w:val="280"/>
        </w:trPr>
        <w:tc>
          <w:tcPr>
            <w:tcW w:w="3014" w:type="dxa"/>
          </w:tcPr>
          <w:p w14:paraId="609D96B3" w14:textId="77777777" w:rsidR="00E639E9" w:rsidRDefault="000419EA">
            <w:pPr>
              <w:pStyle w:val="TableParagraph"/>
              <w:spacing w:line="260" w:lineRule="exact"/>
              <w:ind w:right="764"/>
              <w:rPr>
                <w:sz w:val="24"/>
              </w:rPr>
            </w:pPr>
            <w:r>
              <w:rPr>
                <w:sz w:val="24"/>
              </w:rPr>
              <w:t>A (USD)</w:t>
            </w:r>
          </w:p>
        </w:tc>
        <w:tc>
          <w:tcPr>
            <w:tcW w:w="3016" w:type="dxa"/>
          </w:tcPr>
          <w:p w14:paraId="18AB32BD" w14:textId="77777777" w:rsidR="00E639E9" w:rsidRDefault="000419EA">
            <w:pPr>
              <w:pStyle w:val="TableParagraph"/>
              <w:spacing w:line="260" w:lineRule="exact"/>
              <w:ind w:left="790" w:right="781"/>
              <w:rPr>
                <w:sz w:val="24"/>
              </w:rPr>
            </w:pPr>
            <w:r>
              <w:rPr>
                <w:sz w:val="24"/>
              </w:rPr>
              <w:t>USD</w:t>
            </w:r>
          </w:p>
        </w:tc>
        <w:tc>
          <w:tcPr>
            <w:tcW w:w="3014" w:type="dxa"/>
          </w:tcPr>
          <w:p w14:paraId="7AC62ABD" w14:textId="77777777" w:rsidR="00E639E9" w:rsidRDefault="000419EA">
            <w:pPr>
              <w:pStyle w:val="TableParagraph"/>
              <w:spacing w:line="260" w:lineRule="exact"/>
              <w:ind w:right="765"/>
              <w:rPr>
                <w:sz w:val="24"/>
              </w:rPr>
            </w:pPr>
            <w:r>
              <w:rPr>
                <w:sz w:val="24"/>
              </w:rPr>
              <w:t>$1,000,000</w:t>
            </w:r>
          </w:p>
        </w:tc>
      </w:tr>
      <w:tr w:rsidR="00E639E9" w14:paraId="56D0089F" w14:textId="77777777">
        <w:trPr>
          <w:trHeight w:val="282"/>
        </w:trPr>
        <w:tc>
          <w:tcPr>
            <w:tcW w:w="3014" w:type="dxa"/>
          </w:tcPr>
          <w:p w14:paraId="22496761" w14:textId="77777777" w:rsidR="00E639E9" w:rsidRDefault="000419EA">
            <w:pPr>
              <w:pStyle w:val="TableParagraph"/>
              <w:spacing w:line="263" w:lineRule="exact"/>
              <w:ind w:right="764"/>
              <w:rPr>
                <w:sz w:val="24"/>
              </w:rPr>
            </w:pPr>
            <w:r>
              <w:rPr>
                <w:sz w:val="24"/>
              </w:rPr>
              <w:t>Am (USD)</w:t>
            </w:r>
          </w:p>
        </w:tc>
        <w:tc>
          <w:tcPr>
            <w:tcW w:w="3016" w:type="dxa"/>
          </w:tcPr>
          <w:p w14:paraId="750FB56C" w14:textId="77777777" w:rsidR="00E639E9" w:rsidRDefault="000419EA">
            <w:pPr>
              <w:pStyle w:val="TableParagraph"/>
              <w:spacing w:line="263" w:lineRule="exact"/>
              <w:ind w:left="790" w:right="781"/>
              <w:rPr>
                <w:sz w:val="24"/>
              </w:rPr>
            </w:pPr>
            <w:r>
              <w:rPr>
                <w:sz w:val="24"/>
              </w:rPr>
              <w:t>USD</w:t>
            </w:r>
          </w:p>
        </w:tc>
        <w:tc>
          <w:tcPr>
            <w:tcW w:w="3014" w:type="dxa"/>
          </w:tcPr>
          <w:p w14:paraId="76AFF17C" w14:textId="77777777" w:rsidR="00E639E9" w:rsidRDefault="000419EA">
            <w:pPr>
              <w:pStyle w:val="TableParagraph"/>
              <w:spacing w:line="263" w:lineRule="exact"/>
              <w:ind w:right="765"/>
              <w:rPr>
                <w:sz w:val="24"/>
              </w:rPr>
            </w:pPr>
            <w:r>
              <w:rPr>
                <w:sz w:val="24"/>
              </w:rPr>
              <w:t>$1,000,000</w:t>
            </w:r>
          </w:p>
        </w:tc>
      </w:tr>
      <w:tr w:rsidR="00E639E9" w14:paraId="4E749CF4" w14:textId="77777777">
        <w:trPr>
          <w:trHeight w:val="287"/>
        </w:trPr>
        <w:tc>
          <w:tcPr>
            <w:tcW w:w="3014" w:type="dxa"/>
          </w:tcPr>
          <w:p w14:paraId="05E7AF3B" w14:textId="77777777" w:rsidR="00E639E9" w:rsidRDefault="000419EA">
            <w:pPr>
              <w:pStyle w:val="TableParagraph"/>
              <w:ind w:right="764"/>
              <w:rPr>
                <w:sz w:val="24"/>
              </w:rPr>
            </w:pPr>
            <w:r>
              <w:rPr>
                <w:sz w:val="24"/>
              </w:rPr>
              <w:t>A (EUR)</w:t>
            </w:r>
          </w:p>
        </w:tc>
        <w:tc>
          <w:tcPr>
            <w:tcW w:w="3016" w:type="dxa"/>
          </w:tcPr>
          <w:p w14:paraId="243A1A64" w14:textId="77777777" w:rsidR="00E639E9" w:rsidRDefault="000419EA">
            <w:pPr>
              <w:pStyle w:val="TableParagraph"/>
              <w:ind w:left="790" w:right="783"/>
              <w:rPr>
                <w:sz w:val="24"/>
              </w:rPr>
            </w:pPr>
            <w:r>
              <w:rPr>
                <w:sz w:val="24"/>
              </w:rPr>
              <w:t>EUR (hedged)</w:t>
            </w:r>
          </w:p>
        </w:tc>
        <w:tc>
          <w:tcPr>
            <w:tcW w:w="3014" w:type="dxa"/>
          </w:tcPr>
          <w:p w14:paraId="64132B65" w14:textId="77777777" w:rsidR="00E639E9" w:rsidRDefault="000419EA">
            <w:pPr>
              <w:pStyle w:val="TableParagraph"/>
              <w:ind w:right="765"/>
              <w:rPr>
                <w:sz w:val="24"/>
              </w:rPr>
            </w:pPr>
            <w:r>
              <w:rPr>
                <w:sz w:val="24"/>
              </w:rPr>
              <w:t>€1,000,000</w:t>
            </w:r>
          </w:p>
        </w:tc>
      </w:tr>
      <w:tr w:rsidR="00E639E9" w14:paraId="0B0AFCBE" w14:textId="77777777">
        <w:trPr>
          <w:trHeight w:val="287"/>
        </w:trPr>
        <w:tc>
          <w:tcPr>
            <w:tcW w:w="3014" w:type="dxa"/>
          </w:tcPr>
          <w:p w14:paraId="6AB61F9E" w14:textId="77777777" w:rsidR="00E639E9" w:rsidRDefault="000419EA">
            <w:pPr>
              <w:pStyle w:val="TableParagraph"/>
              <w:ind w:right="764"/>
              <w:rPr>
                <w:sz w:val="24"/>
              </w:rPr>
            </w:pPr>
            <w:r>
              <w:rPr>
                <w:sz w:val="24"/>
              </w:rPr>
              <w:t>Am (EUR)</w:t>
            </w:r>
          </w:p>
        </w:tc>
        <w:tc>
          <w:tcPr>
            <w:tcW w:w="3016" w:type="dxa"/>
          </w:tcPr>
          <w:p w14:paraId="67E7EE93" w14:textId="77777777" w:rsidR="00E639E9" w:rsidRDefault="000419EA">
            <w:pPr>
              <w:pStyle w:val="TableParagraph"/>
              <w:ind w:left="790" w:right="783"/>
              <w:rPr>
                <w:sz w:val="24"/>
              </w:rPr>
            </w:pPr>
            <w:r>
              <w:rPr>
                <w:sz w:val="24"/>
              </w:rPr>
              <w:t>EUR (hedged)</w:t>
            </w:r>
          </w:p>
        </w:tc>
        <w:tc>
          <w:tcPr>
            <w:tcW w:w="3014" w:type="dxa"/>
          </w:tcPr>
          <w:p w14:paraId="47B8791C" w14:textId="77777777" w:rsidR="00E639E9" w:rsidRDefault="000419EA">
            <w:pPr>
              <w:pStyle w:val="TableParagraph"/>
              <w:ind w:right="765"/>
              <w:rPr>
                <w:sz w:val="24"/>
              </w:rPr>
            </w:pPr>
            <w:r>
              <w:rPr>
                <w:sz w:val="24"/>
              </w:rPr>
              <w:t>€1,000,000</w:t>
            </w:r>
          </w:p>
        </w:tc>
      </w:tr>
      <w:tr w:rsidR="00E639E9" w14:paraId="01C8631E" w14:textId="77777777">
        <w:trPr>
          <w:trHeight w:val="287"/>
        </w:trPr>
        <w:tc>
          <w:tcPr>
            <w:tcW w:w="3014" w:type="dxa"/>
          </w:tcPr>
          <w:p w14:paraId="3F8EC922" w14:textId="77777777" w:rsidR="00E639E9" w:rsidRDefault="000419EA">
            <w:pPr>
              <w:pStyle w:val="TableParagraph"/>
              <w:ind w:right="764"/>
              <w:rPr>
                <w:sz w:val="24"/>
              </w:rPr>
            </w:pPr>
            <w:r>
              <w:rPr>
                <w:sz w:val="24"/>
              </w:rPr>
              <w:t>A (CHF)</w:t>
            </w:r>
          </w:p>
        </w:tc>
        <w:tc>
          <w:tcPr>
            <w:tcW w:w="3016" w:type="dxa"/>
          </w:tcPr>
          <w:p w14:paraId="63C6FB76" w14:textId="77777777" w:rsidR="00E639E9" w:rsidRDefault="000419EA">
            <w:pPr>
              <w:pStyle w:val="TableParagraph"/>
              <w:ind w:left="790" w:right="781"/>
              <w:rPr>
                <w:sz w:val="24"/>
              </w:rPr>
            </w:pPr>
            <w:r>
              <w:rPr>
                <w:sz w:val="24"/>
              </w:rPr>
              <w:t>CHF (hedged)</w:t>
            </w:r>
          </w:p>
        </w:tc>
        <w:tc>
          <w:tcPr>
            <w:tcW w:w="3014" w:type="dxa"/>
          </w:tcPr>
          <w:p w14:paraId="63A9BD19" w14:textId="77777777" w:rsidR="00E639E9" w:rsidRDefault="000419EA">
            <w:pPr>
              <w:pStyle w:val="TableParagraph"/>
              <w:ind w:right="765"/>
              <w:rPr>
                <w:sz w:val="24"/>
              </w:rPr>
            </w:pPr>
            <w:r>
              <w:rPr>
                <w:sz w:val="24"/>
              </w:rPr>
              <w:t>CHF1,000,000</w:t>
            </w:r>
          </w:p>
        </w:tc>
      </w:tr>
      <w:tr w:rsidR="00E639E9" w14:paraId="76A21D00" w14:textId="77777777">
        <w:trPr>
          <w:trHeight w:val="290"/>
        </w:trPr>
        <w:tc>
          <w:tcPr>
            <w:tcW w:w="3014" w:type="dxa"/>
          </w:tcPr>
          <w:p w14:paraId="7F8F331C" w14:textId="77777777" w:rsidR="00E639E9" w:rsidRDefault="000419EA">
            <w:pPr>
              <w:pStyle w:val="TableParagraph"/>
              <w:spacing w:before="1" w:line="269" w:lineRule="exact"/>
              <w:ind w:right="764"/>
              <w:rPr>
                <w:sz w:val="24"/>
              </w:rPr>
            </w:pPr>
            <w:r>
              <w:rPr>
                <w:sz w:val="24"/>
              </w:rPr>
              <w:t>Am (CHF)</w:t>
            </w:r>
          </w:p>
        </w:tc>
        <w:tc>
          <w:tcPr>
            <w:tcW w:w="3016" w:type="dxa"/>
          </w:tcPr>
          <w:p w14:paraId="33A8C8BD" w14:textId="77777777" w:rsidR="00E639E9" w:rsidRDefault="000419EA">
            <w:pPr>
              <w:pStyle w:val="TableParagraph"/>
              <w:spacing w:before="1" w:line="269" w:lineRule="exact"/>
              <w:ind w:left="790" w:right="781"/>
              <w:rPr>
                <w:sz w:val="24"/>
              </w:rPr>
            </w:pPr>
            <w:r>
              <w:rPr>
                <w:sz w:val="24"/>
              </w:rPr>
              <w:t>CHF (hedged)</w:t>
            </w:r>
          </w:p>
        </w:tc>
        <w:tc>
          <w:tcPr>
            <w:tcW w:w="3014" w:type="dxa"/>
          </w:tcPr>
          <w:p w14:paraId="6D29C61C" w14:textId="77777777" w:rsidR="00E639E9" w:rsidRDefault="000419EA">
            <w:pPr>
              <w:pStyle w:val="TableParagraph"/>
              <w:spacing w:before="1" w:line="269" w:lineRule="exact"/>
              <w:ind w:right="765"/>
              <w:rPr>
                <w:sz w:val="24"/>
              </w:rPr>
            </w:pPr>
            <w:r>
              <w:rPr>
                <w:sz w:val="24"/>
              </w:rPr>
              <w:t>CHF1,000,000</w:t>
            </w:r>
          </w:p>
        </w:tc>
      </w:tr>
      <w:tr w:rsidR="00E639E9" w14:paraId="3C508BC4" w14:textId="77777777">
        <w:trPr>
          <w:trHeight w:val="282"/>
        </w:trPr>
        <w:tc>
          <w:tcPr>
            <w:tcW w:w="3014" w:type="dxa"/>
          </w:tcPr>
          <w:p w14:paraId="443F7A84" w14:textId="77777777" w:rsidR="00E639E9" w:rsidRDefault="000419EA">
            <w:pPr>
              <w:pStyle w:val="TableParagraph"/>
              <w:spacing w:line="263" w:lineRule="exact"/>
              <w:ind w:right="764"/>
              <w:rPr>
                <w:sz w:val="24"/>
              </w:rPr>
            </w:pPr>
            <w:r>
              <w:rPr>
                <w:sz w:val="24"/>
              </w:rPr>
              <w:t>A (GBP)</w:t>
            </w:r>
          </w:p>
        </w:tc>
        <w:tc>
          <w:tcPr>
            <w:tcW w:w="3016" w:type="dxa"/>
          </w:tcPr>
          <w:p w14:paraId="524BFAFC" w14:textId="77777777" w:rsidR="00E639E9" w:rsidRDefault="000419EA">
            <w:pPr>
              <w:pStyle w:val="TableParagraph"/>
              <w:spacing w:line="263" w:lineRule="exact"/>
              <w:ind w:left="790" w:right="781"/>
              <w:rPr>
                <w:sz w:val="24"/>
              </w:rPr>
            </w:pPr>
            <w:r>
              <w:rPr>
                <w:sz w:val="24"/>
              </w:rPr>
              <w:t>GBP (hedged)</w:t>
            </w:r>
          </w:p>
        </w:tc>
        <w:tc>
          <w:tcPr>
            <w:tcW w:w="3014" w:type="dxa"/>
          </w:tcPr>
          <w:p w14:paraId="47E87801" w14:textId="77777777" w:rsidR="00E639E9" w:rsidRDefault="000419EA">
            <w:pPr>
              <w:pStyle w:val="TableParagraph"/>
              <w:spacing w:line="263" w:lineRule="exact"/>
              <w:ind w:right="763"/>
              <w:rPr>
                <w:sz w:val="24"/>
              </w:rPr>
            </w:pPr>
            <w:r>
              <w:rPr>
                <w:sz w:val="24"/>
              </w:rPr>
              <w:t>£500,000</w:t>
            </w:r>
          </w:p>
        </w:tc>
      </w:tr>
      <w:tr w:rsidR="00E639E9" w14:paraId="7F94B5C4" w14:textId="77777777">
        <w:trPr>
          <w:trHeight w:val="282"/>
        </w:trPr>
        <w:tc>
          <w:tcPr>
            <w:tcW w:w="3014" w:type="dxa"/>
          </w:tcPr>
          <w:p w14:paraId="790EAA07" w14:textId="77777777" w:rsidR="00E639E9" w:rsidRDefault="000419EA">
            <w:pPr>
              <w:pStyle w:val="TableParagraph"/>
              <w:spacing w:line="263" w:lineRule="exact"/>
              <w:ind w:right="764"/>
              <w:rPr>
                <w:sz w:val="24"/>
              </w:rPr>
            </w:pPr>
            <w:r>
              <w:rPr>
                <w:sz w:val="24"/>
              </w:rPr>
              <w:t>Am (GBP)</w:t>
            </w:r>
          </w:p>
        </w:tc>
        <w:tc>
          <w:tcPr>
            <w:tcW w:w="3016" w:type="dxa"/>
          </w:tcPr>
          <w:p w14:paraId="429DC7DA" w14:textId="77777777" w:rsidR="00E639E9" w:rsidRDefault="000419EA">
            <w:pPr>
              <w:pStyle w:val="TableParagraph"/>
              <w:spacing w:line="263" w:lineRule="exact"/>
              <w:ind w:left="790" w:right="781"/>
              <w:rPr>
                <w:sz w:val="24"/>
              </w:rPr>
            </w:pPr>
            <w:r>
              <w:rPr>
                <w:sz w:val="24"/>
              </w:rPr>
              <w:t>GBP (hedged)</w:t>
            </w:r>
          </w:p>
        </w:tc>
        <w:tc>
          <w:tcPr>
            <w:tcW w:w="3014" w:type="dxa"/>
          </w:tcPr>
          <w:p w14:paraId="3A08D308" w14:textId="77777777" w:rsidR="00E639E9" w:rsidRDefault="000419EA">
            <w:pPr>
              <w:pStyle w:val="TableParagraph"/>
              <w:spacing w:line="263" w:lineRule="exact"/>
              <w:ind w:right="763"/>
              <w:rPr>
                <w:sz w:val="24"/>
              </w:rPr>
            </w:pPr>
            <w:r>
              <w:rPr>
                <w:sz w:val="24"/>
              </w:rPr>
              <w:t>£500,000</w:t>
            </w:r>
          </w:p>
        </w:tc>
      </w:tr>
    </w:tbl>
    <w:p w14:paraId="070E1492" w14:textId="77777777" w:rsidR="00E639E9" w:rsidRDefault="00E639E9">
      <w:pPr>
        <w:pStyle w:val="BodyText"/>
        <w:spacing w:before="10"/>
        <w:rPr>
          <w:sz w:val="23"/>
        </w:rPr>
      </w:pPr>
    </w:p>
    <w:p w14:paraId="4237DBF6" w14:textId="77777777" w:rsidR="00E639E9" w:rsidRDefault="000419EA">
      <w:pPr>
        <w:pStyle w:val="BodyText"/>
        <w:ind w:left="365" w:right="539"/>
        <w:jc w:val="both"/>
      </w:pPr>
      <w:r>
        <w:t xml:space="preserve">A </w:t>
      </w:r>
      <w:r>
        <w:rPr>
          <w:spacing w:val="-3"/>
        </w:rPr>
        <w:t xml:space="preserve">redemption request </w:t>
      </w:r>
      <w:r>
        <w:t xml:space="preserve">which </w:t>
      </w:r>
      <w:r>
        <w:rPr>
          <w:spacing w:val="-3"/>
        </w:rPr>
        <w:t xml:space="preserve">would </w:t>
      </w:r>
      <w:r>
        <w:rPr>
          <w:spacing w:val="-2"/>
        </w:rPr>
        <w:t xml:space="preserve">reduce </w:t>
      </w:r>
      <w:r>
        <w:t>the value at such time of any holding to below such amount may be treated as a request to redeem the whole of such shareholding.</w:t>
      </w:r>
    </w:p>
    <w:p w14:paraId="73FE4BAC" w14:textId="77777777" w:rsidR="00E639E9" w:rsidRDefault="00E639E9">
      <w:pPr>
        <w:pStyle w:val="BodyText"/>
      </w:pPr>
    </w:p>
    <w:p w14:paraId="7DAA077B" w14:textId="77777777" w:rsidR="00E639E9" w:rsidRDefault="000419EA">
      <w:pPr>
        <w:pStyle w:val="BodyText"/>
        <w:ind w:left="365" w:right="539"/>
        <w:jc w:val="both"/>
      </w:pPr>
      <w:r>
        <w:t>The</w:t>
      </w:r>
      <w:r>
        <w:rPr>
          <w:spacing w:val="-10"/>
        </w:rPr>
        <w:t xml:space="preserve"> </w:t>
      </w:r>
      <w:r>
        <w:rPr>
          <w:spacing w:val="-3"/>
        </w:rPr>
        <w:t>size</w:t>
      </w:r>
      <w:r>
        <w:rPr>
          <w:spacing w:val="-9"/>
        </w:rPr>
        <w:t xml:space="preserve"> </w:t>
      </w:r>
      <w:r>
        <w:t>of</w:t>
      </w:r>
      <w:r>
        <w:rPr>
          <w:spacing w:val="-11"/>
        </w:rPr>
        <w:t xml:space="preserve"> </w:t>
      </w:r>
      <w:r>
        <w:t>any</w:t>
      </w:r>
      <w:r>
        <w:rPr>
          <w:spacing w:val="-16"/>
        </w:rPr>
        <w:t xml:space="preserve"> </w:t>
      </w:r>
      <w:r>
        <w:rPr>
          <w:spacing w:val="-4"/>
        </w:rPr>
        <w:t>subsequent</w:t>
      </w:r>
      <w:r>
        <w:rPr>
          <w:spacing w:val="-10"/>
        </w:rPr>
        <w:t xml:space="preserve"> </w:t>
      </w:r>
      <w:r>
        <w:rPr>
          <w:spacing w:val="-3"/>
        </w:rPr>
        <w:t>investment</w:t>
      </w:r>
      <w:r>
        <w:rPr>
          <w:spacing w:val="-10"/>
        </w:rPr>
        <w:t xml:space="preserve"> </w:t>
      </w:r>
      <w:r>
        <w:t>by</w:t>
      </w:r>
      <w:r>
        <w:rPr>
          <w:spacing w:val="-15"/>
        </w:rPr>
        <w:t xml:space="preserve"> </w:t>
      </w:r>
      <w:r>
        <w:t>any</w:t>
      </w:r>
      <w:r>
        <w:rPr>
          <w:spacing w:val="-16"/>
        </w:rPr>
        <w:t xml:space="preserve"> </w:t>
      </w:r>
      <w:r>
        <w:rPr>
          <w:spacing w:val="-3"/>
        </w:rPr>
        <w:t>investor</w:t>
      </w:r>
      <w:r>
        <w:rPr>
          <w:spacing w:val="-8"/>
        </w:rPr>
        <w:t xml:space="preserve"> </w:t>
      </w:r>
      <w:r>
        <w:rPr>
          <w:spacing w:val="-3"/>
        </w:rPr>
        <w:t>in</w:t>
      </w:r>
      <w:r>
        <w:rPr>
          <w:spacing w:val="-10"/>
        </w:rPr>
        <w:t xml:space="preserve"> </w:t>
      </w:r>
      <w:r>
        <w:rPr>
          <w:spacing w:val="-3"/>
        </w:rPr>
        <w:t>Class</w:t>
      </w:r>
      <w:r>
        <w:rPr>
          <w:spacing w:val="-10"/>
        </w:rPr>
        <w:t xml:space="preserve"> </w:t>
      </w:r>
      <w:r>
        <w:t>A</w:t>
      </w:r>
      <w:r>
        <w:rPr>
          <w:spacing w:val="-9"/>
        </w:rPr>
        <w:t xml:space="preserve"> </w:t>
      </w:r>
      <w:r>
        <w:rPr>
          <w:spacing w:val="-3"/>
        </w:rPr>
        <w:t>and</w:t>
      </w:r>
      <w:r>
        <w:rPr>
          <w:spacing w:val="-10"/>
        </w:rPr>
        <w:t xml:space="preserve"> </w:t>
      </w:r>
      <w:r>
        <w:rPr>
          <w:spacing w:val="-3"/>
        </w:rPr>
        <w:t>Class</w:t>
      </w:r>
      <w:r>
        <w:rPr>
          <w:spacing w:val="-10"/>
        </w:rPr>
        <w:t xml:space="preserve"> </w:t>
      </w:r>
      <w:r>
        <w:rPr>
          <w:spacing w:val="-3"/>
        </w:rPr>
        <w:t>Am</w:t>
      </w:r>
      <w:r>
        <w:rPr>
          <w:spacing w:val="-9"/>
        </w:rPr>
        <w:t xml:space="preserve"> </w:t>
      </w:r>
      <w:r>
        <w:rPr>
          <w:spacing w:val="-3"/>
        </w:rPr>
        <w:t>Shares</w:t>
      </w:r>
      <w:r>
        <w:rPr>
          <w:spacing w:val="-11"/>
        </w:rPr>
        <w:t xml:space="preserve"> </w:t>
      </w:r>
      <w:r>
        <w:rPr>
          <w:spacing w:val="-3"/>
        </w:rPr>
        <w:t>will</w:t>
      </w:r>
      <w:r>
        <w:rPr>
          <w:spacing w:val="-10"/>
        </w:rPr>
        <w:t xml:space="preserve"> </w:t>
      </w:r>
      <w:r>
        <w:t>be</w:t>
      </w:r>
      <w:r>
        <w:rPr>
          <w:spacing w:val="-11"/>
        </w:rPr>
        <w:t xml:space="preserve"> </w:t>
      </w:r>
      <w:r>
        <w:rPr>
          <w:spacing w:val="-3"/>
        </w:rPr>
        <w:t xml:space="preserve">as </w:t>
      </w:r>
      <w:r>
        <w:t>follows:</w:t>
      </w:r>
    </w:p>
    <w:p w14:paraId="7EEDFF94" w14:textId="77777777" w:rsidR="00E639E9" w:rsidRDefault="00E639E9">
      <w:pPr>
        <w:pStyle w:val="BodyText"/>
        <w:spacing w:before="1"/>
      </w:pP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4"/>
        <w:gridCol w:w="3016"/>
        <w:gridCol w:w="3014"/>
      </w:tblGrid>
      <w:tr w:rsidR="00E639E9" w14:paraId="5F5A5028" w14:textId="77777777">
        <w:trPr>
          <w:trHeight w:val="551"/>
        </w:trPr>
        <w:tc>
          <w:tcPr>
            <w:tcW w:w="3014" w:type="dxa"/>
          </w:tcPr>
          <w:p w14:paraId="0B72C163" w14:textId="77777777" w:rsidR="00E639E9" w:rsidRDefault="000419EA">
            <w:pPr>
              <w:pStyle w:val="TableParagraph"/>
              <w:spacing w:line="275" w:lineRule="exact"/>
              <w:ind w:right="763"/>
              <w:rPr>
                <w:b/>
                <w:sz w:val="24"/>
              </w:rPr>
            </w:pPr>
            <w:r>
              <w:rPr>
                <w:b/>
                <w:sz w:val="24"/>
              </w:rPr>
              <w:t>Share Class</w:t>
            </w:r>
          </w:p>
        </w:tc>
        <w:tc>
          <w:tcPr>
            <w:tcW w:w="3016" w:type="dxa"/>
          </w:tcPr>
          <w:p w14:paraId="4C71A6BD" w14:textId="77777777" w:rsidR="00E639E9" w:rsidRDefault="000419EA">
            <w:pPr>
              <w:pStyle w:val="TableParagraph"/>
              <w:spacing w:line="275" w:lineRule="exact"/>
              <w:ind w:left="790" w:right="782"/>
              <w:rPr>
                <w:b/>
                <w:sz w:val="24"/>
              </w:rPr>
            </w:pPr>
            <w:r>
              <w:rPr>
                <w:b/>
                <w:sz w:val="24"/>
              </w:rPr>
              <w:t>Currency</w:t>
            </w:r>
          </w:p>
        </w:tc>
        <w:tc>
          <w:tcPr>
            <w:tcW w:w="3014" w:type="dxa"/>
          </w:tcPr>
          <w:p w14:paraId="3F168E35" w14:textId="77777777" w:rsidR="00E639E9" w:rsidRDefault="000419EA">
            <w:pPr>
              <w:pStyle w:val="TableParagraph"/>
              <w:spacing w:before="2" w:line="276" w:lineRule="exact"/>
              <w:ind w:left="1304" w:right="0" w:hanging="972"/>
              <w:jc w:val="left"/>
              <w:rPr>
                <w:b/>
                <w:sz w:val="24"/>
              </w:rPr>
            </w:pPr>
            <w:r>
              <w:rPr>
                <w:b/>
                <w:sz w:val="24"/>
              </w:rPr>
              <w:t>Subsequent Investment Size</w:t>
            </w:r>
          </w:p>
        </w:tc>
      </w:tr>
      <w:tr w:rsidR="00E639E9" w14:paraId="6B301A0C" w14:textId="77777777">
        <w:trPr>
          <w:trHeight w:val="285"/>
        </w:trPr>
        <w:tc>
          <w:tcPr>
            <w:tcW w:w="3014" w:type="dxa"/>
          </w:tcPr>
          <w:p w14:paraId="26C2049F" w14:textId="77777777" w:rsidR="00E639E9" w:rsidRDefault="000419EA">
            <w:pPr>
              <w:pStyle w:val="TableParagraph"/>
              <w:spacing w:line="265" w:lineRule="exact"/>
              <w:ind w:right="764"/>
              <w:rPr>
                <w:sz w:val="24"/>
              </w:rPr>
            </w:pPr>
            <w:r>
              <w:rPr>
                <w:sz w:val="24"/>
              </w:rPr>
              <w:t>A (USD)</w:t>
            </w:r>
          </w:p>
        </w:tc>
        <w:tc>
          <w:tcPr>
            <w:tcW w:w="3016" w:type="dxa"/>
          </w:tcPr>
          <w:p w14:paraId="7C38056D" w14:textId="77777777" w:rsidR="00E639E9" w:rsidRDefault="000419EA">
            <w:pPr>
              <w:pStyle w:val="TableParagraph"/>
              <w:spacing w:line="265" w:lineRule="exact"/>
              <w:ind w:left="790" w:right="781"/>
              <w:rPr>
                <w:sz w:val="24"/>
              </w:rPr>
            </w:pPr>
            <w:r>
              <w:rPr>
                <w:sz w:val="24"/>
              </w:rPr>
              <w:t>USD</w:t>
            </w:r>
          </w:p>
        </w:tc>
        <w:tc>
          <w:tcPr>
            <w:tcW w:w="3014" w:type="dxa"/>
          </w:tcPr>
          <w:p w14:paraId="0C35133F" w14:textId="77777777" w:rsidR="00E639E9" w:rsidRDefault="000419EA">
            <w:pPr>
              <w:pStyle w:val="TableParagraph"/>
              <w:spacing w:line="265" w:lineRule="exact"/>
              <w:ind w:right="762"/>
              <w:rPr>
                <w:sz w:val="24"/>
              </w:rPr>
            </w:pPr>
            <w:r>
              <w:rPr>
                <w:sz w:val="24"/>
              </w:rPr>
              <w:t>$10,000</w:t>
            </w:r>
          </w:p>
        </w:tc>
      </w:tr>
      <w:tr w:rsidR="00E639E9" w14:paraId="38F1B8BB" w14:textId="77777777">
        <w:trPr>
          <w:trHeight w:val="287"/>
        </w:trPr>
        <w:tc>
          <w:tcPr>
            <w:tcW w:w="3014" w:type="dxa"/>
          </w:tcPr>
          <w:p w14:paraId="2F64271C" w14:textId="77777777" w:rsidR="00E639E9" w:rsidRDefault="000419EA">
            <w:pPr>
              <w:pStyle w:val="TableParagraph"/>
              <w:ind w:right="764"/>
              <w:rPr>
                <w:sz w:val="24"/>
              </w:rPr>
            </w:pPr>
            <w:r>
              <w:rPr>
                <w:sz w:val="24"/>
              </w:rPr>
              <w:t>Am (USD)</w:t>
            </w:r>
          </w:p>
        </w:tc>
        <w:tc>
          <w:tcPr>
            <w:tcW w:w="3016" w:type="dxa"/>
          </w:tcPr>
          <w:p w14:paraId="303D349D" w14:textId="77777777" w:rsidR="00E639E9" w:rsidRDefault="000419EA">
            <w:pPr>
              <w:pStyle w:val="TableParagraph"/>
              <w:ind w:left="790" w:right="781"/>
              <w:rPr>
                <w:sz w:val="24"/>
              </w:rPr>
            </w:pPr>
            <w:r>
              <w:rPr>
                <w:sz w:val="24"/>
              </w:rPr>
              <w:t>USD</w:t>
            </w:r>
          </w:p>
        </w:tc>
        <w:tc>
          <w:tcPr>
            <w:tcW w:w="3014" w:type="dxa"/>
          </w:tcPr>
          <w:p w14:paraId="371843E7" w14:textId="77777777" w:rsidR="00E639E9" w:rsidRDefault="000419EA">
            <w:pPr>
              <w:pStyle w:val="TableParagraph"/>
              <w:ind w:right="762"/>
              <w:rPr>
                <w:sz w:val="24"/>
              </w:rPr>
            </w:pPr>
            <w:r>
              <w:rPr>
                <w:sz w:val="24"/>
              </w:rPr>
              <w:t>$10,000</w:t>
            </w:r>
          </w:p>
        </w:tc>
      </w:tr>
      <w:tr w:rsidR="00E639E9" w14:paraId="3476D2BF" w14:textId="77777777">
        <w:trPr>
          <w:trHeight w:val="282"/>
        </w:trPr>
        <w:tc>
          <w:tcPr>
            <w:tcW w:w="3014" w:type="dxa"/>
          </w:tcPr>
          <w:p w14:paraId="2C48A02C" w14:textId="77777777" w:rsidR="00E639E9" w:rsidRDefault="000419EA">
            <w:pPr>
              <w:pStyle w:val="TableParagraph"/>
              <w:spacing w:line="263" w:lineRule="exact"/>
              <w:ind w:right="764"/>
              <w:rPr>
                <w:sz w:val="24"/>
              </w:rPr>
            </w:pPr>
            <w:r>
              <w:rPr>
                <w:sz w:val="24"/>
              </w:rPr>
              <w:t>A (EUR)</w:t>
            </w:r>
          </w:p>
        </w:tc>
        <w:tc>
          <w:tcPr>
            <w:tcW w:w="3016" w:type="dxa"/>
          </w:tcPr>
          <w:p w14:paraId="79358156" w14:textId="77777777" w:rsidR="00E639E9" w:rsidRDefault="000419EA">
            <w:pPr>
              <w:pStyle w:val="TableParagraph"/>
              <w:spacing w:line="263" w:lineRule="exact"/>
              <w:ind w:left="790" w:right="783"/>
              <w:rPr>
                <w:sz w:val="24"/>
              </w:rPr>
            </w:pPr>
            <w:r>
              <w:rPr>
                <w:sz w:val="24"/>
              </w:rPr>
              <w:t>EUR (hedged)</w:t>
            </w:r>
          </w:p>
        </w:tc>
        <w:tc>
          <w:tcPr>
            <w:tcW w:w="3014" w:type="dxa"/>
          </w:tcPr>
          <w:p w14:paraId="14AFB9C7" w14:textId="77777777" w:rsidR="00E639E9" w:rsidRDefault="000419EA">
            <w:pPr>
              <w:pStyle w:val="TableParagraph"/>
              <w:spacing w:line="263" w:lineRule="exact"/>
              <w:ind w:right="763"/>
              <w:rPr>
                <w:sz w:val="24"/>
              </w:rPr>
            </w:pPr>
            <w:r>
              <w:rPr>
                <w:sz w:val="24"/>
              </w:rPr>
              <w:t>€10,000</w:t>
            </w:r>
          </w:p>
        </w:tc>
      </w:tr>
      <w:tr w:rsidR="00E639E9" w14:paraId="3695429C" w14:textId="77777777">
        <w:trPr>
          <w:trHeight w:val="282"/>
        </w:trPr>
        <w:tc>
          <w:tcPr>
            <w:tcW w:w="3014" w:type="dxa"/>
          </w:tcPr>
          <w:p w14:paraId="4D7FBFDA" w14:textId="77777777" w:rsidR="00E639E9" w:rsidRDefault="000419EA">
            <w:pPr>
              <w:pStyle w:val="TableParagraph"/>
              <w:spacing w:before="1" w:line="261" w:lineRule="exact"/>
              <w:ind w:right="764"/>
              <w:rPr>
                <w:sz w:val="24"/>
              </w:rPr>
            </w:pPr>
            <w:r>
              <w:rPr>
                <w:sz w:val="24"/>
              </w:rPr>
              <w:t>Am (EUR)</w:t>
            </w:r>
          </w:p>
        </w:tc>
        <w:tc>
          <w:tcPr>
            <w:tcW w:w="3016" w:type="dxa"/>
          </w:tcPr>
          <w:p w14:paraId="38EFFF90" w14:textId="77777777" w:rsidR="00E639E9" w:rsidRDefault="000419EA">
            <w:pPr>
              <w:pStyle w:val="TableParagraph"/>
              <w:spacing w:before="1" w:line="261" w:lineRule="exact"/>
              <w:ind w:left="790" w:right="783"/>
              <w:rPr>
                <w:sz w:val="24"/>
              </w:rPr>
            </w:pPr>
            <w:r>
              <w:rPr>
                <w:sz w:val="24"/>
              </w:rPr>
              <w:t>EUR (hedged)</w:t>
            </w:r>
          </w:p>
        </w:tc>
        <w:tc>
          <w:tcPr>
            <w:tcW w:w="3014" w:type="dxa"/>
          </w:tcPr>
          <w:p w14:paraId="6A2C0A55" w14:textId="77777777" w:rsidR="00E639E9" w:rsidRDefault="000419EA">
            <w:pPr>
              <w:pStyle w:val="TableParagraph"/>
              <w:spacing w:before="1" w:line="261" w:lineRule="exact"/>
              <w:ind w:right="763"/>
              <w:rPr>
                <w:sz w:val="24"/>
              </w:rPr>
            </w:pPr>
            <w:r>
              <w:rPr>
                <w:sz w:val="24"/>
              </w:rPr>
              <w:t>€10,000</w:t>
            </w:r>
          </w:p>
        </w:tc>
      </w:tr>
      <w:tr w:rsidR="00E639E9" w14:paraId="57E8B19F" w14:textId="77777777">
        <w:trPr>
          <w:trHeight w:val="290"/>
        </w:trPr>
        <w:tc>
          <w:tcPr>
            <w:tcW w:w="3014" w:type="dxa"/>
          </w:tcPr>
          <w:p w14:paraId="17292B73" w14:textId="77777777" w:rsidR="00E639E9" w:rsidRDefault="000419EA">
            <w:pPr>
              <w:pStyle w:val="TableParagraph"/>
              <w:spacing w:before="1" w:line="269" w:lineRule="exact"/>
              <w:ind w:right="764"/>
              <w:rPr>
                <w:sz w:val="24"/>
              </w:rPr>
            </w:pPr>
            <w:r>
              <w:rPr>
                <w:sz w:val="24"/>
              </w:rPr>
              <w:t>A (CHF)</w:t>
            </w:r>
          </w:p>
        </w:tc>
        <w:tc>
          <w:tcPr>
            <w:tcW w:w="3016" w:type="dxa"/>
          </w:tcPr>
          <w:p w14:paraId="217486EA" w14:textId="77777777" w:rsidR="00E639E9" w:rsidRDefault="000419EA">
            <w:pPr>
              <w:pStyle w:val="TableParagraph"/>
              <w:spacing w:before="1" w:line="269" w:lineRule="exact"/>
              <w:ind w:left="790" w:right="781"/>
              <w:rPr>
                <w:sz w:val="24"/>
              </w:rPr>
            </w:pPr>
            <w:r>
              <w:rPr>
                <w:sz w:val="24"/>
              </w:rPr>
              <w:t>CHF (hedged)</w:t>
            </w:r>
          </w:p>
        </w:tc>
        <w:tc>
          <w:tcPr>
            <w:tcW w:w="3014" w:type="dxa"/>
          </w:tcPr>
          <w:p w14:paraId="0E6871F6" w14:textId="77777777" w:rsidR="00E639E9" w:rsidRDefault="000419EA">
            <w:pPr>
              <w:pStyle w:val="TableParagraph"/>
              <w:spacing w:before="1" w:line="269" w:lineRule="exact"/>
              <w:ind w:left="769" w:right="765"/>
              <w:rPr>
                <w:sz w:val="24"/>
              </w:rPr>
            </w:pPr>
            <w:r>
              <w:rPr>
                <w:sz w:val="24"/>
              </w:rPr>
              <w:t>CHF10,000</w:t>
            </w:r>
          </w:p>
        </w:tc>
      </w:tr>
      <w:tr w:rsidR="00E639E9" w14:paraId="399D2D75" w14:textId="77777777">
        <w:trPr>
          <w:trHeight w:val="287"/>
        </w:trPr>
        <w:tc>
          <w:tcPr>
            <w:tcW w:w="3014" w:type="dxa"/>
          </w:tcPr>
          <w:p w14:paraId="14F31700" w14:textId="77777777" w:rsidR="00E639E9" w:rsidRDefault="000419EA">
            <w:pPr>
              <w:pStyle w:val="TableParagraph"/>
              <w:ind w:right="764"/>
              <w:rPr>
                <w:sz w:val="24"/>
              </w:rPr>
            </w:pPr>
            <w:r>
              <w:rPr>
                <w:sz w:val="24"/>
              </w:rPr>
              <w:t>Am (CHF)</w:t>
            </w:r>
          </w:p>
        </w:tc>
        <w:tc>
          <w:tcPr>
            <w:tcW w:w="3016" w:type="dxa"/>
          </w:tcPr>
          <w:p w14:paraId="4CC6269A" w14:textId="77777777" w:rsidR="00E639E9" w:rsidRDefault="000419EA">
            <w:pPr>
              <w:pStyle w:val="TableParagraph"/>
              <w:ind w:left="790" w:right="781"/>
              <w:rPr>
                <w:sz w:val="24"/>
              </w:rPr>
            </w:pPr>
            <w:r>
              <w:rPr>
                <w:sz w:val="24"/>
              </w:rPr>
              <w:t>CHF (hedged)</w:t>
            </w:r>
          </w:p>
        </w:tc>
        <w:tc>
          <w:tcPr>
            <w:tcW w:w="3014" w:type="dxa"/>
          </w:tcPr>
          <w:p w14:paraId="68C3C659" w14:textId="77777777" w:rsidR="00E639E9" w:rsidRDefault="000419EA">
            <w:pPr>
              <w:pStyle w:val="TableParagraph"/>
              <w:ind w:left="770" w:right="765"/>
              <w:rPr>
                <w:sz w:val="24"/>
              </w:rPr>
            </w:pPr>
            <w:r>
              <w:rPr>
                <w:sz w:val="24"/>
              </w:rPr>
              <w:t>CHF10,000</w:t>
            </w:r>
          </w:p>
        </w:tc>
      </w:tr>
    </w:tbl>
    <w:p w14:paraId="5DE5B546" w14:textId="77777777" w:rsidR="00E639E9" w:rsidRDefault="00E639E9">
      <w:pPr>
        <w:rPr>
          <w:sz w:val="24"/>
        </w:rPr>
        <w:sectPr w:rsidR="00E639E9">
          <w:pgSz w:w="11900" w:h="16840"/>
          <w:pgMar w:top="1340" w:right="880" w:bottom="960" w:left="1060" w:header="0" w:footer="691" w:gutter="0"/>
          <w:cols w:space="720"/>
        </w:sectPr>
      </w:pP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4"/>
        <w:gridCol w:w="3016"/>
        <w:gridCol w:w="3014"/>
      </w:tblGrid>
      <w:tr w:rsidR="00E639E9" w14:paraId="755E84A6" w14:textId="77777777">
        <w:trPr>
          <w:trHeight w:val="282"/>
        </w:trPr>
        <w:tc>
          <w:tcPr>
            <w:tcW w:w="3014" w:type="dxa"/>
          </w:tcPr>
          <w:p w14:paraId="50681B1E" w14:textId="77777777" w:rsidR="00E639E9" w:rsidRDefault="000419EA">
            <w:pPr>
              <w:pStyle w:val="TableParagraph"/>
              <w:spacing w:line="263" w:lineRule="exact"/>
              <w:ind w:right="764"/>
              <w:rPr>
                <w:sz w:val="24"/>
              </w:rPr>
            </w:pPr>
            <w:r>
              <w:rPr>
                <w:sz w:val="24"/>
              </w:rPr>
              <w:t>A (GBP)</w:t>
            </w:r>
          </w:p>
        </w:tc>
        <w:tc>
          <w:tcPr>
            <w:tcW w:w="3016" w:type="dxa"/>
          </w:tcPr>
          <w:p w14:paraId="44E51BD3" w14:textId="77777777" w:rsidR="00E639E9" w:rsidRDefault="000419EA">
            <w:pPr>
              <w:pStyle w:val="TableParagraph"/>
              <w:spacing w:line="263" w:lineRule="exact"/>
              <w:ind w:left="0" w:right="807"/>
              <w:jc w:val="right"/>
              <w:rPr>
                <w:sz w:val="24"/>
              </w:rPr>
            </w:pPr>
            <w:r>
              <w:rPr>
                <w:sz w:val="24"/>
              </w:rPr>
              <w:t>GBP (hedged)</w:t>
            </w:r>
          </w:p>
        </w:tc>
        <w:tc>
          <w:tcPr>
            <w:tcW w:w="3014" w:type="dxa"/>
          </w:tcPr>
          <w:p w14:paraId="246943E6" w14:textId="77777777" w:rsidR="00E639E9" w:rsidRDefault="000419EA">
            <w:pPr>
              <w:pStyle w:val="TableParagraph"/>
              <w:spacing w:line="263" w:lineRule="exact"/>
              <w:ind w:right="758"/>
              <w:rPr>
                <w:sz w:val="24"/>
              </w:rPr>
            </w:pPr>
            <w:r>
              <w:rPr>
                <w:sz w:val="24"/>
              </w:rPr>
              <w:t>£5,000</w:t>
            </w:r>
          </w:p>
        </w:tc>
      </w:tr>
      <w:tr w:rsidR="00E639E9" w14:paraId="54118B09" w14:textId="77777777">
        <w:trPr>
          <w:trHeight w:val="282"/>
        </w:trPr>
        <w:tc>
          <w:tcPr>
            <w:tcW w:w="3014" w:type="dxa"/>
          </w:tcPr>
          <w:p w14:paraId="4613DA0D" w14:textId="77777777" w:rsidR="00E639E9" w:rsidRDefault="000419EA">
            <w:pPr>
              <w:pStyle w:val="TableParagraph"/>
              <w:spacing w:line="263" w:lineRule="exact"/>
              <w:ind w:right="764"/>
              <w:rPr>
                <w:sz w:val="24"/>
              </w:rPr>
            </w:pPr>
            <w:r>
              <w:rPr>
                <w:sz w:val="24"/>
              </w:rPr>
              <w:t>Am (GBP)</w:t>
            </w:r>
          </w:p>
        </w:tc>
        <w:tc>
          <w:tcPr>
            <w:tcW w:w="3016" w:type="dxa"/>
          </w:tcPr>
          <w:p w14:paraId="02A10768" w14:textId="77777777" w:rsidR="00E639E9" w:rsidRDefault="000419EA">
            <w:pPr>
              <w:pStyle w:val="TableParagraph"/>
              <w:spacing w:line="263" w:lineRule="exact"/>
              <w:ind w:left="0" w:right="807"/>
              <w:jc w:val="right"/>
              <w:rPr>
                <w:sz w:val="24"/>
              </w:rPr>
            </w:pPr>
            <w:r>
              <w:rPr>
                <w:sz w:val="24"/>
              </w:rPr>
              <w:t>GBP (hedged)</w:t>
            </w:r>
          </w:p>
        </w:tc>
        <w:tc>
          <w:tcPr>
            <w:tcW w:w="3014" w:type="dxa"/>
          </w:tcPr>
          <w:p w14:paraId="76A5DCB9" w14:textId="77777777" w:rsidR="00E639E9" w:rsidRDefault="000419EA">
            <w:pPr>
              <w:pStyle w:val="TableParagraph"/>
              <w:spacing w:line="263" w:lineRule="exact"/>
              <w:ind w:right="758"/>
              <w:rPr>
                <w:sz w:val="24"/>
              </w:rPr>
            </w:pPr>
            <w:r>
              <w:rPr>
                <w:sz w:val="24"/>
              </w:rPr>
              <w:t>£5,000</w:t>
            </w:r>
          </w:p>
        </w:tc>
      </w:tr>
    </w:tbl>
    <w:p w14:paraId="400FC358" w14:textId="77777777" w:rsidR="00E639E9" w:rsidRDefault="00E639E9">
      <w:pPr>
        <w:pStyle w:val="BodyText"/>
        <w:spacing w:before="11"/>
        <w:rPr>
          <w:sz w:val="15"/>
        </w:rPr>
      </w:pPr>
    </w:p>
    <w:p w14:paraId="37C5D019" w14:textId="77777777" w:rsidR="00E639E9" w:rsidRDefault="000419EA">
      <w:pPr>
        <w:pStyle w:val="BodyText"/>
        <w:spacing w:before="90"/>
        <w:ind w:left="365"/>
      </w:pPr>
      <w:r>
        <w:t>The Board of Directors may waive the minimum amounts for the initial and subsequent subscriptions in Class A and Class Am at their sole discretion.</w:t>
      </w:r>
    </w:p>
    <w:p w14:paraId="3ACD33B6" w14:textId="77777777" w:rsidR="00E639E9" w:rsidRDefault="00E639E9">
      <w:pPr>
        <w:pStyle w:val="BodyText"/>
      </w:pPr>
    </w:p>
    <w:p w14:paraId="6D45A4C8" w14:textId="77777777" w:rsidR="00E639E9" w:rsidRDefault="000419EA">
      <w:pPr>
        <w:pStyle w:val="BodyText"/>
        <w:ind w:left="363"/>
      </w:pPr>
      <w:r>
        <w:rPr>
          <w:u w:val="single"/>
        </w:rPr>
        <w:t>Class B and Class Bm Shares</w:t>
      </w:r>
    </w:p>
    <w:p w14:paraId="23CF7A6E" w14:textId="77777777" w:rsidR="00E639E9" w:rsidRDefault="00E639E9">
      <w:pPr>
        <w:pStyle w:val="BodyText"/>
        <w:spacing w:before="2"/>
        <w:rPr>
          <w:sz w:val="16"/>
        </w:rPr>
      </w:pPr>
    </w:p>
    <w:p w14:paraId="6998857B" w14:textId="77777777" w:rsidR="00E639E9" w:rsidRDefault="000419EA">
      <w:pPr>
        <w:pStyle w:val="BodyText"/>
        <w:spacing w:before="90"/>
        <w:ind w:left="363" w:right="547"/>
        <w:jc w:val="both"/>
      </w:pPr>
      <w:r>
        <w:t>Class B and Class Bm Shares will be issued to investors that are able to satisfy the minimum investment and holding requirements set out below.</w:t>
      </w:r>
    </w:p>
    <w:p w14:paraId="1B45B061" w14:textId="77777777" w:rsidR="00E639E9" w:rsidRDefault="00E639E9">
      <w:pPr>
        <w:pStyle w:val="BodyText"/>
      </w:pPr>
    </w:p>
    <w:p w14:paraId="5B8C33E8" w14:textId="77777777" w:rsidR="00E639E9" w:rsidRDefault="000419EA">
      <w:pPr>
        <w:pStyle w:val="BodyText"/>
        <w:ind w:left="363" w:right="544"/>
        <w:jc w:val="both"/>
      </w:pPr>
      <w:r>
        <w:t xml:space="preserve">Class B Shares and Bm Shares will be issued in the following currencies: USD, EUR, CHF and GBP. All Share Classes </w:t>
      </w:r>
      <w:r>
        <w:rPr>
          <w:spacing w:val="-3"/>
        </w:rPr>
        <w:t xml:space="preserve">denominated </w:t>
      </w:r>
      <w:r>
        <w:t xml:space="preserve">in </w:t>
      </w:r>
      <w:r>
        <w:rPr>
          <w:spacing w:val="-3"/>
        </w:rPr>
        <w:t xml:space="preserve">currencies </w:t>
      </w:r>
      <w:r>
        <w:t>other than USD will be hedged against USD, the Reference Currency of the Sub-Fund.</w:t>
      </w:r>
    </w:p>
    <w:p w14:paraId="2CB02DBD" w14:textId="77777777" w:rsidR="00E639E9" w:rsidRDefault="00E639E9">
      <w:pPr>
        <w:pStyle w:val="BodyText"/>
      </w:pPr>
    </w:p>
    <w:p w14:paraId="7DD7790F" w14:textId="77777777" w:rsidR="00E639E9" w:rsidRDefault="000419EA">
      <w:pPr>
        <w:pStyle w:val="BodyText"/>
        <w:ind w:left="363"/>
      </w:pPr>
      <w:r>
        <w:t>Class B Shares and Class Bm Shares will be issued as Accumulation Shares.</w:t>
      </w:r>
    </w:p>
    <w:p w14:paraId="4E4C26A4" w14:textId="77777777" w:rsidR="00E639E9" w:rsidRDefault="00E639E9">
      <w:pPr>
        <w:pStyle w:val="BodyText"/>
      </w:pPr>
    </w:p>
    <w:p w14:paraId="5A733486" w14:textId="77777777" w:rsidR="00E639E9" w:rsidRDefault="000419EA">
      <w:pPr>
        <w:pStyle w:val="BodyText"/>
        <w:ind w:left="363" w:right="549"/>
        <w:jc w:val="both"/>
      </w:pPr>
      <w:r>
        <w:t xml:space="preserve">The minimum initial investment and holding </w:t>
      </w:r>
      <w:r>
        <w:rPr>
          <w:spacing w:val="-3"/>
        </w:rPr>
        <w:t xml:space="preserve">requirement for </w:t>
      </w:r>
      <w:r>
        <w:t xml:space="preserve">any investor in </w:t>
      </w:r>
      <w:r>
        <w:rPr>
          <w:spacing w:val="-3"/>
        </w:rPr>
        <w:t xml:space="preserve">Class </w:t>
      </w:r>
      <w:r>
        <w:t xml:space="preserve">B </w:t>
      </w:r>
      <w:r>
        <w:rPr>
          <w:spacing w:val="-3"/>
        </w:rPr>
        <w:t xml:space="preserve">and Class </w:t>
      </w:r>
      <w:r>
        <w:t>Bm Shares will be as follows:</w:t>
      </w:r>
    </w:p>
    <w:p w14:paraId="10B2D572" w14:textId="77777777" w:rsidR="00E639E9" w:rsidRDefault="00E639E9">
      <w:pPr>
        <w:pStyle w:val="BodyText"/>
        <w:spacing w:before="1"/>
      </w:pP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4"/>
        <w:gridCol w:w="3016"/>
        <w:gridCol w:w="3014"/>
      </w:tblGrid>
      <w:tr w:rsidR="00E639E9" w14:paraId="42A67FBF" w14:textId="77777777">
        <w:trPr>
          <w:trHeight w:val="551"/>
        </w:trPr>
        <w:tc>
          <w:tcPr>
            <w:tcW w:w="3014" w:type="dxa"/>
          </w:tcPr>
          <w:p w14:paraId="37B324F2" w14:textId="77777777" w:rsidR="00E639E9" w:rsidRDefault="000419EA">
            <w:pPr>
              <w:pStyle w:val="TableParagraph"/>
              <w:spacing w:line="275" w:lineRule="exact"/>
              <w:ind w:right="763"/>
              <w:rPr>
                <w:b/>
                <w:sz w:val="24"/>
              </w:rPr>
            </w:pPr>
            <w:r>
              <w:rPr>
                <w:b/>
                <w:sz w:val="24"/>
              </w:rPr>
              <w:t>Share Class</w:t>
            </w:r>
          </w:p>
        </w:tc>
        <w:tc>
          <w:tcPr>
            <w:tcW w:w="3016" w:type="dxa"/>
          </w:tcPr>
          <w:p w14:paraId="6E9D2A08" w14:textId="77777777" w:rsidR="00E639E9" w:rsidRDefault="000419EA">
            <w:pPr>
              <w:pStyle w:val="TableParagraph"/>
              <w:spacing w:line="275" w:lineRule="exact"/>
              <w:ind w:left="790" w:right="782"/>
              <w:rPr>
                <w:b/>
                <w:sz w:val="24"/>
              </w:rPr>
            </w:pPr>
            <w:r>
              <w:rPr>
                <w:b/>
                <w:sz w:val="24"/>
              </w:rPr>
              <w:t>Currency</w:t>
            </w:r>
          </w:p>
        </w:tc>
        <w:tc>
          <w:tcPr>
            <w:tcW w:w="3014" w:type="dxa"/>
          </w:tcPr>
          <w:p w14:paraId="1E62781C" w14:textId="77777777" w:rsidR="00E639E9" w:rsidRDefault="000419EA">
            <w:pPr>
              <w:pStyle w:val="TableParagraph"/>
              <w:spacing w:before="2" w:line="276" w:lineRule="exact"/>
              <w:ind w:left="504" w:right="0" w:firstLine="496"/>
              <w:jc w:val="left"/>
              <w:rPr>
                <w:b/>
                <w:sz w:val="24"/>
              </w:rPr>
            </w:pPr>
            <w:r>
              <w:rPr>
                <w:b/>
                <w:sz w:val="24"/>
              </w:rPr>
              <w:t>Minimum Investment/Holding</w:t>
            </w:r>
          </w:p>
        </w:tc>
      </w:tr>
      <w:tr w:rsidR="00E639E9" w14:paraId="58263B8D" w14:textId="77777777">
        <w:trPr>
          <w:trHeight w:val="280"/>
        </w:trPr>
        <w:tc>
          <w:tcPr>
            <w:tcW w:w="3014" w:type="dxa"/>
          </w:tcPr>
          <w:p w14:paraId="087F975C" w14:textId="77777777" w:rsidR="00E639E9" w:rsidRDefault="000419EA">
            <w:pPr>
              <w:pStyle w:val="TableParagraph"/>
              <w:spacing w:line="260" w:lineRule="exact"/>
              <w:ind w:right="764"/>
              <w:rPr>
                <w:sz w:val="24"/>
              </w:rPr>
            </w:pPr>
            <w:r>
              <w:rPr>
                <w:sz w:val="24"/>
              </w:rPr>
              <w:t>B (USD)</w:t>
            </w:r>
          </w:p>
        </w:tc>
        <w:tc>
          <w:tcPr>
            <w:tcW w:w="3016" w:type="dxa"/>
          </w:tcPr>
          <w:p w14:paraId="21DE5727" w14:textId="77777777" w:rsidR="00E639E9" w:rsidRDefault="000419EA">
            <w:pPr>
              <w:pStyle w:val="TableParagraph"/>
              <w:spacing w:line="260" w:lineRule="exact"/>
              <w:ind w:left="790" w:right="781"/>
              <w:rPr>
                <w:sz w:val="24"/>
              </w:rPr>
            </w:pPr>
            <w:r>
              <w:rPr>
                <w:sz w:val="24"/>
              </w:rPr>
              <w:t>USD</w:t>
            </w:r>
          </w:p>
        </w:tc>
        <w:tc>
          <w:tcPr>
            <w:tcW w:w="3014" w:type="dxa"/>
          </w:tcPr>
          <w:p w14:paraId="69C22584" w14:textId="77777777" w:rsidR="00E639E9" w:rsidRDefault="000419EA">
            <w:pPr>
              <w:pStyle w:val="TableParagraph"/>
              <w:spacing w:line="260" w:lineRule="exact"/>
              <w:ind w:right="762"/>
              <w:rPr>
                <w:sz w:val="24"/>
              </w:rPr>
            </w:pPr>
            <w:r>
              <w:rPr>
                <w:sz w:val="24"/>
              </w:rPr>
              <w:t>$500,000</w:t>
            </w:r>
          </w:p>
        </w:tc>
      </w:tr>
      <w:tr w:rsidR="00E639E9" w14:paraId="45A2FC29" w14:textId="77777777">
        <w:trPr>
          <w:trHeight w:val="282"/>
        </w:trPr>
        <w:tc>
          <w:tcPr>
            <w:tcW w:w="3014" w:type="dxa"/>
          </w:tcPr>
          <w:p w14:paraId="4DC78110" w14:textId="77777777" w:rsidR="00E639E9" w:rsidRDefault="000419EA">
            <w:pPr>
              <w:pStyle w:val="TableParagraph"/>
              <w:spacing w:line="263" w:lineRule="exact"/>
              <w:ind w:right="764"/>
              <w:rPr>
                <w:sz w:val="24"/>
              </w:rPr>
            </w:pPr>
            <w:r>
              <w:rPr>
                <w:sz w:val="24"/>
              </w:rPr>
              <w:t>Bm (USD)</w:t>
            </w:r>
          </w:p>
        </w:tc>
        <w:tc>
          <w:tcPr>
            <w:tcW w:w="3016" w:type="dxa"/>
          </w:tcPr>
          <w:p w14:paraId="79AF31C7" w14:textId="77777777" w:rsidR="00E639E9" w:rsidRDefault="000419EA">
            <w:pPr>
              <w:pStyle w:val="TableParagraph"/>
              <w:spacing w:line="263" w:lineRule="exact"/>
              <w:ind w:left="790" w:right="781"/>
              <w:rPr>
                <w:sz w:val="24"/>
              </w:rPr>
            </w:pPr>
            <w:r>
              <w:rPr>
                <w:sz w:val="24"/>
              </w:rPr>
              <w:t>USD</w:t>
            </w:r>
          </w:p>
        </w:tc>
        <w:tc>
          <w:tcPr>
            <w:tcW w:w="3014" w:type="dxa"/>
          </w:tcPr>
          <w:p w14:paraId="51159FDF" w14:textId="77777777" w:rsidR="00E639E9" w:rsidRDefault="000419EA">
            <w:pPr>
              <w:pStyle w:val="TableParagraph"/>
              <w:spacing w:line="263" w:lineRule="exact"/>
              <w:ind w:right="763"/>
              <w:rPr>
                <w:sz w:val="24"/>
              </w:rPr>
            </w:pPr>
            <w:r>
              <w:rPr>
                <w:sz w:val="24"/>
              </w:rPr>
              <w:t>$500,000</w:t>
            </w:r>
          </w:p>
        </w:tc>
      </w:tr>
      <w:tr w:rsidR="00E639E9" w14:paraId="60D3301C" w14:textId="77777777">
        <w:trPr>
          <w:trHeight w:val="287"/>
        </w:trPr>
        <w:tc>
          <w:tcPr>
            <w:tcW w:w="3014" w:type="dxa"/>
          </w:tcPr>
          <w:p w14:paraId="18B09C0B" w14:textId="77777777" w:rsidR="00E639E9" w:rsidRDefault="000419EA">
            <w:pPr>
              <w:pStyle w:val="TableParagraph"/>
              <w:ind w:right="764"/>
              <w:rPr>
                <w:sz w:val="24"/>
              </w:rPr>
            </w:pPr>
            <w:r>
              <w:rPr>
                <w:sz w:val="24"/>
              </w:rPr>
              <w:t>B (EUR)</w:t>
            </w:r>
          </w:p>
        </w:tc>
        <w:tc>
          <w:tcPr>
            <w:tcW w:w="3016" w:type="dxa"/>
          </w:tcPr>
          <w:p w14:paraId="4A5F2218" w14:textId="77777777" w:rsidR="00E639E9" w:rsidRDefault="000419EA">
            <w:pPr>
              <w:pStyle w:val="TableParagraph"/>
              <w:ind w:left="790" w:right="783"/>
              <w:rPr>
                <w:sz w:val="24"/>
              </w:rPr>
            </w:pPr>
            <w:r>
              <w:rPr>
                <w:sz w:val="24"/>
              </w:rPr>
              <w:t>EUR (hedged)</w:t>
            </w:r>
          </w:p>
        </w:tc>
        <w:tc>
          <w:tcPr>
            <w:tcW w:w="3014" w:type="dxa"/>
          </w:tcPr>
          <w:p w14:paraId="3EABD33A" w14:textId="77777777" w:rsidR="00E639E9" w:rsidRDefault="000419EA">
            <w:pPr>
              <w:pStyle w:val="TableParagraph"/>
              <w:ind w:right="763"/>
              <w:rPr>
                <w:sz w:val="24"/>
              </w:rPr>
            </w:pPr>
            <w:r>
              <w:rPr>
                <w:sz w:val="24"/>
              </w:rPr>
              <w:t>€500,000</w:t>
            </w:r>
          </w:p>
        </w:tc>
      </w:tr>
      <w:tr w:rsidR="00E639E9" w14:paraId="10609C11" w14:textId="77777777">
        <w:trPr>
          <w:trHeight w:val="290"/>
        </w:trPr>
        <w:tc>
          <w:tcPr>
            <w:tcW w:w="3014" w:type="dxa"/>
          </w:tcPr>
          <w:p w14:paraId="20E98C6C" w14:textId="77777777" w:rsidR="00E639E9" w:rsidRDefault="000419EA">
            <w:pPr>
              <w:pStyle w:val="TableParagraph"/>
              <w:spacing w:before="1" w:line="269" w:lineRule="exact"/>
              <w:ind w:right="764"/>
              <w:rPr>
                <w:sz w:val="24"/>
              </w:rPr>
            </w:pPr>
            <w:r>
              <w:rPr>
                <w:sz w:val="24"/>
              </w:rPr>
              <w:t>Bm (EUR)</w:t>
            </w:r>
          </w:p>
        </w:tc>
        <w:tc>
          <w:tcPr>
            <w:tcW w:w="3016" w:type="dxa"/>
          </w:tcPr>
          <w:p w14:paraId="3ABCD471" w14:textId="77777777" w:rsidR="00E639E9" w:rsidRDefault="000419EA">
            <w:pPr>
              <w:pStyle w:val="TableParagraph"/>
              <w:spacing w:before="1" w:line="269" w:lineRule="exact"/>
              <w:ind w:left="790" w:right="783"/>
              <w:rPr>
                <w:sz w:val="24"/>
              </w:rPr>
            </w:pPr>
            <w:r>
              <w:rPr>
                <w:sz w:val="24"/>
              </w:rPr>
              <w:t>EUR (hedged)</w:t>
            </w:r>
          </w:p>
        </w:tc>
        <w:tc>
          <w:tcPr>
            <w:tcW w:w="3014" w:type="dxa"/>
          </w:tcPr>
          <w:p w14:paraId="792EB848" w14:textId="77777777" w:rsidR="00E639E9" w:rsidRDefault="000419EA">
            <w:pPr>
              <w:pStyle w:val="TableParagraph"/>
              <w:spacing w:before="1" w:line="269" w:lineRule="exact"/>
              <w:ind w:right="763"/>
              <w:rPr>
                <w:sz w:val="24"/>
              </w:rPr>
            </w:pPr>
            <w:r>
              <w:rPr>
                <w:sz w:val="24"/>
              </w:rPr>
              <w:t>€500,000</w:t>
            </w:r>
          </w:p>
        </w:tc>
      </w:tr>
      <w:tr w:rsidR="00E639E9" w14:paraId="50918503" w14:textId="77777777">
        <w:trPr>
          <w:trHeight w:val="287"/>
        </w:trPr>
        <w:tc>
          <w:tcPr>
            <w:tcW w:w="3014" w:type="dxa"/>
          </w:tcPr>
          <w:p w14:paraId="65500008" w14:textId="77777777" w:rsidR="00E639E9" w:rsidRDefault="000419EA">
            <w:pPr>
              <w:pStyle w:val="TableParagraph"/>
              <w:ind w:right="762"/>
              <w:rPr>
                <w:sz w:val="24"/>
              </w:rPr>
            </w:pPr>
            <w:r>
              <w:rPr>
                <w:sz w:val="24"/>
              </w:rPr>
              <w:t>B (CHF)</w:t>
            </w:r>
          </w:p>
        </w:tc>
        <w:tc>
          <w:tcPr>
            <w:tcW w:w="3016" w:type="dxa"/>
          </w:tcPr>
          <w:p w14:paraId="491E142A" w14:textId="77777777" w:rsidR="00E639E9" w:rsidRDefault="000419EA">
            <w:pPr>
              <w:pStyle w:val="TableParagraph"/>
              <w:ind w:left="790" w:right="781"/>
              <w:rPr>
                <w:sz w:val="24"/>
              </w:rPr>
            </w:pPr>
            <w:r>
              <w:rPr>
                <w:sz w:val="24"/>
              </w:rPr>
              <w:t>CHF (hedged)</w:t>
            </w:r>
          </w:p>
        </w:tc>
        <w:tc>
          <w:tcPr>
            <w:tcW w:w="3014" w:type="dxa"/>
          </w:tcPr>
          <w:p w14:paraId="21F86042" w14:textId="77777777" w:rsidR="00E639E9" w:rsidRDefault="000419EA">
            <w:pPr>
              <w:pStyle w:val="TableParagraph"/>
              <w:ind w:left="770" w:right="765"/>
              <w:rPr>
                <w:sz w:val="24"/>
              </w:rPr>
            </w:pPr>
            <w:r>
              <w:rPr>
                <w:sz w:val="24"/>
              </w:rPr>
              <w:t>CHF500,000</w:t>
            </w:r>
          </w:p>
        </w:tc>
      </w:tr>
      <w:tr w:rsidR="00E639E9" w14:paraId="266485EF" w14:textId="77777777">
        <w:trPr>
          <w:trHeight w:val="287"/>
        </w:trPr>
        <w:tc>
          <w:tcPr>
            <w:tcW w:w="3014" w:type="dxa"/>
          </w:tcPr>
          <w:p w14:paraId="79A8B767" w14:textId="77777777" w:rsidR="00E639E9" w:rsidRDefault="000419EA">
            <w:pPr>
              <w:pStyle w:val="TableParagraph"/>
              <w:ind w:right="762"/>
              <w:rPr>
                <w:sz w:val="24"/>
              </w:rPr>
            </w:pPr>
            <w:r>
              <w:rPr>
                <w:sz w:val="24"/>
              </w:rPr>
              <w:t>Bm (CHF)</w:t>
            </w:r>
          </w:p>
        </w:tc>
        <w:tc>
          <w:tcPr>
            <w:tcW w:w="3016" w:type="dxa"/>
          </w:tcPr>
          <w:p w14:paraId="5890D929" w14:textId="77777777" w:rsidR="00E639E9" w:rsidRDefault="000419EA">
            <w:pPr>
              <w:pStyle w:val="TableParagraph"/>
              <w:ind w:left="790" w:right="781"/>
              <w:rPr>
                <w:sz w:val="24"/>
              </w:rPr>
            </w:pPr>
            <w:r>
              <w:rPr>
                <w:sz w:val="24"/>
              </w:rPr>
              <w:t>CHF (hedged)</w:t>
            </w:r>
          </w:p>
        </w:tc>
        <w:tc>
          <w:tcPr>
            <w:tcW w:w="3014" w:type="dxa"/>
          </w:tcPr>
          <w:p w14:paraId="47E7E5B7" w14:textId="77777777" w:rsidR="00E639E9" w:rsidRDefault="000419EA">
            <w:pPr>
              <w:pStyle w:val="TableParagraph"/>
              <w:ind w:left="770" w:right="765"/>
              <w:rPr>
                <w:sz w:val="24"/>
              </w:rPr>
            </w:pPr>
            <w:r>
              <w:rPr>
                <w:sz w:val="24"/>
              </w:rPr>
              <w:t>CHF500,000</w:t>
            </w:r>
          </w:p>
        </w:tc>
      </w:tr>
      <w:tr w:rsidR="00E639E9" w14:paraId="341FC399" w14:textId="77777777">
        <w:trPr>
          <w:trHeight w:val="282"/>
        </w:trPr>
        <w:tc>
          <w:tcPr>
            <w:tcW w:w="3014" w:type="dxa"/>
          </w:tcPr>
          <w:p w14:paraId="7972DD3D" w14:textId="77777777" w:rsidR="00E639E9" w:rsidRDefault="000419EA">
            <w:pPr>
              <w:pStyle w:val="TableParagraph"/>
              <w:spacing w:line="263" w:lineRule="exact"/>
              <w:ind w:right="762"/>
              <w:rPr>
                <w:sz w:val="24"/>
              </w:rPr>
            </w:pPr>
            <w:r>
              <w:rPr>
                <w:sz w:val="24"/>
              </w:rPr>
              <w:t>B (GBP)</w:t>
            </w:r>
          </w:p>
        </w:tc>
        <w:tc>
          <w:tcPr>
            <w:tcW w:w="3016" w:type="dxa"/>
          </w:tcPr>
          <w:p w14:paraId="469E6EF0" w14:textId="77777777" w:rsidR="00E639E9" w:rsidRDefault="000419EA">
            <w:pPr>
              <w:pStyle w:val="TableParagraph"/>
              <w:spacing w:line="263" w:lineRule="exact"/>
              <w:ind w:left="790" w:right="781"/>
              <w:rPr>
                <w:sz w:val="24"/>
              </w:rPr>
            </w:pPr>
            <w:r>
              <w:rPr>
                <w:sz w:val="24"/>
              </w:rPr>
              <w:t>GBP (hedged)</w:t>
            </w:r>
          </w:p>
        </w:tc>
        <w:tc>
          <w:tcPr>
            <w:tcW w:w="3014" w:type="dxa"/>
          </w:tcPr>
          <w:p w14:paraId="4712B7BE" w14:textId="77777777" w:rsidR="00E639E9" w:rsidRDefault="000419EA">
            <w:pPr>
              <w:pStyle w:val="TableParagraph"/>
              <w:spacing w:line="263" w:lineRule="exact"/>
              <w:ind w:right="758"/>
              <w:rPr>
                <w:sz w:val="24"/>
              </w:rPr>
            </w:pPr>
            <w:r>
              <w:rPr>
                <w:sz w:val="24"/>
              </w:rPr>
              <w:t>£250,000</w:t>
            </w:r>
          </w:p>
        </w:tc>
      </w:tr>
      <w:tr w:rsidR="00E639E9" w14:paraId="502C0992" w14:textId="77777777">
        <w:trPr>
          <w:trHeight w:val="282"/>
        </w:trPr>
        <w:tc>
          <w:tcPr>
            <w:tcW w:w="3014" w:type="dxa"/>
          </w:tcPr>
          <w:p w14:paraId="419F9AAD" w14:textId="77777777" w:rsidR="00E639E9" w:rsidRDefault="000419EA">
            <w:pPr>
              <w:pStyle w:val="TableParagraph"/>
              <w:spacing w:line="263" w:lineRule="exact"/>
              <w:ind w:right="762"/>
              <w:rPr>
                <w:sz w:val="24"/>
              </w:rPr>
            </w:pPr>
            <w:r>
              <w:rPr>
                <w:sz w:val="24"/>
              </w:rPr>
              <w:t>Bm (GBP)</w:t>
            </w:r>
          </w:p>
        </w:tc>
        <w:tc>
          <w:tcPr>
            <w:tcW w:w="3016" w:type="dxa"/>
          </w:tcPr>
          <w:p w14:paraId="22FDAD60" w14:textId="77777777" w:rsidR="00E639E9" w:rsidRDefault="000419EA">
            <w:pPr>
              <w:pStyle w:val="TableParagraph"/>
              <w:spacing w:line="263" w:lineRule="exact"/>
              <w:ind w:left="790" w:right="781"/>
              <w:rPr>
                <w:sz w:val="24"/>
              </w:rPr>
            </w:pPr>
            <w:r>
              <w:rPr>
                <w:sz w:val="24"/>
              </w:rPr>
              <w:t>GBP (hedged)</w:t>
            </w:r>
          </w:p>
        </w:tc>
        <w:tc>
          <w:tcPr>
            <w:tcW w:w="3014" w:type="dxa"/>
          </w:tcPr>
          <w:p w14:paraId="78F0FD22" w14:textId="77777777" w:rsidR="00E639E9" w:rsidRDefault="000419EA">
            <w:pPr>
              <w:pStyle w:val="TableParagraph"/>
              <w:spacing w:line="263" w:lineRule="exact"/>
              <w:ind w:right="758"/>
              <w:rPr>
                <w:sz w:val="24"/>
              </w:rPr>
            </w:pPr>
            <w:r>
              <w:rPr>
                <w:sz w:val="24"/>
              </w:rPr>
              <w:t>£250,000</w:t>
            </w:r>
          </w:p>
        </w:tc>
      </w:tr>
    </w:tbl>
    <w:p w14:paraId="44780892" w14:textId="77777777" w:rsidR="00E639E9" w:rsidRDefault="00E639E9">
      <w:pPr>
        <w:pStyle w:val="BodyText"/>
        <w:spacing w:before="10"/>
        <w:rPr>
          <w:sz w:val="23"/>
        </w:rPr>
      </w:pPr>
    </w:p>
    <w:p w14:paraId="4BED9D68" w14:textId="77777777" w:rsidR="00E639E9" w:rsidRDefault="000419EA">
      <w:pPr>
        <w:pStyle w:val="BodyText"/>
        <w:ind w:left="358" w:right="542"/>
        <w:jc w:val="both"/>
      </w:pPr>
      <w:r>
        <w:t xml:space="preserve">A </w:t>
      </w:r>
      <w:r>
        <w:rPr>
          <w:spacing w:val="-3"/>
        </w:rPr>
        <w:t xml:space="preserve">redemption request </w:t>
      </w:r>
      <w:r>
        <w:t xml:space="preserve">which would </w:t>
      </w:r>
      <w:r>
        <w:rPr>
          <w:spacing w:val="-2"/>
        </w:rPr>
        <w:t xml:space="preserve">reduce </w:t>
      </w:r>
      <w:r>
        <w:t>the value at such time of any holding to below such amount may be treated as a request to redeem the whole of such shareholding.</w:t>
      </w:r>
    </w:p>
    <w:p w14:paraId="75BC8CD9" w14:textId="77777777" w:rsidR="00E639E9" w:rsidRDefault="00E639E9">
      <w:pPr>
        <w:pStyle w:val="BodyText"/>
      </w:pPr>
    </w:p>
    <w:p w14:paraId="5D745A84" w14:textId="77777777" w:rsidR="00E639E9" w:rsidRDefault="000419EA">
      <w:pPr>
        <w:pStyle w:val="BodyText"/>
        <w:ind w:left="365" w:right="541"/>
        <w:jc w:val="both"/>
      </w:pPr>
      <w:r>
        <w:t>The</w:t>
      </w:r>
      <w:r>
        <w:rPr>
          <w:spacing w:val="-5"/>
        </w:rPr>
        <w:t xml:space="preserve"> </w:t>
      </w:r>
      <w:r>
        <w:t>size</w:t>
      </w:r>
      <w:r>
        <w:rPr>
          <w:spacing w:val="-5"/>
        </w:rPr>
        <w:t xml:space="preserve"> </w:t>
      </w:r>
      <w:r>
        <w:t>of</w:t>
      </w:r>
      <w:r>
        <w:rPr>
          <w:spacing w:val="-4"/>
        </w:rPr>
        <w:t xml:space="preserve"> </w:t>
      </w:r>
      <w:r>
        <w:t>any</w:t>
      </w:r>
      <w:r>
        <w:rPr>
          <w:spacing w:val="-9"/>
        </w:rPr>
        <w:t xml:space="preserve"> </w:t>
      </w:r>
      <w:r>
        <w:t>subsequent</w:t>
      </w:r>
      <w:r>
        <w:rPr>
          <w:spacing w:val="-3"/>
        </w:rPr>
        <w:t xml:space="preserve"> </w:t>
      </w:r>
      <w:r>
        <w:t>investment</w:t>
      </w:r>
      <w:r>
        <w:rPr>
          <w:spacing w:val="-4"/>
        </w:rPr>
        <w:t xml:space="preserve"> </w:t>
      </w:r>
      <w:r>
        <w:t>by</w:t>
      </w:r>
      <w:r>
        <w:rPr>
          <w:spacing w:val="-8"/>
        </w:rPr>
        <w:t xml:space="preserve"> </w:t>
      </w:r>
      <w:r>
        <w:t>any</w:t>
      </w:r>
      <w:r>
        <w:rPr>
          <w:spacing w:val="-9"/>
        </w:rPr>
        <w:t xml:space="preserve"> </w:t>
      </w:r>
      <w:r>
        <w:t>investor</w:t>
      </w:r>
      <w:r>
        <w:rPr>
          <w:spacing w:val="-4"/>
        </w:rPr>
        <w:t xml:space="preserve"> </w:t>
      </w:r>
      <w:r>
        <w:t>in</w:t>
      </w:r>
      <w:r>
        <w:rPr>
          <w:spacing w:val="-7"/>
        </w:rPr>
        <w:t xml:space="preserve"> </w:t>
      </w:r>
      <w:r>
        <w:t>Class</w:t>
      </w:r>
      <w:r>
        <w:rPr>
          <w:spacing w:val="-4"/>
        </w:rPr>
        <w:t xml:space="preserve"> </w:t>
      </w:r>
      <w:r>
        <w:t>B</w:t>
      </w:r>
      <w:r>
        <w:rPr>
          <w:spacing w:val="-5"/>
        </w:rPr>
        <w:t xml:space="preserve"> </w:t>
      </w:r>
      <w:r>
        <w:t>and</w:t>
      </w:r>
      <w:r>
        <w:rPr>
          <w:spacing w:val="-7"/>
        </w:rPr>
        <w:t xml:space="preserve"> </w:t>
      </w:r>
      <w:r>
        <w:t>Class</w:t>
      </w:r>
      <w:r>
        <w:rPr>
          <w:spacing w:val="-1"/>
        </w:rPr>
        <w:t xml:space="preserve"> </w:t>
      </w:r>
      <w:r>
        <w:t>Bm</w:t>
      </w:r>
      <w:r>
        <w:rPr>
          <w:spacing w:val="-4"/>
        </w:rPr>
        <w:t xml:space="preserve"> </w:t>
      </w:r>
      <w:r>
        <w:t>Shares</w:t>
      </w:r>
      <w:r>
        <w:rPr>
          <w:spacing w:val="-4"/>
        </w:rPr>
        <w:t xml:space="preserve"> </w:t>
      </w:r>
      <w:r>
        <w:t>will</w:t>
      </w:r>
      <w:r>
        <w:rPr>
          <w:spacing w:val="-3"/>
        </w:rPr>
        <w:t xml:space="preserve"> </w:t>
      </w:r>
      <w:r>
        <w:t>be as</w:t>
      </w:r>
      <w:r>
        <w:rPr>
          <w:spacing w:val="-1"/>
        </w:rPr>
        <w:t xml:space="preserve"> </w:t>
      </w:r>
      <w:r>
        <w:t>follows:</w:t>
      </w:r>
    </w:p>
    <w:p w14:paraId="53C15331" w14:textId="77777777" w:rsidR="00E639E9" w:rsidRDefault="00E639E9">
      <w:pPr>
        <w:pStyle w:val="BodyText"/>
        <w:spacing w:before="1"/>
      </w:pP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4"/>
        <w:gridCol w:w="3016"/>
        <w:gridCol w:w="3014"/>
      </w:tblGrid>
      <w:tr w:rsidR="00E639E9" w14:paraId="7BB9A979" w14:textId="77777777">
        <w:trPr>
          <w:trHeight w:val="551"/>
        </w:trPr>
        <w:tc>
          <w:tcPr>
            <w:tcW w:w="3014" w:type="dxa"/>
          </w:tcPr>
          <w:p w14:paraId="3AA16574" w14:textId="77777777" w:rsidR="00E639E9" w:rsidRDefault="000419EA">
            <w:pPr>
              <w:pStyle w:val="TableParagraph"/>
              <w:spacing w:line="275" w:lineRule="exact"/>
              <w:ind w:right="763"/>
              <w:rPr>
                <w:b/>
                <w:sz w:val="24"/>
              </w:rPr>
            </w:pPr>
            <w:r>
              <w:rPr>
                <w:b/>
                <w:sz w:val="24"/>
              </w:rPr>
              <w:t>Share Class</w:t>
            </w:r>
          </w:p>
        </w:tc>
        <w:tc>
          <w:tcPr>
            <w:tcW w:w="3016" w:type="dxa"/>
          </w:tcPr>
          <w:p w14:paraId="5CBDE722" w14:textId="77777777" w:rsidR="00E639E9" w:rsidRDefault="000419EA">
            <w:pPr>
              <w:pStyle w:val="TableParagraph"/>
              <w:spacing w:line="275" w:lineRule="exact"/>
              <w:ind w:left="790" w:right="783"/>
              <w:rPr>
                <w:b/>
                <w:sz w:val="24"/>
              </w:rPr>
            </w:pPr>
            <w:r>
              <w:rPr>
                <w:b/>
                <w:sz w:val="24"/>
              </w:rPr>
              <w:t>Currency</w:t>
            </w:r>
          </w:p>
        </w:tc>
        <w:tc>
          <w:tcPr>
            <w:tcW w:w="3014" w:type="dxa"/>
          </w:tcPr>
          <w:p w14:paraId="7C58F4F1" w14:textId="77777777" w:rsidR="00E639E9" w:rsidRDefault="000419EA">
            <w:pPr>
              <w:pStyle w:val="TableParagraph"/>
              <w:spacing w:before="2" w:line="276" w:lineRule="exact"/>
              <w:ind w:left="1304" w:right="0" w:hanging="972"/>
              <w:jc w:val="left"/>
              <w:rPr>
                <w:b/>
                <w:sz w:val="24"/>
              </w:rPr>
            </w:pPr>
            <w:r>
              <w:rPr>
                <w:b/>
                <w:sz w:val="24"/>
              </w:rPr>
              <w:t>Subsequent Investment Size</w:t>
            </w:r>
          </w:p>
        </w:tc>
      </w:tr>
      <w:tr w:rsidR="00E639E9" w14:paraId="1E924ACE" w14:textId="77777777">
        <w:trPr>
          <w:trHeight w:val="280"/>
        </w:trPr>
        <w:tc>
          <w:tcPr>
            <w:tcW w:w="3014" w:type="dxa"/>
          </w:tcPr>
          <w:p w14:paraId="1CA784C4" w14:textId="77777777" w:rsidR="00E639E9" w:rsidRDefault="000419EA">
            <w:pPr>
              <w:pStyle w:val="TableParagraph"/>
              <w:spacing w:line="260" w:lineRule="exact"/>
              <w:ind w:right="764"/>
              <w:rPr>
                <w:sz w:val="24"/>
              </w:rPr>
            </w:pPr>
            <w:r>
              <w:rPr>
                <w:sz w:val="24"/>
              </w:rPr>
              <w:t>B (USD)</w:t>
            </w:r>
          </w:p>
        </w:tc>
        <w:tc>
          <w:tcPr>
            <w:tcW w:w="3016" w:type="dxa"/>
          </w:tcPr>
          <w:p w14:paraId="619D05C7" w14:textId="77777777" w:rsidR="00E639E9" w:rsidRDefault="000419EA">
            <w:pPr>
              <w:pStyle w:val="TableParagraph"/>
              <w:spacing w:line="260" w:lineRule="exact"/>
              <w:ind w:left="790" w:right="781"/>
              <w:rPr>
                <w:sz w:val="24"/>
              </w:rPr>
            </w:pPr>
            <w:r>
              <w:rPr>
                <w:sz w:val="24"/>
              </w:rPr>
              <w:t>USD</w:t>
            </w:r>
          </w:p>
        </w:tc>
        <w:tc>
          <w:tcPr>
            <w:tcW w:w="3014" w:type="dxa"/>
          </w:tcPr>
          <w:p w14:paraId="5FF3946F" w14:textId="77777777" w:rsidR="00E639E9" w:rsidRDefault="000419EA">
            <w:pPr>
              <w:pStyle w:val="TableParagraph"/>
              <w:spacing w:line="260" w:lineRule="exact"/>
              <w:ind w:right="763"/>
              <w:rPr>
                <w:sz w:val="24"/>
              </w:rPr>
            </w:pPr>
            <w:r>
              <w:rPr>
                <w:sz w:val="24"/>
              </w:rPr>
              <w:t>$1,000</w:t>
            </w:r>
          </w:p>
        </w:tc>
      </w:tr>
      <w:tr w:rsidR="00E639E9" w14:paraId="2505ED42" w14:textId="77777777">
        <w:trPr>
          <w:trHeight w:val="285"/>
        </w:trPr>
        <w:tc>
          <w:tcPr>
            <w:tcW w:w="3014" w:type="dxa"/>
          </w:tcPr>
          <w:p w14:paraId="6D4C8A90" w14:textId="77777777" w:rsidR="00E639E9" w:rsidRDefault="000419EA">
            <w:pPr>
              <w:pStyle w:val="TableParagraph"/>
              <w:spacing w:before="1" w:line="264" w:lineRule="exact"/>
              <w:ind w:right="764"/>
              <w:rPr>
                <w:sz w:val="24"/>
              </w:rPr>
            </w:pPr>
            <w:r>
              <w:rPr>
                <w:sz w:val="24"/>
              </w:rPr>
              <w:t>Bm (USD)</w:t>
            </w:r>
          </w:p>
        </w:tc>
        <w:tc>
          <w:tcPr>
            <w:tcW w:w="3016" w:type="dxa"/>
          </w:tcPr>
          <w:p w14:paraId="2C6CAC53" w14:textId="77777777" w:rsidR="00E639E9" w:rsidRDefault="000419EA">
            <w:pPr>
              <w:pStyle w:val="TableParagraph"/>
              <w:spacing w:before="1" w:line="264" w:lineRule="exact"/>
              <w:ind w:left="790" w:right="781"/>
              <w:rPr>
                <w:sz w:val="24"/>
              </w:rPr>
            </w:pPr>
            <w:r>
              <w:rPr>
                <w:sz w:val="24"/>
              </w:rPr>
              <w:t>USD</w:t>
            </w:r>
          </w:p>
        </w:tc>
        <w:tc>
          <w:tcPr>
            <w:tcW w:w="3014" w:type="dxa"/>
          </w:tcPr>
          <w:p w14:paraId="601BC949" w14:textId="77777777" w:rsidR="00E639E9" w:rsidRDefault="000419EA">
            <w:pPr>
              <w:pStyle w:val="TableParagraph"/>
              <w:spacing w:before="1" w:line="264" w:lineRule="exact"/>
              <w:ind w:right="763"/>
              <w:rPr>
                <w:sz w:val="24"/>
              </w:rPr>
            </w:pPr>
            <w:r>
              <w:rPr>
                <w:sz w:val="24"/>
              </w:rPr>
              <w:t>$1,000</w:t>
            </w:r>
          </w:p>
        </w:tc>
      </w:tr>
      <w:tr w:rsidR="00E639E9" w14:paraId="3EB04909" w14:textId="77777777">
        <w:trPr>
          <w:trHeight w:val="287"/>
        </w:trPr>
        <w:tc>
          <w:tcPr>
            <w:tcW w:w="3014" w:type="dxa"/>
          </w:tcPr>
          <w:p w14:paraId="6F6BBA7D" w14:textId="77777777" w:rsidR="00E639E9" w:rsidRDefault="000419EA">
            <w:pPr>
              <w:pStyle w:val="TableParagraph"/>
              <w:ind w:right="764"/>
              <w:rPr>
                <w:sz w:val="24"/>
              </w:rPr>
            </w:pPr>
            <w:r>
              <w:rPr>
                <w:sz w:val="24"/>
              </w:rPr>
              <w:t>B (EUR)</w:t>
            </w:r>
          </w:p>
        </w:tc>
        <w:tc>
          <w:tcPr>
            <w:tcW w:w="3016" w:type="dxa"/>
          </w:tcPr>
          <w:p w14:paraId="12DE527C" w14:textId="77777777" w:rsidR="00E639E9" w:rsidRDefault="000419EA">
            <w:pPr>
              <w:pStyle w:val="TableParagraph"/>
              <w:ind w:left="790" w:right="783"/>
              <w:rPr>
                <w:sz w:val="24"/>
              </w:rPr>
            </w:pPr>
            <w:r>
              <w:rPr>
                <w:sz w:val="24"/>
              </w:rPr>
              <w:t>EUR (hedged)</w:t>
            </w:r>
          </w:p>
        </w:tc>
        <w:tc>
          <w:tcPr>
            <w:tcW w:w="3014" w:type="dxa"/>
          </w:tcPr>
          <w:p w14:paraId="760F294C" w14:textId="77777777" w:rsidR="00E639E9" w:rsidRDefault="000419EA">
            <w:pPr>
              <w:pStyle w:val="TableParagraph"/>
              <w:ind w:right="763"/>
              <w:rPr>
                <w:sz w:val="24"/>
              </w:rPr>
            </w:pPr>
            <w:r>
              <w:rPr>
                <w:sz w:val="24"/>
              </w:rPr>
              <w:t>€1,000</w:t>
            </w:r>
          </w:p>
        </w:tc>
      </w:tr>
      <w:tr w:rsidR="00E639E9" w14:paraId="58069706" w14:textId="77777777">
        <w:trPr>
          <w:trHeight w:val="287"/>
        </w:trPr>
        <w:tc>
          <w:tcPr>
            <w:tcW w:w="3014" w:type="dxa"/>
          </w:tcPr>
          <w:p w14:paraId="0BEEC500" w14:textId="77777777" w:rsidR="00E639E9" w:rsidRDefault="000419EA">
            <w:pPr>
              <w:pStyle w:val="TableParagraph"/>
              <w:ind w:right="764"/>
              <w:rPr>
                <w:sz w:val="24"/>
              </w:rPr>
            </w:pPr>
            <w:r>
              <w:rPr>
                <w:sz w:val="24"/>
              </w:rPr>
              <w:t>Bm (EUR)</w:t>
            </w:r>
          </w:p>
        </w:tc>
        <w:tc>
          <w:tcPr>
            <w:tcW w:w="3016" w:type="dxa"/>
          </w:tcPr>
          <w:p w14:paraId="62084599" w14:textId="77777777" w:rsidR="00E639E9" w:rsidRDefault="000419EA">
            <w:pPr>
              <w:pStyle w:val="TableParagraph"/>
              <w:ind w:left="790" w:right="783"/>
              <w:rPr>
                <w:sz w:val="24"/>
              </w:rPr>
            </w:pPr>
            <w:r>
              <w:rPr>
                <w:sz w:val="24"/>
              </w:rPr>
              <w:t>EUR (hedged)</w:t>
            </w:r>
          </w:p>
        </w:tc>
        <w:tc>
          <w:tcPr>
            <w:tcW w:w="3014" w:type="dxa"/>
          </w:tcPr>
          <w:p w14:paraId="7262EC0D" w14:textId="77777777" w:rsidR="00E639E9" w:rsidRDefault="000419EA">
            <w:pPr>
              <w:pStyle w:val="TableParagraph"/>
              <w:ind w:right="763"/>
              <w:rPr>
                <w:sz w:val="24"/>
              </w:rPr>
            </w:pPr>
            <w:r>
              <w:rPr>
                <w:sz w:val="24"/>
              </w:rPr>
              <w:t>€1,000</w:t>
            </w:r>
          </w:p>
        </w:tc>
      </w:tr>
      <w:tr w:rsidR="00E639E9" w14:paraId="77DE1A79" w14:textId="77777777">
        <w:trPr>
          <w:trHeight w:val="287"/>
        </w:trPr>
        <w:tc>
          <w:tcPr>
            <w:tcW w:w="3014" w:type="dxa"/>
          </w:tcPr>
          <w:p w14:paraId="0FDC9507" w14:textId="77777777" w:rsidR="00E639E9" w:rsidRDefault="000419EA">
            <w:pPr>
              <w:pStyle w:val="TableParagraph"/>
              <w:ind w:right="762"/>
              <w:rPr>
                <w:sz w:val="24"/>
              </w:rPr>
            </w:pPr>
            <w:r>
              <w:rPr>
                <w:sz w:val="24"/>
              </w:rPr>
              <w:t>B (CHF)</w:t>
            </w:r>
          </w:p>
        </w:tc>
        <w:tc>
          <w:tcPr>
            <w:tcW w:w="3016" w:type="dxa"/>
          </w:tcPr>
          <w:p w14:paraId="1C4DEAD6" w14:textId="77777777" w:rsidR="00E639E9" w:rsidRDefault="000419EA">
            <w:pPr>
              <w:pStyle w:val="TableParagraph"/>
              <w:ind w:left="790" w:right="781"/>
              <w:rPr>
                <w:sz w:val="24"/>
              </w:rPr>
            </w:pPr>
            <w:r>
              <w:rPr>
                <w:sz w:val="24"/>
              </w:rPr>
              <w:t>CHF (hedged)</w:t>
            </w:r>
          </w:p>
        </w:tc>
        <w:tc>
          <w:tcPr>
            <w:tcW w:w="3014" w:type="dxa"/>
          </w:tcPr>
          <w:p w14:paraId="7436DD8B" w14:textId="77777777" w:rsidR="00E639E9" w:rsidRDefault="000419EA">
            <w:pPr>
              <w:pStyle w:val="TableParagraph"/>
              <w:ind w:left="769" w:right="765"/>
              <w:rPr>
                <w:sz w:val="24"/>
              </w:rPr>
            </w:pPr>
            <w:r>
              <w:rPr>
                <w:sz w:val="24"/>
              </w:rPr>
              <w:t>CHF1,000</w:t>
            </w:r>
          </w:p>
        </w:tc>
      </w:tr>
      <w:tr w:rsidR="00E639E9" w14:paraId="03BFCFDD" w14:textId="77777777">
        <w:trPr>
          <w:trHeight w:val="287"/>
        </w:trPr>
        <w:tc>
          <w:tcPr>
            <w:tcW w:w="3014" w:type="dxa"/>
          </w:tcPr>
          <w:p w14:paraId="1EAA9343" w14:textId="77777777" w:rsidR="00E639E9" w:rsidRDefault="000419EA">
            <w:pPr>
              <w:pStyle w:val="TableParagraph"/>
              <w:ind w:right="762"/>
              <w:rPr>
                <w:sz w:val="24"/>
              </w:rPr>
            </w:pPr>
            <w:r>
              <w:rPr>
                <w:sz w:val="24"/>
              </w:rPr>
              <w:t>Bm (CHF)</w:t>
            </w:r>
          </w:p>
        </w:tc>
        <w:tc>
          <w:tcPr>
            <w:tcW w:w="3016" w:type="dxa"/>
          </w:tcPr>
          <w:p w14:paraId="10E03C32" w14:textId="77777777" w:rsidR="00E639E9" w:rsidRDefault="000419EA">
            <w:pPr>
              <w:pStyle w:val="TableParagraph"/>
              <w:ind w:left="790" w:right="781"/>
              <w:rPr>
                <w:sz w:val="24"/>
              </w:rPr>
            </w:pPr>
            <w:r>
              <w:rPr>
                <w:sz w:val="24"/>
              </w:rPr>
              <w:t>CHF (hedged)</w:t>
            </w:r>
          </w:p>
        </w:tc>
        <w:tc>
          <w:tcPr>
            <w:tcW w:w="3014" w:type="dxa"/>
          </w:tcPr>
          <w:p w14:paraId="05720F40" w14:textId="77777777" w:rsidR="00E639E9" w:rsidRDefault="000419EA">
            <w:pPr>
              <w:pStyle w:val="TableParagraph"/>
              <w:ind w:left="769" w:right="765"/>
              <w:rPr>
                <w:sz w:val="24"/>
              </w:rPr>
            </w:pPr>
            <w:r>
              <w:rPr>
                <w:sz w:val="24"/>
              </w:rPr>
              <w:t>CHF1,000</w:t>
            </w:r>
          </w:p>
        </w:tc>
      </w:tr>
      <w:tr w:rsidR="00E639E9" w14:paraId="1D8280B8" w14:textId="77777777">
        <w:trPr>
          <w:trHeight w:val="282"/>
        </w:trPr>
        <w:tc>
          <w:tcPr>
            <w:tcW w:w="3014" w:type="dxa"/>
          </w:tcPr>
          <w:p w14:paraId="7095FAF1" w14:textId="77777777" w:rsidR="00E639E9" w:rsidRDefault="000419EA">
            <w:pPr>
              <w:pStyle w:val="TableParagraph"/>
              <w:spacing w:line="263" w:lineRule="exact"/>
              <w:ind w:right="762"/>
              <w:rPr>
                <w:sz w:val="24"/>
              </w:rPr>
            </w:pPr>
            <w:r>
              <w:rPr>
                <w:sz w:val="24"/>
              </w:rPr>
              <w:t>B (GBP)</w:t>
            </w:r>
          </w:p>
        </w:tc>
        <w:tc>
          <w:tcPr>
            <w:tcW w:w="3016" w:type="dxa"/>
          </w:tcPr>
          <w:p w14:paraId="44C8EF74" w14:textId="77777777" w:rsidR="00E639E9" w:rsidRDefault="000419EA">
            <w:pPr>
              <w:pStyle w:val="TableParagraph"/>
              <w:spacing w:line="263" w:lineRule="exact"/>
              <w:ind w:left="790" w:right="781"/>
              <w:rPr>
                <w:sz w:val="24"/>
              </w:rPr>
            </w:pPr>
            <w:r>
              <w:rPr>
                <w:sz w:val="24"/>
              </w:rPr>
              <w:t>GBP (hedged)</w:t>
            </w:r>
          </w:p>
        </w:tc>
        <w:tc>
          <w:tcPr>
            <w:tcW w:w="3014" w:type="dxa"/>
          </w:tcPr>
          <w:p w14:paraId="6B971160" w14:textId="77777777" w:rsidR="00E639E9" w:rsidRDefault="000419EA">
            <w:pPr>
              <w:pStyle w:val="TableParagraph"/>
              <w:spacing w:line="263" w:lineRule="exact"/>
              <w:ind w:right="758"/>
              <w:rPr>
                <w:sz w:val="24"/>
              </w:rPr>
            </w:pPr>
            <w:r>
              <w:rPr>
                <w:sz w:val="24"/>
              </w:rPr>
              <w:t>£1,000</w:t>
            </w:r>
          </w:p>
        </w:tc>
      </w:tr>
      <w:tr w:rsidR="00E639E9" w14:paraId="643024DC" w14:textId="77777777">
        <w:trPr>
          <w:trHeight w:val="285"/>
        </w:trPr>
        <w:tc>
          <w:tcPr>
            <w:tcW w:w="3014" w:type="dxa"/>
          </w:tcPr>
          <w:p w14:paraId="3290DB9A" w14:textId="77777777" w:rsidR="00E639E9" w:rsidRDefault="000419EA">
            <w:pPr>
              <w:pStyle w:val="TableParagraph"/>
              <w:spacing w:line="265" w:lineRule="exact"/>
              <w:ind w:right="762"/>
              <w:rPr>
                <w:sz w:val="24"/>
              </w:rPr>
            </w:pPr>
            <w:r>
              <w:rPr>
                <w:sz w:val="24"/>
              </w:rPr>
              <w:t>Bm (GBP)</w:t>
            </w:r>
          </w:p>
        </w:tc>
        <w:tc>
          <w:tcPr>
            <w:tcW w:w="3016" w:type="dxa"/>
          </w:tcPr>
          <w:p w14:paraId="7A4564BB" w14:textId="77777777" w:rsidR="00E639E9" w:rsidRDefault="000419EA">
            <w:pPr>
              <w:pStyle w:val="TableParagraph"/>
              <w:spacing w:line="265" w:lineRule="exact"/>
              <w:ind w:left="790" w:right="781"/>
              <w:rPr>
                <w:sz w:val="24"/>
              </w:rPr>
            </w:pPr>
            <w:r>
              <w:rPr>
                <w:sz w:val="24"/>
              </w:rPr>
              <w:t>GBP (hedged)</w:t>
            </w:r>
          </w:p>
        </w:tc>
        <w:tc>
          <w:tcPr>
            <w:tcW w:w="3014" w:type="dxa"/>
          </w:tcPr>
          <w:p w14:paraId="53364634" w14:textId="77777777" w:rsidR="00E639E9" w:rsidRDefault="000419EA">
            <w:pPr>
              <w:pStyle w:val="TableParagraph"/>
              <w:spacing w:line="265" w:lineRule="exact"/>
              <w:ind w:right="758"/>
              <w:rPr>
                <w:sz w:val="24"/>
              </w:rPr>
            </w:pPr>
            <w:r>
              <w:rPr>
                <w:sz w:val="24"/>
              </w:rPr>
              <w:t>£1,000</w:t>
            </w:r>
          </w:p>
        </w:tc>
      </w:tr>
    </w:tbl>
    <w:p w14:paraId="2603024F" w14:textId="77777777" w:rsidR="00E639E9" w:rsidRDefault="00E639E9">
      <w:pPr>
        <w:spacing w:line="265" w:lineRule="exact"/>
        <w:rPr>
          <w:sz w:val="24"/>
        </w:rPr>
        <w:sectPr w:rsidR="00E639E9">
          <w:pgSz w:w="11900" w:h="16840"/>
          <w:pgMar w:top="1420" w:right="880" w:bottom="960" w:left="1060" w:header="0" w:footer="691" w:gutter="0"/>
          <w:cols w:space="720"/>
        </w:sectPr>
      </w:pPr>
    </w:p>
    <w:p w14:paraId="5C7C6A3D" w14:textId="77777777" w:rsidR="00E639E9" w:rsidRDefault="000419EA">
      <w:pPr>
        <w:pStyle w:val="BodyText"/>
        <w:spacing w:before="77"/>
        <w:ind w:left="365"/>
      </w:pPr>
      <w:r>
        <w:t>The Board of Directors may waive the minimum amounts for the initial and subsequent subscriptions in Class B and Class Bm at their sole discretion.</w:t>
      </w:r>
    </w:p>
    <w:p w14:paraId="2C048253" w14:textId="77777777" w:rsidR="00E639E9" w:rsidRDefault="00E639E9">
      <w:pPr>
        <w:pStyle w:val="BodyText"/>
      </w:pPr>
    </w:p>
    <w:p w14:paraId="44086DAA" w14:textId="77777777" w:rsidR="00E639E9" w:rsidRDefault="000419EA">
      <w:pPr>
        <w:pStyle w:val="BodyText"/>
        <w:ind w:left="365"/>
      </w:pPr>
      <w:r>
        <w:rPr>
          <w:u w:val="single"/>
        </w:rPr>
        <w:t>Class C Shares</w:t>
      </w:r>
    </w:p>
    <w:p w14:paraId="1263DF7D" w14:textId="77777777" w:rsidR="00E639E9" w:rsidRDefault="00E639E9">
      <w:pPr>
        <w:pStyle w:val="BodyText"/>
        <w:spacing w:before="2"/>
        <w:rPr>
          <w:sz w:val="16"/>
        </w:rPr>
      </w:pPr>
    </w:p>
    <w:p w14:paraId="1C8171E3" w14:textId="77777777" w:rsidR="00E639E9" w:rsidRDefault="000419EA">
      <w:pPr>
        <w:pStyle w:val="BodyText"/>
        <w:spacing w:before="90"/>
        <w:ind w:left="365" w:right="544"/>
        <w:jc w:val="both"/>
      </w:pPr>
      <w:r>
        <w:t>Class C Shares may only be purchased by (i) the Directors, (ii) the Investment Manager’s and the</w:t>
      </w:r>
      <w:r>
        <w:rPr>
          <w:spacing w:val="-7"/>
        </w:rPr>
        <w:t xml:space="preserve"> </w:t>
      </w:r>
      <w:r>
        <w:t>Manager’s</w:t>
      </w:r>
      <w:r>
        <w:rPr>
          <w:spacing w:val="-8"/>
        </w:rPr>
        <w:t xml:space="preserve"> </w:t>
      </w:r>
      <w:r>
        <w:t>members</w:t>
      </w:r>
      <w:r>
        <w:rPr>
          <w:spacing w:val="-9"/>
        </w:rPr>
        <w:t xml:space="preserve"> </w:t>
      </w:r>
      <w:r>
        <w:t>or</w:t>
      </w:r>
      <w:r>
        <w:rPr>
          <w:spacing w:val="-6"/>
        </w:rPr>
        <w:t xml:space="preserve"> </w:t>
      </w:r>
      <w:r>
        <w:t>employees</w:t>
      </w:r>
      <w:r>
        <w:rPr>
          <w:spacing w:val="-6"/>
        </w:rPr>
        <w:t xml:space="preserve"> </w:t>
      </w:r>
      <w:r>
        <w:t>or</w:t>
      </w:r>
      <w:r>
        <w:rPr>
          <w:spacing w:val="-9"/>
        </w:rPr>
        <w:t xml:space="preserve"> </w:t>
      </w:r>
      <w:r>
        <w:t>the</w:t>
      </w:r>
      <w:r>
        <w:rPr>
          <w:spacing w:val="-9"/>
        </w:rPr>
        <w:t xml:space="preserve"> </w:t>
      </w:r>
      <w:r>
        <w:t>members</w:t>
      </w:r>
      <w:r>
        <w:rPr>
          <w:spacing w:val="-8"/>
        </w:rPr>
        <w:t xml:space="preserve"> </w:t>
      </w:r>
      <w:r>
        <w:t>or</w:t>
      </w:r>
      <w:r>
        <w:rPr>
          <w:spacing w:val="-7"/>
        </w:rPr>
        <w:t xml:space="preserve"> </w:t>
      </w:r>
      <w:r>
        <w:t>employees</w:t>
      </w:r>
      <w:r>
        <w:rPr>
          <w:spacing w:val="-5"/>
        </w:rPr>
        <w:t xml:space="preserve"> </w:t>
      </w:r>
      <w:r>
        <w:t>of</w:t>
      </w:r>
      <w:r>
        <w:rPr>
          <w:spacing w:val="-7"/>
        </w:rPr>
        <w:t xml:space="preserve"> </w:t>
      </w:r>
      <w:r>
        <w:t>any</w:t>
      </w:r>
      <w:r>
        <w:rPr>
          <w:spacing w:val="-13"/>
        </w:rPr>
        <w:t xml:space="preserve"> </w:t>
      </w:r>
      <w:r>
        <w:t>affiliated</w:t>
      </w:r>
      <w:r>
        <w:rPr>
          <w:spacing w:val="-8"/>
        </w:rPr>
        <w:t xml:space="preserve"> </w:t>
      </w:r>
      <w:r>
        <w:t>or</w:t>
      </w:r>
      <w:r>
        <w:rPr>
          <w:spacing w:val="-9"/>
        </w:rPr>
        <w:t xml:space="preserve"> </w:t>
      </w:r>
      <w:r>
        <w:t>related entities of the Manager and the Investment Manager or any person providing services</w:t>
      </w:r>
      <w:r>
        <w:rPr>
          <w:spacing w:val="24"/>
        </w:rPr>
        <w:t xml:space="preserve"> </w:t>
      </w:r>
      <w:r>
        <w:t>thereto,</w:t>
      </w:r>
    </w:p>
    <w:p w14:paraId="2CFAE323" w14:textId="77777777" w:rsidR="00E639E9" w:rsidRDefault="000419EA">
      <w:pPr>
        <w:pStyle w:val="ListParagraph"/>
        <w:numPr>
          <w:ilvl w:val="0"/>
          <w:numId w:val="22"/>
        </w:numPr>
        <w:tabs>
          <w:tab w:val="left" w:pos="801"/>
        </w:tabs>
        <w:ind w:left="365" w:right="541" w:firstLine="0"/>
        <w:jc w:val="both"/>
        <w:rPr>
          <w:sz w:val="24"/>
        </w:rPr>
      </w:pPr>
      <w:r>
        <w:rPr>
          <w:sz w:val="24"/>
        </w:rPr>
        <w:t>any person connected with any such person (including, without limitation, a trustee of a trust</w:t>
      </w:r>
      <w:r>
        <w:rPr>
          <w:spacing w:val="-15"/>
          <w:sz w:val="24"/>
        </w:rPr>
        <w:t xml:space="preserve"> </w:t>
      </w:r>
      <w:r>
        <w:rPr>
          <w:sz w:val="24"/>
        </w:rPr>
        <w:t>established</w:t>
      </w:r>
      <w:r>
        <w:rPr>
          <w:spacing w:val="-14"/>
          <w:sz w:val="24"/>
        </w:rPr>
        <w:t xml:space="preserve"> </w:t>
      </w:r>
      <w:r>
        <w:rPr>
          <w:sz w:val="24"/>
        </w:rPr>
        <w:t>by</w:t>
      </w:r>
      <w:r>
        <w:rPr>
          <w:spacing w:val="-20"/>
          <w:sz w:val="24"/>
        </w:rPr>
        <w:t xml:space="preserve"> </w:t>
      </w:r>
      <w:r>
        <w:rPr>
          <w:sz w:val="24"/>
        </w:rPr>
        <w:t>or</w:t>
      </w:r>
      <w:r>
        <w:rPr>
          <w:spacing w:val="-15"/>
          <w:sz w:val="24"/>
        </w:rPr>
        <w:t xml:space="preserve"> </w:t>
      </w:r>
      <w:r>
        <w:rPr>
          <w:sz w:val="24"/>
        </w:rPr>
        <w:t>for</w:t>
      </w:r>
      <w:r>
        <w:rPr>
          <w:spacing w:val="-20"/>
          <w:sz w:val="24"/>
        </w:rPr>
        <w:t xml:space="preserve"> </w:t>
      </w:r>
      <w:r>
        <w:rPr>
          <w:sz w:val="24"/>
        </w:rPr>
        <w:t>such</w:t>
      </w:r>
      <w:r>
        <w:rPr>
          <w:spacing w:val="-16"/>
          <w:sz w:val="24"/>
        </w:rPr>
        <w:t xml:space="preserve"> </w:t>
      </w:r>
      <w:r>
        <w:rPr>
          <w:sz w:val="24"/>
        </w:rPr>
        <w:t>a</w:t>
      </w:r>
      <w:r>
        <w:rPr>
          <w:spacing w:val="-17"/>
          <w:sz w:val="24"/>
        </w:rPr>
        <w:t xml:space="preserve"> </w:t>
      </w:r>
      <w:r>
        <w:rPr>
          <w:sz w:val="24"/>
        </w:rPr>
        <w:t>person),</w:t>
      </w:r>
      <w:r>
        <w:rPr>
          <w:spacing w:val="-16"/>
          <w:sz w:val="24"/>
        </w:rPr>
        <w:t xml:space="preserve"> </w:t>
      </w:r>
      <w:r>
        <w:rPr>
          <w:sz w:val="24"/>
        </w:rPr>
        <w:t>(iv)</w:t>
      </w:r>
      <w:r>
        <w:rPr>
          <w:spacing w:val="-17"/>
          <w:sz w:val="24"/>
        </w:rPr>
        <w:t xml:space="preserve"> </w:t>
      </w:r>
      <w:r>
        <w:rPr>
          <w:sz w:val="24"/>
        </w:rPr>
        <w:t>any</w:t>
      </w:r>
      <w:r>
        <w:rPr>
          <w:spacing w:val="-20"/>
          <w:sz w:val="24"/>
        </w:rPr>
        <w:t xml:space="preserve"> </w:t>
      </w:r>
      <w:r>
        <w:rPr>
          <w:sz w:val="24"/>
        </w:rPr>
        <w:t>company,</w:t>
      </w:r>
      <w:r>
        <w:rPr>
          <w:spacing w:val="-14"/>
          <w:sz w:val="24"/>
        </w:rPr>
        <w:t xml:space="preserve"> </w:t>
      </w:r>
      <w:r>
        <w:rPr>
          <w:sz w:val="24"/>
        </w:rPr>
        <w:t>partnership</w:t>
      </w:r>
      <w:r>
        <w:rPr>
          <w:spacing w:val="-16"/>
          <w:sz w:val="24"/>
        </w:rPr>
        <w:t xml:space="preserve"> </w:t>
      </w:r>
      <w:r>
        <w:rPr>
          <w:sz w:val="24"/>
        </w:rPr>
        <w:t>or</w:t>
      </w:r>
      <w:r>
        <w:rPr>
          <w:spacing w:val="-17"/>
          <w:sz w:val="24"/>
        </w:rPr>
        <w:t xml:space="preserve"> </w:t>
      </w:r>
      <w:r>
        <w:rPr>
          <w:sz w:val="24"/>
        </w:rPr>
        <w:t>other</w:t>
      </w:r>
      <w:r>
        <w:rPr>
          <w:spacing w:val="-17"/>
          <w:sz w:val="24"/>
        </w:rPr>
        <w:t xml:space="preserve"> </w:t>
      </w:r>
      <w:r>
        <w:rPr>
          <w:sz w:val="24"/>
        </w:rPr>
        <w:t>person</w:t>
      </w:r>
      <w:r>
        <w:rPr>
          <w:spacing w:val="-16"/>
          <w:sz w:val="24"/>
        </w:rPr>
        <w:t xml:space="preserve"> </w:t>
      </w:r>
      <w:r>
        <w:rPr>
          <w:sz w:val="24"/>
        </w:rPr>
        <w:t>or</w:t>
      </w:r>
      <w:r>
        <w:rPr>
          <w:spacing w:val="-17"/>
          <w:sz w:val="24"/>
        </w:rPr>
        <w:t xml:space="preserve"> </w:t>
      </w:r>
      <w:r>
        <w:rPr>
          <w:sz w:val="24"/>
        </w:rPr>
        <w:t>entity controlled by or which is the controller of any such persons or (v) any nominee of any of the foregoing.</w:t>
      </w:r>
      <w:r>
        <w:rPr>
          <w:spacing w:val="-14"/>
          <w:sz w:val="24"/>
        </w:rPr>
        <w:t xml:space="preserve"> </w:t>
      </w:r>
      <w:r>
        <w:rPr>
          <w:sz w:val="24"/>
        </w:rPr>
        <w:t>Each</w:t>
      </w:r>
      <w:r>
        <w:rPr>
          <w:spacing w:val="-13"/>
          <w:sz w:val="24"/>
        </w:rPr>
        <w:t xml:space="preserve"> </w:t>
      </w:r>
      <w:r>
        <w:rPr>
          <w:sz w:val="24"/>
        </w:rPr>
        <w:t>of</w:t>
      </w:r>
      <w:r>
        <w:rPr>
          <w:spacing w:val="-15"/>
          <w:sz w:val="24"/>
        </w:rPr>
        <w:t xml:space="preserve"> </w:t>
      </w:r>
      <w:r>
        <w:rPr>
          <w:sz w:val="24"/>
        </w:rPr>
        <w:t>the</w:t>
      </w:r>
      <w:r>
        <w:rPr>
          <w:spacing w:val="-14"/>
          <w:sz w:val="24"/>
        </w:rPr>
        <w:t xml:space="preserve"> </w:t>
      </w:r>
      <w:r>
        <w:rPr>
          <w:sz w:val="24"/>
        </w:rPr>
        <w:t>above</w:t>
      </w:r>
      <w:r>
        <w:rPr>
          <w:spacing w:val="-15"/>
          <w:sz w:val="24"/>
        </w:rPr>
        <w:t xml:space="preserve"> </w:t>
      </w:r>
      <w:r>
        <w:rPr>
          <w:sz w:val="24"/>
        </w:rPr>
        <w:t>mentioned</w:t>
      </w:r>
      <w:r>
        <w:rPr>
          <w:spacing w:val="-13"/>
          <w:sz w:val="24"/>
        </w:rPr>
        <w:t xml:space="preserve"> </w:t>
      </w:r>
      <w:r>
        <w:rPr>
          <w:sz w:val="24"/>
        </w:rPr>
        <w:t>categories</w:t>
      </w:r>
      <w:r>
        <w:rPr>
          <w:spacing w:val="-12"/>
          <w:sz w:val="24"/>
        </w:rPr>
        <w:t xml:space="preserve"> </w:t>
      </w:r>
      <w:r>
        <w:rPr>
          <w:sz w:val="24"/>
        </w:rPr>
        <w:t>of</w:t>
      </w:r>
      <w:r>
        <w:rPr>
          <w:spacing w:val="-14"/>
          <w:sz w:val="24"/>
        </w:rPr>
        <w:t xml:space="preserve"> </w:t>
      </w:r>
      <w:r>
        <w:rPr>
          <w:sz w:val="24"/>
        </w:rPr>
        <w:t>investors</w:t>
      </w:r>
      <w:r>
        <w:rPr>
          <w:spacing w:val="-14"/>
          <w:sz w:val="24"/>
        </w:rPr>
        <w:t xml:space="preserve"> </w:t>
      </w:r>
      <w:r>
        <w:rPr>
          <w:sz w:val="24"/>
        </w:rPr>
        <w:t>must</w:t>
      </w:r>
      <w:r>
        <w:rPr>
          <w:spacing w:val="-13"/>
          <w:sz w:val="24"/>
        </w:rPr>
        <w:t xml:space="preserve"> </w:t>
      </w:r>
      <w:r>
        <w:rPr>
          <w:sz w:val="24"/>
        </w:rPr>
        <w:t>be</w:t>
      </w:r>
      <w:r>
        <w:rPr>
          <w:spacing w:val="-15"/>
          <w:sz w:val="24"/>
        </w:rPr>
        <w:t xml:space="preserve"> </w:t>
      </w:r>
      <w:r>
        <w:rPr>
          <w:sz w:val="24"/>
        </w:rPr>
        <w:t>sophisticated</w:t>
      </w:r>
      <w:r>
        <w:rPr>
          <w:spacing w:val="-13"/>
          <w:sz w:val="24"/>
        </w:rPr>
        <w:t xml:space="preserve"> </w:t>
      </w:r>
      <w:r>
        <w:rPr>
          <w:sz w:val="24"/>
        </w:rPr>
        <w:t xml:space="preserve">investors, in the sense that they must have sufficient expertise, experience and knowledge in adequately appraising an investment in the Sub-Fund. </w:t>
      </w:r>
      <w:r>
        <w:rPr>
          <w:spacing w:val="-3"/>
          <w:sz w:val="24"/>
        </w:rPr>
        <w:t xml:space="preserve">In accordance </w:t>
      </w:r>
      <w:r>
        <w:rPr>
          <w:sz w:val="24"/>
        </w:rPr>
        <w:t xml:space="preserve">with the foregoing the </w:t>
      </w:r>
      <w:r>
        <w:rPr>
          <w:spacing w:val="-3"/>
          <w:sz w:val="24"/>
        </w:rPr>
        <w:t xml:space="preserve">Directors </w:t>
      </w:r>
      <w:r>
        <w:rPr>
          <w:sz w:val="24"/>
        </w:rPr>
        <w:t xml:space="preserve">shall </w:t>
      </w:r>
      <w:r>
        <w:rPr>
          <w:spacing w:val="-3"/>
          <w:sz w:val="24"/>
        </w:rPr>
        <w:t xml:space="preserve">determine, </w:t>
      </w:r>
      <w:r>
        <w:rPr>
          <w:sz w:val="24"/>
        </w:rPr>
        <w:t xml:space="preserve">in their sole </w:t>
      </w:r>
      <w:r>
        <w:rPr>
          <w:spacing w:val="-3"/>
          <w:sz w:val="24"/>
        </w:rPr>
        <w:t xml:space="preserve">discretion, </w:t>
      </w:r>
      <w:r>
        <w:rPr>
          <w:sz w:val="24"/>
        </w:rPr>
        <w:t xml:space="preserve">a </w:t>
      </w:r>
      <w:r>
        <w:rPr>
          <w:spacing w:val="-3"/>
          <w:sz w:val="24"/>
        </w:rPr>
        <w:t xml:space="preserve">person’s </w:t>
      </w:r>
      <w:r>
        <w:rPr>
          <w:sz w:val="24"/>
        </w:rPr>
        <w:t>eligibility to subscribe for Class C</w:t>
      </w:r>
      <w:r>
        <w:rPr>
          <w:spacing w:val="-35"/>
          <w:sz w:val="24"/>
        </w:rPr>
        <w:t xml:space="preserve"> </w:t>
      </w:r>
      <w:r>
        <w:rPr>
          <w:sz w:val="24"/>
        </w:rPr>
        <w:t>Shares.</w:t>
      </w:r>
    </w:p>
    <w:p w14:paraId="2FE88F1B" w14:textId="77777777" w:rsidR="00E639E9" w:rsidRDefault="00E639E9">
      <w:pPr>
        <w:pStyle w:val="BodyText"/>
      </w:pPr>
    </w:p>
    <w:p w14:paraId="07C6CD0A" w14:textId="77777777" w:rsidR="00E639E9" w:rsidRDefault="000419EA">
      <w:pPr>
        <w:pStyle w:val="BodyText"/>
        <w:spacing w:before="1"/>
        <w:ind w:left="363" w:right="543"/>
        <w:jc w:val="both"/>
      </w:pPr>
      <w:r>
        <w:t>Class</w:t>
      </w:r>
      <w:r>
        <w:rPr>
          <w:spacing w:val="-11"/>
        </w:rPr>
        <w:t xml:space="preserve"> </w:t>
      </w:r>
      <w:r>
        <w:t>C</w:t>
      </w:r>
      <w:r>
        <w:rPr>
          <w:spacing w:val="-10"/>
        </w:rPr>
        <w:t xml:space="preserve"> </w:t>
      </w:r>
      <w:r>
        <w:t>Shares</w:t>
      </w:r>
      <w:r>
        <w:rPr>
          <w:spacing w:val="-11"/>
        </w:rPr>
        <w:t xml:space="preserve"> </w:t>
      </w:r>
      <w:r>
        <w:t>will</w:t>
      </w:r>
      <w:r>
        <w:rPr>
          <w:spacing w:val="-10"/>
        </w:rPr>
        <w:t xml:space="preserve"> </w:t>
      </w:r>
      <w:r>
        <w:t>be</w:t>
      </w:r>
      <w:r>
        <w:rPr>
          <w:spacing w:val="-12"/>
        </w:rPr>
        <w:t xml:space="preserve"> </w:t>
      </w:r>
      <w:r>
        <w:t>issued</w:t>
      </w:r>
      <w:r>
        <w:rPr>
          <w:spacing w:val="-11"/>
        </w:rPr>
        <w:t xml:space="preserve"> </w:t>
      </w:r>
      <w:r>
        <w:t>in</w:t>
      </w:r>
      <w:r>
        <w:rPr>
          <w:spacing w:val="-11"/>
        </w:rPr>
        <w:t xml:space="preserve"> </w:t>
      </w:r>
      <w:r>
        <w:t>the</w:t>
      </w:r>
      <w:r>
        <w:rPr>
          <w:spacing w:val="-12"/>
        </w:rPr>
        <w:t xml:space="preserve"> </w:t>
      </w:r>
      <w:r>
        <w:t>following</w:t>
      </w:r>
      <w:r>
        <w:rPr>
          <w:spacing w:val="-13"/>
        </w:rPr>
        <w:t xml:space="preserve"> </w:t>
      </w:r>
      <w:r>
        <w:t>currencies:</w:t>
      </w:r>
      <w:r>
        <w:rPr>
          <w:spacing w:val="-11"/>
        </w:rPr>
        <w:t xml:space="preserve"> </w:t>
      </w:r>
      <w:r>
        <w:t>EUR,</w:t>
      </w:r>
      <w:r>
        <w:rPr>
          <w:spacing w:val="-11"/>
        </w:rPr>
        <w:t xml:space="preserve"> </w:t>
      </w:r>
      <w:r>
        <w:t>GBP,</w:t>
      </w:r>
      <w:r>
        <w:rPr>
          <w:spacing w:val="-11"/>
        </w:rPr>
        <w:t xml:space="preserve"> </w:t>
      </w:r>
      <w:r>
        <w:t>CHF</w:t>
      </w:r>
      <w:r>
        <w:rPr>
          <w:spacing w:val="-12"/>
        </w:rPr>
        <w:t xml:space="preserve"> </w:t>
      </w:r>
      <w:r>
        <w:t>and</w:t>
      </w:r>
      <w:r>
        <w:rPr>
          <w:spacing w:val="-11"/>
        </w:rPr>
        <w:t xml:space="preserve"> </w:t>
      </w:r>
      <w:r>
        <w:t>USD.</w:t>
      </w:r>
      <w:r>
        <w:rPr>
          <w:spacing w:val="-11"/>
        </w:rPr>
        <w:t xml:space="preserve"> </w:t>
      </w:r>
      <w:r>
        <w:t>All</w:t>
      </w:r>
      <w:r>
        <w:rPr>
          <w:spacing w:val="-15"/>
        </w:rPr>
        <w:t xml:space="preserve"> </w:t>
      </w:r>
      <w:r>
        <w:rPr>
          <w:spacing w:val="-3"/>
        </w:rPr>
        <w:t xml:space="preserve">Share Classes </w:t>
      </w:r>
      <w:r>
        <w:rPr>
          <w:spacing w:val="-4"/>
        </w:rPr>
        <w:t xml:space="preserve">denominated </w:t>
      </w:r>
      <w:r>
        <w:t xml:space="preserve">in </w:t>
      </w:r>
      <w:r>
        <w:rPr>
          <w:spacing w:val="-4"/>
        </w:rPr>
        <w:t xml:space="preserve">currencies </w:t>
      </w:r>
      <w:r>
        <w:rPr>
          <w:spacing w:val="-3"/>
        </w:rPr>
        <w:t xml:space="preserve">other than </w:t>
      </w:r>
      <w:r>
        <w:t xml:space="preserve">USD </w:t>
      </w:r>
      <w:r>
        <w:rPr>
          <w:spacing w:val="-3"/>
        </w:rPr>
        <w:t xml:space="preserve">will </w:t>
      </w:r>
      <w:r>
        <w:t>be hedged against USD, the Reference Currency of the</w:t>
      </w:r>
      <w:r>
        <w:rPr>
          <w:spacing w:val="-7"/>
        </w:rPr>
        <w:t xml:space="preserve"> </w:t>
      </w:r>
      <w:r>
        <w:t>Sub-Fund.</w:t>
      </w:r>
    </w:p>
    <w:p w14:paraId="70B49E05" w14:textId="77777777" w:rsidR="00E639E9" w:rsidRDefault="00E639E9">
      <w:pPr>
        <w:pStyle w:val="BodyText"/>
        <w:spacing w:before="11"/>
        <w:rPr>
          <w:sz w:val="23"/>
        </w:rPr>
      </w:pPr>
    </w:p>
    <w:p w14:paraId="5C1F1828" w14:textId="77777777" w:rsidR="00E639E9" w:rsidRDefault="000419EA">
      <w:pPr>
        <w:pStyle w:val="BodyText"/>
        <w:ind w:left="363"/>
      </w:pPr>
      <w:r>
        <w:t>Class C Shares will be issued as Accumulation Shares.</w:t>
      </w:r>
    </w:p>
    <w:p w14:paraId="2FEE9791" w14:textId="77777777" w:rsidR="00E639E9" w:rsidRDefault="00E639E9">
      <w:pPr>
        <w:pStyle w:val="BodyText"/>
      </w:pPr>
    </w:p>
    <w:p w14:paraId="6F3951C4" w14:textId="77777777" w:rsidR="00E639E9" w:rsidRDefault="000419EA">
      <w:pPr>
        <w:pStyle w:val="BodyText"/>
        <w:ind w:left="363" w:right="546"/>
        <w:jc w:val="both"/>
      </w:pPr>
      <w:r>
        <w:t>The</w:t>
      </w:r>
      <w:r>
        <w:rPr>
          <w:spacing w:val="-15"/>
        </w:rPr>
        <w:t xml:space="preserve"> </w:t>
      </w:r>
      <w:r>
        <w:t>minimum</w:t>
      </w:r>
      <w:r>
        <w:rPr>
          <w:spacing w:val="-13"/>
        </w:rPr>
        <w:t xml:space="preserve"> </w:t>
      </w:r>
      <w:r>
        <w:t>initial</w:t>
      </w:r>
      <w:r>
        <w:rPr>
          <w:spacing w:val="-13"/>
        </w:rPr>
        <w:t xml:space="preserve"> </w:t>
      </w:r>
      <w:r>
        <w:t>investment</w:t>
      </w:r>
      <w:r>
        <w:rPr>
          <w:spacing w:val="-13"/>
        </w:rPr>
        <w:t xml:space="preserve"> </w:t>
      </w:r>
      <w:r>
        <w:t>and</w:t>
      </w:r>
      <w:r>
        <w:rPr>
          <w:spacing w:val="-14"/>
        </w:rPr>
        <w:t xml:space="preserve"> </w:t>
      </w:r>
      <w:r>
        <w:t>holding</w:t>
      </w:r>
      <w:r>
        <w:rPr>
          <w:spacing w:val="-15"/>
        </w:rPr>
        <w:t xml:space="preserve"> </w:t>
      </w:r>
      <w:r>
        <w:rPr>
          <w:spacing w:val="-3"/>
        </w:rPr>
        <w:t>requirement</w:t>
      </w:r>
      <w:r>
        <w:rPr>
          <w:spacing w:val="-11"/>
        </w:rPr>
        <w:t xml:space="preserve"> </w:t>
      </w:r>
      <w:r>
        <w:rPr>
          <w:spacing w:val="-3"/>
        </w:rPr>
        <w:t>for</w:t>
      </w:r>
      <w:r>
        <w:rPr>
          <w:spacing w:val="-12"/>
        </w:rPr>
        <w:t xml:space="preserve"> </w:t>
      </w:r>
      <w:r>
        <w:t>any</w:t>
      </w:r>
      <w:r>
        <w:rPr>
          <w:spacing w:val="-16"/>
        </w:rPr>
        <w:t xml:space="preserve"> </w:t>
      </w:r>
      <w:r>
        <w:rPr>
          <w:spacing w:val="-3"/>
        </w:rPr>
        <w:t>investor</w:t>
      </w:r>
      <w:r>
        <w:rPr>
          <w:spacing w:val="-14"/>
        </w:rPr>
        <w:t xml:space="preserve"> </w:t>
      </w:r>
      <w:r>
        <w:t>in</w:t>
      </w:r>
      <w:r>
        <w:rPr>
          <w:spacing w:val="-12"/>
        </w:rPr>
        <w:t xml:space="preserve"> </w:t>
      </w:r>
      <w:r>
        <w:rPr>
          <w:spacing w:val="-3"/>
        </w:rPr>
        <w:t>Class</w:t>
      </w:r>
      <w:r>
        <w:rPr>
          <w:spacing w:val="-14"/>
        </w:rPr>
        <w:t xml:space="preserve"> </w:t>
      </w:r>
      <w:r>
        <w:t>C</w:t>
      </w:r>
      <w:r>
        <w:rPr>
          <w:spacing w:val="-13"/>
        </w:rPr>
        <w:t xml:space="preserve"> </w:t>
      </w:r>
      <w:r>
        <w:t>Shares</w:t>
      </w:r>
      <w:r>
        <w:rPr>
          <w:spacing w:val="-9"/>
        </w:rPr>
        <w:t xml:space="preserve"> </w:t>
      </w:r>
      <w:r>
        <w:t>will be as</w:t>
      </w:r>
      <w:r>
        <w:rPr>
          <w:spacing w:val="-2"/>
        </w:rPr>
        <w:t xml:space="preserve"> </w:t>
      </w:r>
      <w:r>
        <w:t>follows:</w:t>
      </w:r>
    </w:p>
    <w:p w14:paraId="0502BFF9" w14:textId="77777777" w:rsidR="00E639E9" w:rsidRDefault="00E639E9">
      <w:pPr>
        <w:pStyle w:val="BodyText"/>
        <w:spacing w:before="1"/>
      </w:pPr>
    </w:p>
    <w:tbl>
      <w:tblPr>
        <w:tblW w:w="0" w:type="auto"/>
        <w:tblInd w:w="3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14"/>
        <w:gridCol w:w="3014"/>
        <w:gridCol w:w="3012"/>
      </w:tblGrid>
      <w:tr w:rsidR="00E639E9" w14:paraId="0FDBB08F" w14:textId="77777777">
        <w:trPr>
          <w:trHeight w:val="551"/>
        </w:trPr>
        <w:tc>
          <w:tcPr>
            <w:tcW w:w="3014" w:type="dxa"/>
          </w:tcPr>
          <w:p w14:paraId="558B58FF" w14:textId="77777777" w:rsidR="00E639E9" w:rsidRDefault="000419EA">
            <w:pPr>
              <w:pStyle w:val="TableParagraph"/>
              <w:spacing w:line="275" w:lineRule="exact"/>
              <w:ind w:left="789" w:right="775"/>
              <w:rPr>
                <w:b/>
                <w:sz w:val="24"/>
              </w:rPr>
            </w:pPr>
            <w:r>
              <w:rPr>
                <w:b/>
                <w:sz w:val="24"/>
              </w:rPr>
              <w:t>Share Class</w:t>
            </w:r>
          </w:p>
        </w:tc>
        <w:tc>
          <w:tcPr>
            <w:tcW w:w="3014" w:type="dxa"/>
          </w:tcPr>
          <w:p w14:paraId="5DE2088D" w14:textId="77777777" w:rsidR="00E639E9" w:rsidRDefault="000419EA">
            <w:pPr>
              <w:pStyle w:val="TableParagraph"/>
              <w:spacing w:line="275" w:lineRule="exact"/>
              <w:ind w:left="785" w:right="776"/>
              <w:rPr>
                <w:b/>
                <w:sz w:val="24"/>
              </w:rPr>
            </w:pPr>
            <w:r>
              <w:rPr>
                <w:b/>
                <w:sz w:val="24"/>
              </w:rPr>
              <w:t>Currency</w:t>
            </w:r>
          </w:p>
        </w:tc>
        <w:tc>
          <w:tcPr>
            <w:tcW w:w="3012" w:type="dxa"/>
          </w:tcPr>
          <w:p w14:paraId="436EE1DD" w14:textId="77777777" w:rsidR="00E639E9" w:rsidRDefault="000419EA">
            <w:pPr>
              <w:pStyle w:val="TableParagraph"/>
              <w:spacing w:before="2" w:line="276" w:lineRule="exact"/>
              <w:ind w:left="502" w:right="0" w:firstLine="496"/>
              <w:jc w:val="left"/>
              <w:rPr>
                <w:b/>
                <w:sz w:val="24"/>
              </w:rPr>
            </w:pPr>
            <w:r>
              <w:rPr>
                <w:b/>
                <w:sz w:val="24"/>
              </w:rPr>
              <w:t>Minimum Investment/Holding</w:t>
            </w:r>
          </w:p>
        </w:tc>
      </w:tr>
      <w:tr w:rsidR="00E639E9" w14:paraId="183FBC64" w14:textId="77777777">
        <w:trPr>
          <w:trHeight w:val="284"/>
        </w:trPr>
        <w:tc>
          <w:tcPr>
            <w:tcW w:w="3014" w:type="dxa"/>
          </w:tcPr>
          <w:p w14:paraId="7A11062F" w14:textId="77777777" w:rsidR="00E639E9" w:rsidRDefault="000419EA">
            <w:pPr>
              <w:pStyle w:val="TableParagraph"/>
              <w:spacing w:line="265" w:lineRule="exact"/>
              <w:ind w:left="789" w:right="774"/>
              <w:rPr>
                <w:sz w:val="24"/>
              </w:rPr>
            </w:pPr>
            <w:r>
              <w:rPr>
                <w:sz w:val="24"/>
              </w:rPr>
              <w:t>C (USD)</w:t>
            </w:r>
          </w:p>
        </w:tc>
        <w:tc>
          <w:tcPr>
            <w:tcW w:w="3014" w:type="dxa"/>
          </w:tcPr>
          <w:p w14:paraId="7A2727AA" w14:textId="77777777" w:rsidR="00E639E9" w:rsidRDefault="000419EA">
            <w:pPr>
              <w:pStyle w:val="TableParagraph"/>
              <w:spacing w:line="265" w:lineRule="exact"/>
              <w:ind w:left="789" w:right="773"/>
              <w:rPr>
                <w:sz w:val="24"/>
              </w:rPr>
            </w:pPr>
            <w:r>
              <w:rPr>
                <w:sz w:val="24"/>
              </w:rPr>
              <w:t>USD</w:t>
            </w:r>
          </w:p>
        </w:tc>
        <w:tc>
          <w:tcPr>
            <w:tcW w:w="3012" w:type="dxa"/>
          </w:tcPr>
          <w:p w14:paraId="4B29A8DB" w14:textId="77777777" w:rsidR="00E639E9" w:rsidRDefault="000419EA">
            <w:pPr>
              <w:pStyle w:val="TableParagraph"/>
              <w:spacing w:line="265" w:lineRule="exact"/>
              <w:ind w:left="860" w:right="849"/>
              <w:rPr>
                <w:sz w:val="24"/>
              </w:rPr>
            </w:pPr>
            <w:r>
              <w:rPr>
                <w:sz w:val="24"/>
              </w:rPr>
              <w:t>$500,000</w:t>
            </w:r>
          </w:p>
        </w:tc>
      </w:tr>
      <w:tr w:rsidR="00E639E9" w14:paraId="58A8C340" w14:textId="77777777">
        <w:trPr>
          <w:trHeight w:val="282"/>
        </w:trPr>
        <w:tc>
          <w:tcPr>
            <w:tcW w:w="3014" w:type="dxa"/>
          </w:tcPr>
          <w:p w14:paraId="602B1235" w14:textId="77777777" w:rsidR="00E639E9" w:rsidRDefault="000419EA">
            <w:pPr>
              <w:pStyle w:val="TableParagraph"/>
              <w:spacing w:line="263" w:lineRule="exact"/>
              <w:ind w:left="789" w:right="774"/>
              <w:rPr>
                <w:sz w:val="24"/>
              </w:rPr>
            </w:pPr>
            <w:r>
              <w:rPr>
                <w:sz w:val="24"/>
              </w:rPr>
              <w:t>C (EUR)</w:t>
            </w:r>
          </w:p>
        </w:tc>
        <w:tc>
          <w:tcPr>
            <w:tcW w:w="3014" w:type="dxa"/>
          </w:tcPr>
          <w:p w14:paraId="6F6658D6" w14:textId="77777777" w:rsidR="00E639E9" w:rsidRDefault="000419EA">
            <w:pPr>
              <w:pStyle w:val="TableParagraph"/>
              <w:spacing w:line="263" w:lineRule="exact"/>
              <w:ind w:left="789" w:right="776"/>
              <w:rPr>
                <w:sz w:val="24"/>
              </w:rPr>
            </w:pPr>
            <w:r>
              <w:rPr>
                <w:sz w:val="24"/>
              </w:rPr>
              <w:t>EUR (hedged)</w:t>
            </w:r>
          </w:p>
        </w:tc>
        <w:tc>
          <w:tcPr>
            <w:tcW w:w="3012" w:type="dxa"/>
          </w:tcPr>
          <w:p w14:paraId="446B04ED" w14:textId="77777777" w:rsidR="00E639E9" w:rsidRDefault="000419EA">
            <w:pPr>
              <w:pStyle w:val="TableParagraph"/>
              <w:spacing w:line="263" w:lineRule="exact"/>
              <w:ind w:left="860" w:right="849"/>
              <w:rPr>
                <w:sz w:val="24"/>
              </w:rPr>
            </w:pPr>
            <w:r>
              <w:rPr>
                <w:sz w:val="24"/>
              </w:rPr>
              <w:t>€500,000</w:t>
            </w:r>
          </w:p>
        </w:tc>
      </w:tr>
      <w:tr w:rsidR="00E639E9" w14:paraId="117A5F51" w14:textId="77777777">
        <w:trPr>
          <w:trHeight w:val="282"/>
        </w:trPr>
        <w:tc>
          <w:tcPr>
            <w:tcW w:w="3014" w:type="dxa"/>
          </w:tcPr>
          <w:p w14:paraId="5D574F35" w14:textId="77777777" w:rsidR="00E639E9" w:rsidRDefault="000419EA">
            <w:pPr>
              <w:pStyle w:val="TableParagraph"/>
              <w:spacing w:line="263" w:lineRule="exact"/>
              <w:ind w:left="786" w:right="776"/>
              <w:rPr>
                <w:sz w:val="24"/>
              </w:rPr>
            </w:pPr>
            <w:r>
              <w:rPr>
                <w:sz w:val="24"/>
              </w:rPr>
              <w:t>C (CHF)</w:t>
            </w:r>
          </w:p>
        </w:tc>
        <w:tc>
          <w:tcPr>
            <w:tcW w:w="3014" w:type="dxa"/>
          </w:tcPr>
          <w:p w14:paraId="79867FBD" w14:textId="77777777" w:rsidR="00E639E9" w:rsidRDefault="000419EA">
            <w:pPr>
              <w:pStyle w:val="TableParagraph"/>
              <w:spacing w:line="263" w:lineRule="exact"/>
              <w:ind w:left="787" w:right="776"/>
              <w:rPr>
                <w:sz w:val="24"/>
              </w:rPr>
            </w:pPr>
            <w:r>
              <w:rPr>
                <w:sz w:val="24"/>
              </w:rPr>
              <w:t>CHF (hedged)</w:t>
            </w:r>
          </w:p>
        </w:tc>
        <w:tc>
          <w:tcPr>
            <w:tcW w:w="3012" w:type="dxa"/>
          </w:tcPr>
          <w:p w14:paraId="37DF6D8C" w14:textId="77777777" w:rsidR="00E639E9" w:rsidRDefault="000419EA">
            <w:pPr>
              <w:pStyle w:val="TableParagraph"/>
              <w:spacing w:line="263" w:lineRule="exact"/>
              <w:ind w:left="860" w:right="849"/>
              <w:rPr>
                <w:sz w:val="24"/>
              </w:rPr>
            </w:pPr>
            <w:r>
              <w:rPr>
                <w:sz w:val="24"/>
              </w:rPr>
              <w:t>CHF500,000</w:t>
            </w:r>
          </w:p>
        </w:tc>
      </w:tr>
      <w:tr w:rsidR="00E639E9" w14:paraId="06A95BFE" w14:textId="77777777">
        <w:trPr>
          <w:trHeight w:val="289"/>
        </w:trPr>
        <w:tc>
          <w:tcPr>
            <w:tcW w:w="3014" w:type="dxa"/>
          </w:tcPr>
          <w:p w14:paraId="1EA75688" w14:textId="77777777" w:rsidR="00E639E9" w:rsidRDefault="000419EA">
            <w:pPr>
              <w:pStyle w:val="TableParagraph"/>
              <w:spacing w:before="1" w:line="269" w:lineRule="exact"/>
              <w:ind w:left="789" w:right="774"/>
              <w:rPr>
                <w:sz w:val="24"/>
              </w:rPr>
            </w:pPr>
            <w:r>
              <w:rPr>
                <w:sz w:val="24"/>
              </w:rPr>
              <w:t>C (GBP)</w:t>
            </w:r>
          </w:p>
        </w:tc>
        <w:tc>
          <w:tcPr>
            <w:tcW w:w="3014" w:type="dxa"/>
          </w:tcPr>
          <w:p w14:paraId="14AF6A6A" w14:textId="77777777" w:rsidR="00E639E9" w:rsidRDefault="000419EA">
            <w:pPr>
              <w:pStyle w:val="TableParagraph"/>
              <w:spacing w:before="1" w:line="269" w:lineRule="exact"/>
              <w:ind w:left="787" w:right="776"/>
              <w:rPr>
                <w:sz w:val="24"/>
              </w:rPr>
            </w:pPr>
            <w:r>
              <w:rPr>
                <w:sz w:val="24"/>
              </w:rPr>
              <w:t>GBP (hedged)</w:t>
            </w:r>
          </w:p>
        </w:tc>
        <w:tc>
          <w:tcPr>
            <w:tcW w:w="3012" w:type="dxa"/>
          </w:tcPr>
          <w:p w14:paraId="2892112B" w14:textId="77777777" w:rsidR="00E639E9" w:rsidRDefault="000419EA">
            <w:pPr>
              <w:pStyle w:val="TableParagraph"/>
              <w:spacing w:before="1" w:line="269" w:lineRule="exact"/>
              <w:ind w:left="860" w:right="844"/>
              <w:rPr>
                <w:sz w:val="24"/>
              </w:rPr>
            </w:pPr>
            <w:r>
              <w:rPr>
                <w:sz w:val="24"/>
              </w:rPr>
              <w:t>£250,000</w:t>
            </w:r>
          </w:p>
        </w:tc>
      </w:tr>
    </w:tbl>
    <w:p w14:paraId="2A3AC9AF" w14:textId="77777777" w:rsidR="00E639E9" w:rsidRDefault="00E639E9">
      <w:pPr>
        <w:pStyle w:val="BodyText"/>
        <w:spacing w:before="10"/>
        <w:rPr>
          <w:sz w:val="23"/>
        </w:rPr>
      </w:pPr>
    </w:p>
    <w:p w14:paraId="2C581112" w14:textId="77777777" w:rsidR="00E639E9" w:rsidRDefault="000419EA">
      <w:pPr>
        <w:pStyle w:val="BodyText"/>
        <w:ind w:left="363" w:right="541"/>
        <w:jc w:val="both"/>
      </w:pPr>
      <w:r>
        <w:t xml:space="preserve">A </w:t>
      </w:r>
      <w:r>
        <w:rPr>
          <w:spacing w:val="-3"/>
        </w:rPr>
        <w:t xml:space="preserve">redemption request </w:t>
      </w:r>
      <w:r>
        <w:t xml:space="preserve">which </w:t>
      </w:r>
      <w:r>
        <w:rPr>
          <w:spacing w:val="-3"/>
        </w:rPr>
        <w:t xml:space="preserve">would </w:t>
      </w:r>
      <w:r>
        <w:rPr>
          <w:spacing w:val="-2"/>
        </w:rPr>
        <w:t xml:space="preserve">reduce </w:t>
      </w:r>
      <w:r>
        <w:t xml:space="preserve">the value at such time of any holding to below </w:t>
      </w:r>
      <w:r>
        <w:rPr>
          <w:spacing w:val="-3"/>
        </w:rPr>
        <w:t xml:space="preserve">such </w:t>
      </w:r>
      <w:r>
        <w:t>amount may be treated as a request to redeem the whole of such shareholding.</w:t>
      </w:r>
    </w:p>
    <w:p w14:paraId="4993B8DA" w14:textId="77777777" w:rsidR="00E639E9" w:rsidRDefault="00E639E9">
      <w:pPr>
        <w:pStyle w:val="BodyText"/>
      </w:pPr>
    </w:p>
    <w:p w14:paraId="432770D1" w14:textId="77777777" w:rsidR="00E639E9" w:rsidRDefault="000419EA">
      <w:pPr>
        <w:pStyle w:val="BodyText"/>
        <w:ind w:left="365"/>
      </w:pPr>
      <w:r>
        <w:t>The size of any subsequent investment by any investor in Class C Shares will be as follows:</w:t>
      </w:r>
    </w:p>
    <w:p w14:paraId="5B1FD1CC" w14:textId="77777777" w:rsidR="00E639E9" w:rsidRDefault="00E639E9">
      <w:pPr>
        <w:pStyle w:val="BodyText"/>
        <w:spacing w:before="1"/>
      </w:pPr>
    </w:p>
    <w:tbl>
      <w:tblPr>
        <w:tblW w:w="0" w:type="auto"/>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1"/>
        <w:gridCol w:w="3014"/>
        <w:gridCol w:w="3016"/>
      </w:tblGrid>
      <w:tr w:rsidR="00E639E9" w14:paraId="1FB2B1A4" w14:textId="77777777">
        <w:trPr>
          <w:trHeight w:val="551"/>
        </w:trPr>
        <w:tc>
          <w:tcPr>
            <w:tcW w:w="2911" w:type="dxa"/>
          </w:tcPr>
          <w:p w14:paraId="6EC07113" w14:textId="77777777" w:rsidR="00E639E9" w:rsidRDefault="000419EA">
            <w:pPr>
              <w:pStyle w:val="TableParagraph"/>
              <w:spacing w:line="275" w:lineRule="exact"/>
              <w:ind w:left="830" w:right="823"/>
              <w:rPr>
                <w:b/>
                <w:sz w:val="24"/>
              </w:rPr>
            </w:pPr>
            <w:r>
              <w:rPr>
                <w:b/>
                <w:sz w:val="24"/>
              </w:rPr>
              <w:t>Share Class</w:t>
            </w:r>
          </w:p>
        </w:tc>
        <w:tc>
          <w:tcPr>
            <w:tcW w:w="3014" w:type="dxa"/>
          </w:tcPr>
          <w:p w14:paraId="67BECA4E" w14:textId="77777777" w:rsidR="00E639E9" w:rsidRDefault="000419EA">
            <w:pPr>
              <w:pStyle w:val="TableParagraph"/>
              <w:spacing w:line="275" w:lineRule="exact"/>
              <w:ind w:left="769" w:right="765"/>
              <w:rPr>
                <w:b/>
                <w:sz w:val="24"/>
              </w:rPr>
            </w:pPr>
            <w:r>
              <w:rPr>
                <w:b/>
                <w:sz w:val="24"/>
              </w:rPr>
              <w:t>Currency</w:t>
            </w:r>
          </w:p>
        </w:tc>
        <w:tc>
          <w:tcPr>
            <w:tcW w:w="3016" w:type="dxa"/>
          </w:tcPr>
          <w:p w14:paraId="1D63FB76" w14:textId="77777777" w:rsidR="00E639E9" w:rsidRDefault="000419EA">
            <w:pPr>
              <w:pStyle w:val="TableParagraph"/>
              <w:spacing w:before="2" w:line="276" w:lineRule="exact"/>
              <w:ind w:left="1303" w:right="0" w:hanging="972"/>
              <w:jc w:val="left"/>
              <w:rPr>
                <w:b/>
                <w:sz w:val="24"/>
              </w:rPr>
            </w:pPr>
            <w:r>
              <w:rPr>
                <w:b/>
                <w:sz w:val="24"/>
              </w:rPr>
              <w:t>Subsequent Investment Size</w:t>
            </w:r>
          </w:p>
        </w:tc>
      </w:tr>
      <w:tr w:rsidR="00E639E9" w14:paraId="1961F795" w14:textId="77777777">
        <w:trPr>
          <w:trHeight w:val="280"/>
        </w:trPr>
        <w:tc>
          <w:tcPr>
            <w:tcW w:w="2911" w:type="dxa"/>
          </w:tcPr>
          <w:p w14:paraId="255596E7" w14:textId="77777777" w:rsidR="00E639E9" w:rsidRDefault="000419EA">
            <w:pPr>
              <w:pStyle w:val="TableParagraph"/>
              <w:spacing w:line="260" w:lineRule="exact"/>
              <w:ind w:left="830" w:right="822"/>
              <w:rPr>
                <w:sz w:val="24"/>
              </w:rPr>
            </w:pPr>
            <w:r>
              <w:rPr>
                <w:sz w:val="24"/>
              </w:rPr>
              <w:t>C (USD)</w:t>
            </w:r>
          </w:p>
        </w:tc>
        <w:tc>
          <w:tcPr>
            <w:tcW w:w="3014" w:type="dxa"/>
          </w:tcPr>
          <w:p w14:paraId="5F8AE9D7" w14:textId="77777777" w:rsidR="00E639E9" w:rsidRDefault="000419EA">
            <w:pPr>
              <w:pStyle w:val="TableParagraph"/>
              <w:spacing w:line="260" w:lineRule="exact"/>
              <w:ind w:right="762"/>
              <w:rPr>
                <w:sz w:val="24"/>
              </w:rPr>
            </w:pPr>
            <w:r>
              <w:rPr>
                <w:sz w:val="24"/>
              </w:rPr>
              <w:t>USD</w:t>
            </w:r>
          </w:p>
        </w:tc>
        <w:tc>
          <w:tcPr>
            <w:tcW w:w="3016" w:type="dxa"/>
          </w:tcPr>
          <w:p w14:paraId="6F39D9B5" w14:textId="77777777" w:rsidR="00E639E9" w:rsidRDefault="000419EA">
            <w:pPr>
              <w:pStyle w:val="TableParagraph"/>
              <w:spacing w:line="260" w:lineRule="exact"/>
              <w:ind w:left="789" w:right="783"/>
              <w:rPr>
                <w:sz w:val="24"/>
              </w:rPr>
            </w:pPr>
            <w:r>
              <w:rPr>
                <w:sz w:val="24"/>
              </w:rPr>
              <w:t>$10,000</w:t>
            </w:r>
          </w:p>
        </w:tc>
      </w:tr>
      <w:tr w:rsidR="00E639E9" w14:paraId="4291F00A" w14:textId="77777777">
        <w:trPr>
          <w:trHeight w:val="287"/>
        </w:trPr>
        <w:tc>
          <w:tcPr>
            <w:tcW w:w="2911" w:type="dxa"/>
          </w:tcPr>
          <w:p w14:paraId="5E63C84C" w14:textId="77777777" w:rsidR="00E639E9" w:rsidRDefault="000419EA">
            <w:pPr>
              <w:pStyle w:val="TableParagraph"/>
              <w:ind w:left="830" w:right="822"/>
              <w:rPr>
                <w:sz w:val="24"/>
              </w:rPr>
            </w:pPr>
            <w:r>
              <w:rPr>
                <w:sz w:val="24"/>
              </w:rPr>
              <w:t>C (EUR)</w:t>
            </w:r>
          </w:p>
        </w:tc>
        <w:tc>
          <w:tcPr>
            <w:tcW w:w="3014" w:type="dxa"/>
          </w:tcPr>
          <w:p w14:paraId="3507FC27" w14:textId="77777777" w:rsidR="00E639E9" w:rsidRDefault="000419EA">
            <w:pPr>
              <w:pStyle w:val="TableParagraph"/>
              <w:ind w:right="764"/>
              <w:rPr>
                <w:sz w:val="24"/>
              </w:rPr>
            </w:pPr>
            <w:r>
              <w:rPr>
                <w:sz w:val="24"/>
              </w:rPr>
              <w:t>EUR (hedged)</w:t>
            </w:r>
          </w:p>
        </w:tc>
        <w:tc>
          <w:tcPr>
            <w:tcW w:w="3016" w:type="dxa"/>
          </w:tcPr>
          <w:p w14:paraId="0E613744" w14:textId="77777777" w:rsidR="00E639E9" w:rsidRDefault="000419EA">
            <w:pPr>
              <w:pStyle w:val="TableParagraph"/>
              <w:ind w:left="789" w:right="783"/>
              <w:rPr>
                <w:sz w:val="24"/>
              </w:rPr>
            </w:pPr>
            <w:r>
              <w:rPr>
                <w:sz w:val="24"/>
              </w:rPr>
              <w:t>€10,000</w:t>
            </w:r>
          </w:p>
        </w:tc>
      </w:tr>
      <w:tr w:rsidR="00E639E9" w14:paraId="4A5A0F04" w14:textId="77777777">
        <w:trPr>
          <w:trHeight w:val="282"/>
        </w:trPr>
        <w:tc>
          <w:tcPr>
            <w:tcW w:w="2911" w:type="dxa"/>
          </w:tcPr>
          <w:p w14:paraId="73B27C48" w14:textId="77777777" w:rsidR="00E639E9" w:rsidRDefault="000419EA">
            <w:pPr>
              <w:pStyle w:val="TableParagraph"/>
              <w:spacing w:line="263" w:lineRule="exact"/>
              <w:ind w:left="830" w:right="822"/>
              <w:rPr>
                <w:sz w:val="24"/>
              </w:rPr>
            </w:pPr>
            <w:r>
              <w:rPr>
                <w:sz w:val="24"/>
              </w:rPr>
              <w:t>C (CHF)</w:t>
            </w:r>
          </w:p>
        </w:tc>
        <w:tc>
          <w:tcPr>
            <w:tcW w:w="3014" w:type="dxa"/>
          </w:tcPr>
          <w:p w14:paraId="2156CF64" w14:textId="77777777" w:rsidR="00E639E9" w:rsidRDefault="000419EA">
            <w:pPr>
              <w:pStyle w:val="TableParagraph"/>
              <w:spacing w:line="263" w:lineRule="exact"/>
              <w:ind w:left="771" w:right="765"/>
              <w:rPr>
                <w:sz w:val="24"/>
              </w:rPr>
            </w:pPr>
            <w:r>
              <w:rPr>
                <w:sz w:val="24"/>
              </w:rPr>
              <w:t>CHF (hedged)</w:t>
            </w:r>
          </w:p>
        </w:tc>
        <w:tc>
          <w:tcPr>
            <w:tcW w:w="3016" w:type="dxa"/>
          </w:tcPr>
          <w:p w14:paraId="1A5F0546" w14:textId="77777777" w:rsidR="00E639E9" w:rsidRDefault="000419EA">
            <w:pPr>
              <w:pStyle w:val="TableParagraph"/>
              <w:spacing w:line="263" w:lineRule="exact"/>
              <w:ind w:left="790" w:right="779"/>
              <w:rPr>
                <w:sz w:val="24"/>
              </w:rPr>
            </w:pPr>
            <w:r>
              <w:rPr>
                <w:sz w:val="24"/>
              </w:rPr>
              <w:t>CHF10,000</w:t>
            </w:r>
          </w:p>
        </w:tc>
      </w:tr>
      <w:tr w:rsidR="00E639E9" w14:paraId="03876EAF" w14:textId="77777777">
        <w:trPr>
          <w:trHeight w:val="285"/>
        </w:trPr>
        <w:tc>
          <w:tcPr>
            <w:tcW w:w="2911" w:type="dxa"/>
          </w:tcPr>
          <w:p w14:paraId="7BFEFC51" w14:textId="77777777" w:rsidR="00E639E9" w:rsidRDefault="000419EA">
            <w:pPr>
              <w:pStyle w:val="TableParagraph"/>
              <w:spacing w:line="265" w:lineRule="exact"/>
              <w:ind w:left="830" w:right="822"/>
              <w:rPr>
                <w:sz w:val="24"/>
              </w:rPr>
            </w:pPr>
            <w:r>
              <w:rPr>
                <w:sz w:val="24"/>
              </w:rPr>
              <w:t>C (GBP)</w:t>
            </w:r>
          </w:p>
        </w:tc>
        <w:tc>
          <w:tcPr>
            <w:tcW w:w="3014" w:type="dxa"/>
          </w:tcPr>
          <w:p w14:paraId="0022B6E6" w14:textId="77777777" w:rsidR="00E639E9" w:rsidRDefault="000419EA">
            <w:pPr>
              <w:pStyle w:val="TableParagraph"/>
              <w:spacing w:line="265" w:lineRule="exact"/>
              <w:ind w:left="771" w:right="765"/>
              <w:rPr>
                <w:sz w:val="24"/>
              </w:rPr>
            </w:pPr>
            <w:r>
              <w:rPr>
                <w:sz w:val="24"/>
              </w:rPr>
              <w:t>GBP (hedged)</w:t>
            </w:r>
          </w:p>
        </w:tc>
        <w:tc>
          <w:tcPr>
            <w:tcW w:w="3016" w:type="dxa"/>
          </w:tcPr>
          <w:p w14:paraId="4ECF589D" w14:textId="77777777" w:rsidR="00E639E9" w:rsidRDefault="000419EA">
            <w:pPr>
              <w:pStyle w:val="TableParagraph"/>
              <w:spacing w:line="265" w:lineRule="exact"/>
              <w:ind w:left="790" w:right="779"/>
              <w:rPr>
                <w:sz w:val="24"/>
              </w:rPr>
            </w:pPr>
            <w:r>
              <w:rPr>
                <w:sz w:val="24"/>
              </w:rPr>
              <w:t>£5,000</w:t>
            </w:r>
          </w:p>
        </w:tc>
      </w:tr>
    </w:tbl>
    <w:p w14:paraId="7DADE3CC" w14:textId="77777777" w:rsidR="00E639E9" w:rsidRDefault="00E639E9">
      <w:pPr>
        <w:pStyle w:val="BodyText"/>
        <w:spacing w:before="10"/>
        <w:rPr>
          <w:sz w:val="23"/>
        </w:rPr>
      </w:pPr>
    </w:p>
    <w:p w14:paraId="1308FA1B" w14:textId="77777777" w:rsidR="00E639E9" w:rsidRDefault="000419EA">
      <w:pPr>
        <w:pStyle w:val="BodyText"/>
        <w:ind w:left="358"/>
      </w:pPr>
      <w:r>
        <w:t>The Board of Directors may waive the minimum amounts for the initial and subsequent subscriptions in Class C Shares at their sole discretion.</w:t>
      </w:r>
    </w:p>
    <w:p w14:paraId="5A6F8DFC" w14:textId="77777777" w:rsidR="00E639E9" w:rsidRDefault="00E639E9">
      <w:pPr>
        <w:sectPr w:rsidR="00E639E9">
          <w:pgSz w:w="11900" w:h="16840"/>
          <w:pgMar w:top="1340" w:right="880" w:bottom="960" w:left="1060" w:header="0" w:footer="691" w:gutter="0"/>
          <w:cols w:space="720"/>
        </w:sectPr>
      </w:pPr>
    </w:p>
    <w:p w14:paraId="04A6F4E3" w14:textId="77777777" w:rsidR="00E639E9" w:rsidRDefault="000419EA">
      <w:pPr>
        <w:pStyle w:val="BodyText"/>
        <w:spacing w:before="77"/>
        <w:ind w:left="358"/>
      </w:pPr>
      <w:r>
        <w:rPr>
          <w:u w:val="single"/>
        </w:rPr>
        <w:t>Class M Shares</w:t>
      </w:r>
    </w:p>
    <w:p w14:paraId="140D5101" w14:textId="77777777" w:rsidR="00E639E9" w:rsidRDefault="00E639E9">
      <w:pPr>
        <w:pStyle w:val="BodyText"/>
        <w:spacing w:before="2"/>
        <w:rPr>
          <w:sz w:val="16"/>
        </w:rPr>
      </w:pPr>
    </w:p>
    <w:p w14:paraId="5DE9511A" w14:textId="77777777" w:rsidR="00E639E9" w:rsidRDefault="000419EA">
      <w:pPr>
        <w:pStyle w:val="BodyText"/>
        <w:spacing w:before="90"/>
        <w:ind w:left="363" w:right="594"/>
        <w:jc w:val="both"/>
      </w:pPr>
      <w:r>
        <w:t>Class</w:t>
      </w:r>
      <w:r>
        <w:rPr>
          <w:spacing w:val="-11"/>
        </w:rPr>
        <w:t xml:space="preserve"> </w:t>
      </w:r>
      <w:r>
        <w:t>M</w:t>
      </w:r>
      <w:r>
        <w:rPr>
          <w:spacing w:val="-10"/>
        </w:rPr>
        <w:t xml:space="preserve"> </w:t>
      </w:r>
      <w:r>
        <w:t>Shares</w:t>
      </w:r>
      <w:r>
        <w:rPr>
          <w:spacing w:val="-11"/>
        </w:rPr>
        <w:t xml:space="preserve"> </w:t>
      </w:r>
      <w:r>
        <w:t>may</w:t>
      </w:r>
      <w:r>
        <w:rPr>
          <w:spacing w:val="-17"/>
        </w:rPr>
        <w:t xml:space="preserve"> </w:t>
      </w:r>
      <w:r>
        <w:t>only</w:t>
      </w:r>
      <w:r>
        <w:rPr>
          <w:spacing w:val="-13"/>
        </w:rPr>
        <w:t xml:space="preserve"> </w:t>
      </w:r>
      <w:r>
        <w:t>be</w:t>
      </w:r>
      <w:r>
        <w:rPr>
          <w:spacing w:val="-11"/>
        </w:rPr>
        <w:t xml:space="preserve"> </w:t>
      </w:r>
      <w:r>
        <w:t>purchased</w:t>
      </w:r>
      <w:r>
        <w:rPr>
          <w:spacing w:val="-11"/>
        </w:rPr>
        <w:t xml:space="preserve"> </w:t>
      </w:r>
      <w:r>
        <w:t>by</w:t>
      </w:r>
      <w:r>
        <w:rPr>
          <w:spacing w:val="-15"/>
        </w:rPr>
        <w:t xml:space="preserve"> </w:t>
      </w:r>
      <w:r>
        <w:t>(i)</w:t>
      </w:r>
      <w:r>
        <w:rPr>
          <w:spacing w:val="-12"/>
        </w:rPr>
        <w:t xml:space="preserve"> </w:t>
      </w:r>
      <w:r>
        <w:t>any</w:t>
      </w:r>
      <w:r>
        <w:rPr>
          <w:spacing w:val="-17"/>
        </w:rPr>
        <w:t xml:space="preserve"> </w:t>
      </w:r>
      <w:r>
        <w:t>other</w:t>
      </w:r>
      <w:r>
        <w:rPr>
          <w:spacing w:val="-12"/>
        </w:rPr>
        <w:t xml:space="preserve"> </w:t>
      </w:r>
      <w:r>
        <w:t>funds,</w:t>
      </w:r>
      <w:r>
        <w:rPr>
          <w:spacing w:val="-10"/>
        </w:rPr>
        <w:t xml:space="preserve"> </w:t>
      </w:r>
      <w:r>
        <w:t>sub-funds,</w:t>
      </w:r>
      <w:r>
        <w:rPr>
          <w:spacing w:val="-11"/>
        </w:rPr>
        <w:t xml:space="preserve"> </w:t>
      </w:r>
      <w:r>
        <w:t>collective</w:t>
      </w:r>
      <w:r>
        <w:rPr>
          <w:spacing w:val="-11"/>
        </w:rPr>
        <w:t xml:space="preserve"> </w:t>
      </w:r>
      <w:r>
        <w:t xml:space="preserve">investment schemes or other investment vehicles managed by the </w:t>
      </w:r>
      <w:r>
        <w:rPr>
          <w:spacing w:val="-3"/>
        </w:rPr>
        <w:t xml:space="preserve">Manager </w:t>
      </w:r>
      <w:r>
        <w:t xml:space="preserve">or an </w:t>
      </w:r>
      <w:r>
        <w:rPr>
          <w:spacing w:val="-3"/>
        </w:rPr>
        <w:t xml:space="preserve">affiliate </w:t>
      </w:r>
      <w:r>
        <w:t xml:space="preserve">of the Manager, or (ii) any </w:t>
      </w:r>
      <w:r>
        <w:rPr>
          <w:spacing w:val="-3"/>
        </w:rPr>
        <w:t xml:space="preserve">managed accounts </w:t>
      </w:r>
      <w:r>
        <w:t>or entities for which the Manager or an affiliate of the Manager is appointed as manager, provided that these potential investors may be classified as Institutional</w:t>
      </w:r>
      <w:r>
        <w:rPr>
          <w:spacing w:val="-3"/>
        </w:rPr>
        <w:t xml:space="preserve"> </w:t>
      </w:r>
      <w:r>
        <w:t>Investors.</w:t>
      </w:r>
      <w:r>
        <w:rPr>
          <w:spacing w:val="-4"/>
        </w:rPr>
        <w:t xml:space="preserve"> </w:t>
      </w:r>
      <w:r>
        <w:rPr>
          <w:spacing w:val="-3"/>
        </w:rPr>
        <w:t>In</w:t>
      </w:r>
      <w:r>
        <w:rPr>
          <w:spacing w:val="-4"/>
        </w:rPr>
        <w:t xml:space="preserve"> </w:t>
      </w:r>
      <w:r>
        <w:t>accordance</w:t>
      </w:r>
      <w:r>
        <w:rPr>
          <w:spacing w:val="-6"/>
        </w:rPr>
        <w:t xml:space="preserve"> </w:t>
      </w:r>
      <w:r>
        <w:t>with</w:t>
      </w:r>
      <w:r>
        <w:rPr>
          <w:spacing w:val="-5"/>
        </w:rPr>
        <w:t xml:space="preserve"> </w:t>
      </w:r>
      <w:r>
        <w:t>the</w:t>
      </w:r>
      <w:r>
        <w:rPr>
          <w:spacing w:val="-5"/>
        </w:rPr>
        <w:t xml:space="preserve"> </w:t>
      </w:r>
      <w:r>
        <w:t>foregoing</w:t>
      </w:r>
      <w:r>
        <w:rPr>
          <w:spacing w:val="-5"/>
        </w:rPr>
        <w:t xml:space="preserve"> </w:t>
      </w:r>
      <w:r>
        <w:t>the</w:t>
      </w:r>
      <w:r>
        <w:rPr>
          <w:spacing w:val="-5"/>
        </w:rPr>
        <w:t xml:space="preserve"> </w:t>
      </w:r>
      <w:r>
        <w:t>Directors</w:t>
      </w:r>
      <w:r>
        <w:rPr>
          <w:spacing w:val="-5"/>
        </w:rPr>
        <w:t xml:space="preserve"> </w:t>
      </w:r>
      <w:r>
        <w:t>shall</w:t>
      </w:r>
      <w:r>
        <w:rPr>
          <w:spacing w:val="-7"/>
        </w:rPr>
        <w:t xml:space="preserve"> </w:t>
      </w:r>
      <w:r>
        <w:t>determine,</w:t>
      </w:r>
      <w:r>
        <w:rPr>
          <w:spacing w:val="-6"/>
        </w:rPr>
        <w:t xml:space="preserve"> </w:t>
      </w:r>
      <w:r>
        <w:t>in</w:t>
      </w:r>
      <w:r>
        <w:rPr>
          <w:spacing w:val="-5"/>
        </w:rPr>
        <w:t xml:space="preserve"> </w:t>
      </w:r>
      <w:r>
        <w:t>their sole</w:t>
      </w:r>
      <w:r>
        <w:rPr>
          <w:spacing w:val="-7"/>
        </w:rPr>
        <w:t xml:space="preserve"> </w:t>
      </w:r>
      <w:r>
        <w:rPr>
          <w:spacing w:val="-3"/>
        </w:rPr>
        <w:t>discretion,</w:t>
      </w:r>
      <w:r>
        <w:rPr>
          <w:spacing w:val="-4"/>
        </w:rPr>
        <w:t xml:space="preserve"> </w:t>
      </w:r>
      <w:r>
        <w:t>a</w:t>
      </w:r>
      <w:r>
        <w:rPr>
          <w:spacing w:val="-6"/>
        </w:rPr>
        <w:t xml:space="preserve"> </w:t>
      </w:r>
      <w:r>
        <w:rPr>
          <w:spacing w:val="-3"/>
        </w:rPr>
        <w:t>person’s</w:t>
      </w:r>
      <w:r>
        <w:rPr>
          <w:spacing w:val="-4"/>
        </w:rPr>
        <w:t xml:space="preserve"> </w:t>
      </w:r>
      <w:r>
        <w:t>eligibility</w:t>
      </w:r>
      <w:r>
        <w:rPr>
          <w:spacing w:val="-11"/>
        </w:rPr>
        <w:t xml:space="preserve"> </w:t>
      </w:r>
      <w:r>
        <w:t>to</w:t>
      </w:r>
      <w:r>
        <w:rPr>
          <w:spacing w:val="-5"/>
        </w:rPr>
        <w:t xml:space="preserve"> </w:t>
      </w:r>
      <w:r>
        <w:t>subscribe</w:t>
      </w:r>
      <w:r>
        <w:rPr>
          <w:spacing w:val="-7"/>
        </w:rPr>
        <w:t xml:space="preserve"> </w:t>
      </w:r>
      <w:r>
        <w:t>for</w:t>
      </w:r>
      <w:r>
        <w:rPr>
          <w:spacing w:val="-7"/>
        </w:rPr>
        <w:t xml:space="preserve"> </w:t>
      </w:r>
      <w:r>
        <w:t>Class M</w:t>
      </w:r>
      <w:r>
        <w:rPr>
          <w:spacing w:val="-1"/>
        </w:rPr>
        <w:t xml:space="preserve"> </w:t>
      </w:r>
      <w:r>
        <w:rPr>
          <w:spacing w:val="-3"/>
        </w:rPr>
        <w:t>Shares.</w:t>
      </w:r>
    </w:p>
    <w:p w14:paraId="5AD9460F" w14:textId="77777777" w:rsidR="00E639E9" w:rsidRDefault="00E639E9">
      <w:pPr>
        <w:pStyle w:val="BodyText"/>
      </w:pPr>
    </w:p>
    <w:p w14:paraId="5C6191B4" w14:textId="77777777" w:rsidR="00E639E9" w:rsidRDefault="000419EA">
      <w:pPr>
        <w:pStyle w:val="BodyText"/>
        <w:ind w:left="363" w:right="546"/>
        <w:jc w:val="both"/>
      </w:pPr>
      <w:r>
        <w:t>Class M Shares will be issued in the following currencies: USD, EUR, CHF and GBP. All Share Classes denominated in currencies other than USD will be hedged against USD, the Reference Currency of the Sub-Fund.</w:t>
      </w:r>
    </w:p>
    <w:p w14:paraId="261F8195" w14:textId="77777777" w:rsidR="00E639E9" w:rsidRDefault="00E639E9">
      <w:pPr>
        <w:pStyle w:val="BodyText"/>
      </w:pPr>
    </w:p>
    <w:p w14:paraId="21BAE6C8" w14:textId="77777777" w:rsidR="00E639E9" w:rsidRDefault="000419EA">
      <w:pPr>
        <w:pStyle w:val="BodyText"/>
        <w:spacing w:before="1"/>
        <w:ind w:left="358"/>
      </w:pPr>
      <w:r>
        <w:t>Class M Shares will be issued as Accumulation Shares.</w:t>
      </w:r>
    </w:p>
    <w:p w14:paraId="1A343C3C" w14:textId="77777777" w:rsidR="00E639E9" w:rsidRDefault="00E639E9">
      <w:pPr>
        <w:pStyle w:val="BodyText"/>
        <w:spacing w:before="11"/>
        <w:rPr>
          <w:sz w:val="23"/>
        </w:rPr>
      </w:pPr>
    </w:p>
    <w:p w14:paraId="60F77867" w14:textId="77777777" w:rsidR="00E639E9" w:rsidRDefault="000419EA">
      <w:pPr>
        <w:pStyle w:val="BodyText"/>
        <w:ind w:left="363" w:right="594"/>
        <w:jc w:val="both"/>
      </w:pPr>
      <w:r>
        <w:t>The minimum initial investment and holding requirement for any investor in Class M Shares will be as follows:</w:t>
      </w:r>
    </w:p>
    <w:p w14:paraId="10D2E083" w14:textId="77777777" w:rsidR="00E639E9" w:rsidRDefault="00E639E9">
      <w:pPr>
        <w:pStyle w:val="BodyText"/>
        <w:spacing w:before="1"/>
      </w:pP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7"/>
        <w:gridCol w:w="3015"/>
        <w:gridCol w:w="3015"/>
      </w:tblGrid>
      <w:tr w:rsidR="00E639E9" w14:paraId="6C1759E3" w14:textId="77777777">
        <w:trPr>
          <w:trHeight w:val="551"/>
        </w:trPr>
        <w:tc>
          <w:tcPr>
            <w:tcW w:w="3017" w:type="dxa"/>
          </w:tcPr>
          <w:p w14:paraId="04FBB3F2" w14:textId="77777777" w:rsidR="00E639E9" w:rsidRDefault="000419EA">
            <w:pPr>
              <w:pStyle w:val="TableParagraph"/>
              <w:spacing w:before="135" w:line="240" w:lineRule="auto"/>
              <w:ind w:left="879"/>
              <w:rPr>
                <w:b/>
                <w:sz w:val="24"/>
              </w:rPr>
            </w:pPr>
            <w:r>
              <w:rPr>
                <w:b/>
                <w:sz w:val="24"/>
              </w:rPr>
              <w:t>Share Class</w:t>
            </w:r>
          </w:p>
        </w:tc>
        <w:tc>
          <w:tcPr>
            <w:tcW w:w="3015" w:type="dxa"/>
          </w:tcPr>
          <w:p w14:paraId="473300CA" w14:textId="77777777" w:rsidR="00E639E9" w:rsidRDefault="000419EA">
            <w:pPr>
              <w:pStyle w:val="TableParagraph"/>
              <w:spacing w:before="135" w:line="240" w:lineRule="auto"/>
              <w:ind w:left="710" w:right="707"/>
              <w:rPr>
                <w:b/>
                <w:sz w:val="24"/>
              </w:rPr>
            </w:pPr>
            <w:r>
              <w:rPr>
                <w:b/>
                <w:sz w:val="24"/>
              </w:rPr>
              <w:t>Currency</w:t>
            </w:r>
          </w:p>
        </w:tc>
        <w:tc>
          <w:tcPr>
            <w:tcW w:w="3015" w:type="dxa"/>
          </w:tcPr>
          <w:p w14:paraId="0AB20FDD" w14:textId="77777777" w:rsidR="00E639E9" w:rsidRDefault="000419EA">
            <w:pPr>
              <w:pStyle w:val="TableParagraph"/>
              <w:spacing w:before="2" w:line="276" w:lineRule="exact"/>
              <w:ind w:left="502" w:right="0" w:firstLine="496"/>
              <w:jc w:val="left"/>
              <w:rPr>
                <w:b/>
                <w:sz w:val="24"/>
              </w:rPr>
            </w:pPr>
            <w:r>
              <w:rPr>
                <w:b/>
                <w:sz w:val="24"/>
              </w:rPr>
              <w:t>Minimum Investment/Holding</w:t>
            </w:r>
          </w:p>
        </w:tc>
      </w:tr>
      <w:tr w:rsidR="00E639E9" w14:paraId="4B0B251A" w14:textId="77777777">
        <w:trPr>
          <w:trHeight w:val="304"/>
        </w:trPr>
        <w:tc>
          <w:tcPr>
            <w:tcW w:w="3017" w:type="dxa"/>
          </w:tcPr>
          <w:p w14:paraId="56E05A0A" w14:textId="77777777" w:rsidR="00E639E9" w:rsidRDefault="000419EA">
            <w:pPr>
              <w:pStyle w:val="TableParagraph"/>
              <w:spacing w:line="273" w:lineRule="exact"/>
              <w:ind w:left="883"/>
              <w:rPr>
                <w:sz w:val="24"/>
              </w:rPr>
            </w:pPr>
            <w:r>
              <w:rPr>
                <w:sz w:val="24"/>
              </w:rPr>
              <w:t>M (USD)</w:t>
            </w:r>
          </w:p>
        </w:tc>
        <w:tc>
          <w:tcPr>
            <w:tcW w:w="3015" w:type="dxa"/>
          </w:tcPr>
          <w:p w14:paraId="77EB2625" w14:textId="77777777" w:rsidR="00E639E9" w:rsidRDefault="000419EA">
            <w:pPr>
              <w:pStyle w:val="TableParagraph"/>
              <w:spacing w:line="273" w:lineRule="exact"/>
              <w:ind w:left="710" w:right="701"/>
              <w:rPr>
                <w:sz w:val="24"/>
              </w:rPr>
            </w:pPr>
            <w:r>
              <w:rPr>
                <w:sz w:val="24"/>
              </w:rPr>
              <w:t>USD</w:t>
            </w:r>
          </w:p>
        </w:tc>
        <w:tc>
          <w:tcPr>
            <w:tcW w:w="3015" w:type="dxa"/>
          </w:tcPr>
          <w:p w14:paraId="13234498" w14:textId="77777777" w:rsidR="00E639E9" w:rsidRDefault="000419EA">
            <w:pPr>
              <w:pStyle w:val="TableParagraph"/>
              <w:spacing w:line="273" w:lineRule="exact"/>
              <w:ind w:left="710" w:right="708"/>
              <w:rPr>
                <w:sz w:val="24"/>
              </w:rPr>
            </w:pPr>
            <w:r>
              <w:rPr>
                <w:sz w:val="24"/>
              </w:rPr>
              <w:t>$1,000,000</w:t>
            </w:r>
          </w:p>
        </w:tc>
      </w:tr>
      <w:tr w:rsidR="00E639E9" w14:paraId="73135CC9" w14:textId="77777777">
        <w:trPr>
          <w:trHeight w:val="306"/>
        </w:trPr>
        <w:tc>
          <w:tcPr>
            <w:tcW w:w="3017" w:type="dxa"/>
          </w:tcPr>
          <w:p w14:paraId="059B44E5" w14:textId="77777777" w:rsidR="00E639E9" w:rsidRDefault="000419EA">
            <w:pPr>
              <w:pStyle w:val="TableParagraph"/>
              <w:spacing w:line="275" w:lineRule="exact"/>
              <w:ind w:left="880"/>
              <w:rPr>
                <w:sz w:val="24"/>
              </w:rPr>
            </w:pPr>
            <w:r>
              <w:rPr>
                <w:sz w:val="24"/>
              </w:rPr>
              <w:t>M (EUR)</w:t>
            </w:r>
          </w:p>
        </w:tc>
        <w:tc>
          <w:tcPr>
            <w:tcW w:w="3015" w:type="dxa"/>
          </w:tcPr>
          <w:p w14:paraId="30AEAEA1" w14:textId="77777777" w:rsidR="00E639E9" w:rsidRDefault="000419EA">
            <w:pPr>
              <w:pStyle w:val="TableParagraph"/>
              <w:spacing w:line="275" w:lineRule="exact"/>
              <w:ind w:left="710" w:right="704"/>
              <w:rPr>
                <w:sz w:val="24"/>
              </w:rPr>
            </w:pPr>
            <w:r>
              <w:rPr>
                <w:sz w:val="24"/>
              </w:rPr>
              <w:t>EUR (hedged)</w:t>
            </w:r>
          </w:p>
        </w:tc>
        <w:tc>
          <w:tcPr>
            <w:tcW w:w="3015" w:type="dxa"/>
          </w:tcPr>
          <w:p w14:paraId="386E1B20" w14:textId="77777777" w:rsidR="00E639E9" w:rsidRDefault="000419EA">
            <w:pPr>
              <w:pStyle w:val="TableParagraph"/>
              <w:spacing w:line="275" w:lineRule="exact"/>
              <w:ind w:left="710" w:right="708"/>
              <w:rPr>
                <w:sz w:val="24"/>
              </w:rPr>
            </w:pPr>
            <w:r>
              <w:rPr>
                <w:sz w:val="24"/>
              </w:rPr>
              <w:t>€1,000,000</w:t>
            </w:r>
          </w:p>
        </w:tc>
      </w:tr>
      <w:tr w:rsidR="00E639E9" w14:paraId="07754008" w14:textId="77777777">
        <w:trPr>
          <w:trHeight w:val="306"/>
        </w:trPr>
        <w:tc>
          <w:tcPr>
            <w:tcW w:w="3017" w:type="dxa"/>
          </w:tcPr>
          <w:p w14:paraId="48DB73C5" w14:textId="77777777" w:rsidR="00E639E9" w:rsidRDefault="000419EA">
            <w:pPr>
              <w:pStyle w:val="TableParagraph"/>
              <w:spacing w:line="275" w:lineRule="exact"/>
              <w:ind w:left="880"/>
              <w:rPr>
                <w:sz w:val="24"/>
              </w:rPr>
            </w:pPr>
            <w:r>
              <w:rPr>
                <w:sz w:val="24"/>
              </w:rPr>
              <w:t>M (CHF)</w:t>
            </w:r>
          </w:p>
        </w:tc>
        <w:tc>
          <w:tcPr>
            <w:tcW w:w="3015" w:type="dxa"/>
          </w:tcPr>
          <w:p w14:paraId="25F52402" w14:textId="77777777" w:rsidR="00E639E9" w:rsidRDefault="000419EA">
            <w:pPr>
              <w:pStyle w:val="TableParagraph"/>
              <w:spacing w:line="275" w:lineRule="exact"/>
              <w:ind w:left="710" w:right="706"/>
              <w:rPr>
                <w:sz w:val="24"/>
              </w:rPr>
            </w:pPr>
            <w:r>
              <w:rPr>
                <w:sz w:val="24"/>
              </w:rPr>
              <w:t>CHF (hedged)</w:t>
            </w:r>
          </w:p>
        </w:tc>
        <w:tc>
          <w:tcPr>
            <w:tcW w:w="3015" w:type="dxa"/>
          </w:tcPr>
          <w:p w14:paraId="48733997" w14:textId="77777777" w:rsidR="00E639E9" w:rsidRDefault="000419EA">
            <w:pPr>
              <w:pStyle w:val="TableParagraph"/>
              <w:spacing w:line="275" w:lineRule="exact"/>
              <w:ind w:left="710" w:right="708"/>
              <w:rPr>
                <w:sz w:val="24"/>
              </w:rPr>
            </w:pPr>
            <w:r>
              <w:rPr>
                <w:sz w:val="24"/>
              </w:rPr>
              <w:t>CHF1,000,000</w:t>
            </w:r>
          </w:p>
        </w:tc>
      </w:tr>
      <w:tr w:rsidR="00E639E9" w14:paraId="01684377" w14:textId="77777777">
        <w:trPr>
          <w:trHeight w:val="306"/>
        </w:trPr>
        <w:tc>
          <w:tcPr>
            <w:tcW w:w="3017" w:type="dxa"/>
          </w:tcPr>
          <w:p w14:paraId="38263525" w14:textId="77777777" w:rsidR="00E639E9" w:rsidRDefault="000419EA">
            <w:pPr>
              <w:pStyle w:val="TableParagraph"/>
              <w:spacing w:line="275" w:lineRule="exact"/>
              <w:ind w:left="880"/>
              <w:rPr>
                <w:sz w:val="24"/>
              </w:rPr>
            </w:pPr>
            <w:r>
              <w:rPr>
                <w:sz w:val="24"/>
              </w:rPr>
              <w:t>M (GBP)</w:t>
            </w:r>
          </w:p>
        </w:tc>
        <w:tc>
          <w:tcPr>
            <w:tcW w:w="3015" w:type="dxa"/>
          </w:tcPr>
          <w:p w14:paraId="2CD195CC" w14:textId="77777777" w:rsidR="00E639E9" w:rsidRDefault="000419EA">
            <w:pPr>
              <w:pStyle w:val="TableParagraph"/>
              <w:spacing w:line="275" w:lineRule="exact"/>
              <w:ind w:left="710" w:right="706"/>
              <w:rPr>
                <w:sz w:val="24"/>
              </w:rPr>
            </w:pPr>
            <w:r>
              <w:rPr>
                <w:sz w:val="24"/>
              </w:rPr>
              <w:t>GBP (hedged)</w:t>
            </w:r>
          </w:p>
        </w:tc>
        <w:tc>
          <w:tcPr>
            <w:tcW w:w="3015" w:type="dxa"/>
          </w:tcPr>
          <w:p w14:paraId="7F6C8647" w14:textId="77777777" w:rsidR="00E639E9" w:rsidRDefault="000419EA">
            <w:pPr>
              <w:pStyle w:val="TableParagraph"/>
              <w:spacing w:line="275" w:lineRule="exact"/>
              <w:ind w:left="710" w:right="706"/>
              <w:rPr>
                <w:sz w:val="24"/>
              </w:rPr>
            </w:pPr>
            <w:r>
              <w:rPr>
                <w:sz w:val="24"/>
              </w:rPr>
              <w:t>£500,000</w:t>
            </w:r>
          </w:p>
        </w:tc>
      </w:tr>
    </w:tbl>
    <w:p w14:paraId="17F0CE7A" w14:textId="77777777" w:rsidR="00E639E9" w:rsidRDefault="00E639E9">
      <w:pPr>
        <w:pStyle w:val="BodyText"/>
        <w:spacing w:before="10"/>
        <w:rPr>
          <w:sz w:val="23"/>
        </w:rPr>
      </w:pPr>
    </w:p>
    <w:p w14:paraId="0C2DD22D" w14:textId="77777777" w:rsidR="00E639E9" w:rsidRDefault="000419EA">
      <w:pPr>
        <w:pStyle w:val="BodyText"/>
        <w:ind w:left="363" w:right="541"/>
        <w:jc w:val="both"/>
      </w:pPr>
      <w:r>
        <w:t xml:space="preserve">A </w:t>
      </w:r>
      <w:r>
        <w:rPr>
          <w:spacing w:val="-3"/>
        </w:rPr>
        <w:t xml:space="preserve">redemption request </w:t>
      </w:r>
      <w:r>
        <w:t xml:space="preserve">which </w:t>
      </w:r>
      <w:r>
        <w:rPr>
          <w:spacing w:val="-3"/>
        </w:rPr>
        <w:t xml:space="preserve">would </w:t>
      </w:r>
      <w:r>
        <w:rPr>
          <w:spacing w:val="-2"/>
        </w:rPr>
        <w:t xml:space="preserve">reduce </w:t>
      </w:r>
      <w:r>
        <w:t xml:space="preserve">the value at such time of any holding to below </w:t>
      </w:r>
      <w:r>
        <w:rPr>
          <w:spacing w:val="-3"/>
        </w:rPr>
        <w:t xml:space="preserve">such </w:t>
      </w:r>
      <w:r>
        <w:t>amount may be treated as a request to redeem the whole of such shareholding.</w:t>
      </w:r>
    </w:p>
    <w:p w14:paraId="54E4BBA3" w14:textId="77777777" w:rsidR="00E639E9" w:rsidRDefault="00E639E9">
      <w:pPr>
        <w:pStyle w:val="BodyText"/>
      </w:pPr>
    </w:p>
    <w:p w14:paraId="65FF2FA5" w14:textId="77777777" w:rsidR="00E639E9" w:rsidRDefault="000419EA">
      <w:pPr>
        <w:pStyle w:val="BodyText"/>
        <w:ind w:left="363"/>
      </w:pPr>
      <w:r>
        <w:t>The size of any subsequent investment by any investor in Class M Shares will be as follows:</w:t>
      </w:r>
    </w:p>
    <w:p w14:paraId="09D3C3C8" w14:textId="77777777" w:rsidR="00E639E9" w:rsidRDefault="00E639E9">
      <w:pPr>
        <w:pStyle w:val="BodyText"/>
        <w:spacing w:before="1"/>
      </w:pP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7"/>
        <w:gridCol w:w="3015"/>
        <w:gridCol w:w="3015"/>
      </w:tblGrid>
      <w:tr w:rsidR="00E639E9" w14:paraId="505F83C8" w14:textId="77777777">
        <w:trPr>
          <w:trHeight w:val="551"/>
        </w:trPr>
        <w:tc>
          <w:tcPr>
            <w:tcW w:w="3017" w:type="dxa"/>
          </w:tcPr>
          <w:p w14:paraId="1C0A8648" w14:textId="77777777" w:rsidR="00E639E9" w:rsidRDefault="000419EA">
            <w:pPr>
              <w:pStyle w:val="TableParagraph"/>
              <w:spacing w:line="275" w:lineRule="exact"/>
              <w:ind w:left="879"/>
              <w:rPr>
                <w:b/>
                <w:sz w:val="24"/>
              </w:rPr>
            </w:pPr>
            <w:r>
              <w:rPr>
                <w:b/>
                <w:sz w:val="24"/>
              </w:rPr>
              <w:t>Share Class</w:t>
            </w:r>
          </w:p>
        </w:tc>
        <w:tc>
          <w:tcPr>
            <w:tcW w:w="3015" w:type="dxa"/>
          </w:tcPr>
          <w:p w14:paraId="5ACE3B97" w14:textId="77777777" w:rsidR="00E639E9" w:rsidRDefault="000419EA">
            <w:pPr>
              <w:pStyle w:val="TableParagraph"/>
              <w:spacing w:line="275" w:lineRule="exact"/>
              <w:ind w:left="710" w:right="707"/>
              <w:rPr>
                <w:b/>
                <w:sz w:val="24"/>
              </w:rPr>
            </w:pPr>
            <w:r>
              <w:rPr>
                <w:b/>
                <w:sz w:val="24"/>
              </w:rPr>
              <w:t>Currency</w:t>
            </w:r>
          </w:p>
        </w:tc>
        <w:tc>
          <w:tcPr>
            <w:tcW w:w="3015" w:type="dxa"/>
          </w:tcPr>
          <w:p w14:paraId="34D0FBFA" w14:textId="77777777" w:rsidR="00E639E9" w:rsidRDefault="000419EA">
            <w:pPr>
              <w:pStyle w:val="TableParagraph"/>
              <w:spacing w:before="2" w:line="276" w:lineRule="exact"/>
              <w:ind w:left="1302" w:right="0" w:hanging="972"/>
              <w:jc w:val="left"/>
              <w:rPr>
                <w:b/>
                <w:sz w:val="24"/>
              </w:rPr>
            </w:pPr>
            <w:r>
              <w:rPr>
                <w:b/>
                <w:sz w:val="24"/>
              </w:rPr>
              <w:t>Subsequent Investment Size</w:t>
            </w:r>
          </w:p>
        </w:tc>
      </w:tr>
      <w:tr w:rsidR="00E639E9" w14:paraId="38D6CBF7" w14:textId="77777777">
        <w:trPr>
          <w:trHeight w:val="300"/>
        </w:trPr>
        <w:tc>
          <w:tcPr>
            <w:tcW w:w="3017" w:type="dxa"/>
          </w:tcPr>
          <w:p w14:paraId="7B4F60F3" w14:textId="77777777" w:rsidR="00E639E9" w:rsidRDefault="000419EA">
            <w:pPr>
              <w:pStyle w:val="TableParagraph"/>
              <w:spacing w:line="275" w:lineRule="exact"/>
              <w:ind w:left="883"/>
              <w:rPr>
                <w:sz w:val="24"/>
              </w:rPr>
            </w:pPr>
            <w:r>
              <w:rPr>
                <w:sz w:val="24"/>
              </w:rPr>
              <w:t>M (USD)</w:t>
            </w:r>
          </w:p>
        </w:tc>
        <w:tc>
          <w:tcPr>
            <w:tcW w:w="3015" w:type="dxa"/>
          </w:tcPr>
          <w:p w14:paraId="2F474D8E" w14:textId="77777777" w:rsidR="00E639E9" w:rsidRDefault="000419EA">
            <w:pPr>
              <w:pStyle w:val="TableParagraph"/>
              <w:spacing w:line="275" w:lineRule="exact"/>
              <w:ind w:left="710" w:right="701"/>
              <w:rPr>
                <w:sz w:val="24"/>
              </w:rPr>
            </w:pPr>
            <w:r>
              <w:rPr>
                <w:sz w:val="24"/>
              </w:rPr>
              <w:t>USD</w:t>
            </w:r>
          </w:p>
        </w:tc>
        <w:tc>
          <w:tcPr>
            <w:tcW w:w="3015" w:type="dxa"/>
          </w:tcPr>
          <w:p w14:paraId="5D76FD0D" w14:textId="77777777" w:rsidR="00E639E9" w:rsidRDefault="000419EA">
            <w:pPr>
              <w:pStyle w:val="TableParagraph"/>
              <w:spacing w:line="275" w:lineRule="exact"/>
              <w:ind w:left="710" w:right="705"/>
              <w:rPr>
                <w:sz w:val="24"/>
              </w:rPr>
            </w:pPr>
            <w:r>
              <w:rPr>
                <w:sz w:val="24"/>
              </w:rPr>
              <w:t>$10,000</w:t>
            </w:r>
          </w:p>
        </w:tc>
      </w:tr>
      <w:tr w:rsidR="00E639E9" w14:paraId="22870498" w14:textId="77777777">
        <w:trPr>
          <w:trHeight w:val="301"/>
        </w:trPr>
        <w:tc>
          <w:tcPr>
            <w:tcW w:w="3017" w:type="dxa"/>
          </w:tcPr>
          <w:p w14:paraId="235BA051" w14:textId="77777777" w:rsidR="00E639E9" w:rsidRDefault="000419EA">
            <w:pPr>
              <w:pStyle w:val="TableParagraph"/>
              <w:spacing w:before="1" w:line="240" w:lineRule="auto"/>
              <w:ind w:left="880"/>
              <w:rPr>
                <w:sz w:val="24"/>
              </w:rPr>
            </w:pPr>
            <w:r>
              <w:rPr>
                <w:sz w:val="24"/>
              </w:rPr>
              <w:t>M (EUR)</w:t>
            </w:r>
          </w:p>
        </w:tc>
        <w:tc>
          <w:tcPr>
            <w:tcW w:w="3015" w:type="dxa"/>
          </w:tcPr>
          <w:p w14:paraId="0D22183F" w14:textId="77777777" w:rsidR="00E639E9" w:rsidRDefault="000419EA">
            <w:pPr>
              <w:pStyle w:val="TableParagraph"/>
              <w:spacing w:before="1" w:line="240" w:lineRule="auto"/>
              <w:ind w:left="710" w:right="704"/>
              <w:rPr>
                <w:sz w:val="24"/>
              </w:rPr>
            </w:pPr>
            <w:r>
              <w:rPr>
                <w:sz w:val="24"/>
              </w:rPr>
              <w:t>EUR (hedged)</w:t>
            </w:r>
          </w:p>
        </w:tc>
        <w:tc>
          <w:tcPr>
            <w:tcW w:w="3015" w:type="dxa"/>
          </w:tcPr>
          <w:p w14:paraId="7008F40A" w14:textId="77777777" w:rsidR="00E639E9" w:rsidRDefault="000419EA">
            <w:pPr>
              <w:pStyle w:val="TableParagraph"/>
              <w:spacing w:before="1" w:line="240" w:lineRule="auto"/>
              <w:ind w:left="710" w:right="705"/>
              <w:rPr>
                <w:sz w:val="24"/>
              </w:rPr>
            </w:pPr>
            <w:r>
              <w:rPr>
                <w:sz w:val="24"/>
              </w:rPr>
              <w:t>€10,000</w:t>
            </w:r>
          </w:p>
        </w:tc>
      </w:tr>
      <w:tr w:rsidR="00E639E9" w14:paraId="606D79F1" w14:textId="77777777">
        <w:trPr>
          <w:trHeight w:val="302"/>
        </w:trPr>
        <w:tc>
          <w:tcPr>
            <w:tcW w:w="3017" w:type="dxa"/>
          </w:tcPr>
          <w:p w14:paraId="30C7F07E" w14:textId="77777777" w:rsidR="00E639E9" w:rsidRDefault="000419EA">
            <w:pPr>
              <w:pStyle w:val="TableParagraph"/>
              <w:spacing w:before="1" w:line="240" w:lineRule="auto"/>
              <w:ind w:left="880"/>
              <w:rPr>
                <w:sz w:val="24"/>
              </w:rPr>
            </w:pPr>
            <w:r>
              <w:rPr>
                <w:sz w:val="24"/>
              </w:rPr>
              <w:t>M (CHF)</w:t>
            </w:r>
          </w:p>
        </w:tc>
        <w:tc>
          <w:tcPr>
            <w:tcW w:w="3015" w:type="dxa"/>
          </w:tcPr>
          <w:p w14:paraId="0161F13C" w14:textId="77777777" w:rsidR="00E639E9" w:rsidRDefault="000419EA">
            <w:pPr>
              <w:pStyle w:val="TableParagraph"/>
              <w:spacing w:before="1" w:line="240" w:lineRule="auto"/>
              <w:ind w:left="710" w:right="706"/>
              <w:rPr>
                <w:sz w:val="24"/>
              </w:rPr>
            </w:pPr>
            <w:r>
              <w:rPr>
                <w:sz w:val="24"/>
              </w:rPr>
              <w:t>CHF (hedged)</w:t>
            </w:r>
          </w:p>
        </w:tc>
        <w:tc>
          <w:tcPr>
            <w:tcW w:w="3015" w:type="dxa"/>
          </w:tcPr>
          <w:p w14:paraId="25704E02" w14:textId="77777777" w:rsidR="00E639E9" w:rsidRDefault="000419EA">
            <w:pPr>
              <w:pStyle w:val="TableParagraph"/>
              <w:spacing w:before="1" w:line="240" w:lineRule="auto"/>
              <w:ind w:left="708" w:right="708"/>
              <w:rPr>
                <w:sz w:val="24"/>
              </w:rPr>
            </w:pPr>
            <w:r>
              <w:rPr>
                <w:sz w:val="24"/>
              </w:rPr>
              <w:t>CHF10,000</w:t>
            </w:r>
          </w:p>
        </w:tc>
      </w:tr>
      <w:tr w:rsidR="00E639E9" w14:paraId="62DD323B" w14:textId="77777777">
        <w:trPr>
          <w:trHeight w:val="304"/>
        </w:trPr>
        <w:tc>
          <w:tcPr>
            <w:tcW w:w="3017" w:type="dxa"/>
          </w:tcPr>
          <w:p w14:paraId="62EC0860" w14:textId="77777777" w:rsidR="00E639E9" w:rsidRDefault="000419EA">
            <w:pPr>
              <w:pStyle w:val="TableParagraph"/>
              <w:spacing w:before="1" w:line="240" w:lineRule="auto"/>
              <w:ind w:left="880"/>
              <w:rPr>
                <w:sz w:val="24"/>
              </w:rPr>
            </w:pPr>
            <w:r>
              <w:rPr>
                <w:sz w:val="24"/>
              </w:rPr>
              <w:t>M (GBP)</w:t>
            </w:r>
          </w:p>
        </w:tc>
        <w:tc>
          <w:tcPr>
            <w:tcW w:w="3015" w:type="dxa"/>
          </w:tcPr>
          <w:p w14:paraId="140A29BD" w14:textId="77777777" w:rsidR="00E639E9" w:rsidRDefault="000419EA">
            <w:pPr>
              <w:pStyle w:val="TableParagraph"/>
              <w:spacing w:before="1" w:line="240" w:lineRule="auto"/>
              <w:ind w:left="710" w:right="706"/>
              <w:rPr>
                <w:sz w:val="24"/>
              </w:rPr>
            </w:pPr>
            <w:r>
              <w:rPr>
                <w:sz w:val="24"/>
              </w:rPr>
              <w:t>GBP (hedged)</w:t>
            </w:r>
          </w:p>
        </w:tc>
        <w:tc>
          <w:tcPr>
            <w:tcW w:w="3015" w:type="dxa"/>
          </w:tcPr>
          <w:p w14:paraId="64EFE97C" w14:textId="77777777" w:rsidR="00E639E9" w:rsidRDefault="000419EA">
            <w:pPr>
              <w:pStyle w:val="TableParagraph"/>
              <w:spacing w:before="1" w:line="240" w:lineRule="auto"/>
              <w:ind w:left="710" w:right="706"/>
              <w:rPr>
                <w:sz w:val="24"/>
              </w:rPr>
            </w:pPr>
            <w:r>
              <w:rPr>
                <w:sz w:val="24"/>
              </w:rPr>
              <w:t>£5,000</w:t>
            </w:r>
          </w:p>
        </w:tc>
      </w:tr>
    </w:tbl>
    <w:p w14:paraId="5ADCE8C2" w14:textId="77777777" w:rsidR="00E639E9" w:rsidRDefault="00E639E9">
      <w:pPr>
        <w:pStyle w:val="BodyText"/>
        <w:spacing w:before="10"/>
        <w:rPr>
          <w:sz w:val="23"/>
        </w:rPr>
      </w:pPr>
    </w:p>
    <w:p w14:paraId="67DA46D2" w14:textId="77777777" w:rsidR="00E639E9" w:rsidRDefault="000419EA">
      <w:pPr>
        <w:pStyle w:val="BodyText"/>
        <w:ind w:left="363" w:right="546"/>
        <w:jc w:val="both"/>
      </w:pPr>
      <w:r>
        <w:t>The Board of Directors may waive the minimum amounts for the initial and subsequent subscriptions in Class M Shares at their sole discretion.</w:t>
      </w:r>
    </w:p>
    <w:p w14:paraId="3BDBD928" w14:textId="77777777" w:rsidR="00E639E9" w:rsidRDefault="00E639E9">
      <w:pPr>
        <w:pStyle w:val="BodyText"/>
      </w:pPr>
    </w:p>
    <w:p w14:paraId="7C269876" w14:textId="77777777" w:rsidR="00E639E9" w:rsidRDefault="000419EA">
      <w:pPr>
        <w:pStyle w:val="BodyText"/>
        <w:ind w:left="365"/>
        <w:jc w:val="both"/>
      </w:pPr>
      <w:r>
        <w:rPr>
          <w:u w:val="single"/>
        </w:rPr>
        <w:t>Class X Shares</w:t>
      </w:r>
    </w:p>
    <w:p w14:paraId="6FB3EB43" w14:textId="77777777" w:rsidR="00E639E9" w:rsidRDefault="00E639E9">
      <w:pPr>
        <w:pStyle w:val="BodyText"/>
        <w:rPr>
          <w:sz w:val="16"/>
        </w:rPr>
      </w:pPr>
    </w:p>
    <w:p w14:paraId="6455680B" w14:textId="77777777" w:rsidR="00E639E9" w:rsidRDefault="000419EA">
      <w:pPr>
        <w:pStyle w:val="BodyText"/>
        <w:spacing w:before="90"/>
        <w:ind w:left="365" w:right="549"/>
        <w:jc w:val="both"/>
      </w:pPr>
      <w:r>
        <w:t>Class X Shares will be issued to investors that are able to satisfy the minimum investment and holding requirements set out below.</w:t>
      </w:r>
    </w:p>
    <w:p w14:paraId="3B854DD4" w14:textId="77777777" w:rsidR="00E639E9" w:rsidRDefault="00E639E9">
      <w:pPr>
        <w:pStyle w:val="BodyText"/>
      </w:pPr>
    </w:p>
    <w:p w14:paraId="0407A412" w14:textId="77777777" w:rsidR="00E639E9" w:rsidRDefault="000419EA">
      <w:pPr>
        <w:pStyle w:val="BodyText"/>
        <w:ind w:left="363" w:right="545"/>
        <w:jc w:val="both"/>
      </w:pPr>
      <w:r>
        <w:t>Class</w:t>
      </w:r>
      <w:r>
        <w:rPr>
          <w:spacing w:val="-14"/>
        </w:rPr>
        <w:t xml:space="preserve"> </w:t>
      </w:r>
      <w:r>
        <w:t>X</w:t>
      </w:r>
      <w:r>
        <w:rPr>
          <w:spacing w:val="-14"/>
        </w:rPr>
        <w:t xml:space="preserve"> </w:t>
      </w:r>
      <w:r>
        <w:t>Shares</w:t>
      </w:r>
      <w:r>
        <w:rPr>
          <w:spacing w:val="-11"/>
        </w:rPr>
        <w:t xml:space="preserve"> </w:t>
      </w:r>
      <w:r>
        <w:t>will</w:t>
      </w:r>
      <w:r>
        <w:rPr>
          <w:spacing w:val="-13"/>
        </w:rPr>
        <w:t xml:space="preserve"> </w:t>
      </w:r>
      <w:r>
        <w:t>be</w:t>
      </w:r>
      <w:r>
        <w:rPr>
          <w:spacing w:val="-14"/>
        </w:rPr>
        <w:t xml:space="preserve"> </w:t>
      </w:r>
      <w:r>
        <w:t>issued</w:t>
      </w:r>
      <w:r>
        <w:rPr>
          <w:spacing w:val="-14"/>
        </w:rPr>
        <w:t xml:space="preserve"> </w:t>
      </w:r>
      <w:r>
        <w:t>in</w:t>
      </w:r>
      <w:r>
        <w:rPr>
          <w:spacing w:val="-13"/>
        </w:rPr>
        <w:t xml:space="preserve"> </w:t>
      </w:r>
      <w:r>
        <w:t>the</w:t>
      </w:r>
      <w:r>
        <w:rPr>
          <w:spacing w:val="-12"/>
        </w:rPr>
        <w:t xml:space="preserve"> </w:t>
      </w:r>
      <w:r>
        <w:t>following</w:t>
      </w:r>
      <w:r>
        <w:rPr>
          <w:spacing w:val="-13"/>
        </w:rPr>
        <w:t xml:space="preserve"> </w:t>
      </w:r>
      <w:r>
        <w:t>currencies:</w:t>
      </w:r>
      <w:r>
        <w:rPr>
          <w:spacing w:val="-13"/>
        </w:rPr>
        <w:t xml:space="preserve"> </w:t>
      </w:r>
      <w:r>
        <w:t>USD,</w:t>
      </w:r>
      <w:r>
        <w:rPr>
          <w:spacing w:val="-14"/>
        </w:rPr>
        <w:t xml:space="preserve"> </w:t>
      </w:r>
      <w:r>
        <w:t>EUR,</w:t>
      </w:r>
      <w:r>
        <w:rPr>
          <w:spacing w:val="-13"/>
        </w:rPr>
        <w:t xml:space="preserve"> </w:t>
      </w:r>
      <w:r>
        <w:t>CHF</w:t>
      </w:r>
      <w:r>
        <w:rPr>
          <w:spacing w:val="-12"/>
        </w:rPr>
        <w:t xml:space="preserve"> </w:t>
      </w:r>
      <w:r>
        <w:t>and</w:t>
      </w:r>
      <w:r>
        <w:rPr>
          <w:spacing w:val="-13"/>
        </w:rPr>
        <w:t xml:space="preserve"> </w:t>
      </w:r>
      <w:r>
        <w:t>GBP.</w:t>
      </w:r>
      <w:r>
        <w:rPr>
          <w:spacing w:val="-13"/>
        </w:rPr>
        <w:t xml:space="preserve"> </w:t>
      </w:r>
      <w:r>
        <w:t>All</w:t>
      </w:r>
      <w:r>
        <w:rPr>
          <w:spacing w:val="-14"/>
        </w:rPr>
        <w:t xml:space="preserve"> </w:t>
      </w:r>
      <w:r>
        <w:t>Share Classes</w:t>
      </w:r>
      <w:r>
        <w:rPr>
          <w:spacing w:val="-7"/>
        </w:rPr>
        <w:t xml:space="preserve"> </w:t>
      </w:r>
      <w:r>
        <w:t>denominated</w:t>
      </w:r>
      <w:r>
        <w:rPr>
          <w:spacing w:val="-6"/>
        </w:rPr>
        <w:t xml:space="preserve"> </w:t>
      </w:r>
      <w:r>
        <w:t>in</w:t>
      </w:r>
      <w:r>
        <w:rPr>
          <w:spacing w:val="-4"/>
        </w:rPr>
        <w:t xml:space="preserve"> </w:t>
      </w:r>
      <w:r>
        <w:t>currencies</w:t>
      </w:r>
      <w:r>
        <w:rPr>
          <w:spacing w:val="-7"/>
        </w:rPr>
        <w:t xml:space="preserve"> </w:t>
      </w:r>
      <w:r>
        <w:t>other</w:t>
      </w:r>
      <w:r>
        <w:rPr>
          <w:spacing w:val="-4"/>
        </w:rPr>
        <w:t xml:space="preserve"> </w:t>
      </w:r>
      <w:r>
        <w:t>than</w:t>
      </w:r>
      <w:r>
        <w:rPr>
          <w:spacing w:val="-4"/>
        </w:rPr>
        <w:t xml:space="preserve"> </w:t>
      </w:r>
      <w:r>
        <w:t>USD</w:t>
      </w:r>
      <w:r>
        <w:rPr>
          <w:spacing w:val="-4"/>
        </w:rPr>
        <w:t xml:space="preserve"> </w:t>
      </w:r>
      <w:r>
        <w:t>will</w:t>
      </w:r>
      <w:r>
        <w:rPr>
          <w:spacing w:val="-4"/>
        </w:rPr>
        <w:t xml:space="preserve"> </w:t>
      </w:r>
      <w:r>
        <w:t>be</w:t>
      </w:r>
      <w:r>
        <w:rPr>
          <w:spacing w:val="-5"/>
        </w:rPr>
        <w:t xml:space="preserve"> </w:t>
      </w:r>
      <w:r>
        <w:t>hedged</w:t>
      </w:r>
      <w:r>
        <w:rPr>
          <w:spacing w:val="-1"/>
        </w:rPr>
        <w:t xml:space="preserve"> </w:t>
      </w:r>
      <w:r>
        <w:t>against</w:t>
      </w:r>
      <w:r>
        <w:rPr>
          <w:spacing w:val="-4"/>
        </w:rPr>
        <w:t xml:space="preserve"> </w:t>
      </w:r>
      <w:r>
        <w:t>USD,</w:t>
      </w:r>
      <w:r>
        <w:rPr>
          <w:spacing w:val="-4"/>
        </w:rPr>
        <w:t xml:space="preserve"> </w:t>
      </w:r>
      <w:r>
        <w:t>the</w:t>
      </w:r>
      <w:r>
        <w:rPr>
          <w:spacing w:val="-4"/>
        </w:rPr>
        <w:t xml:space="preserve"> </w:t>
      </w:r>
      <w:r>
        <w:t>Reference Currency of the</w:t>
      </w:r>
      <w:r>
        <w:rPr>
          <w:spacing w:val="-7"/>
        </w:rPr>
        <w:t xml:space="preserve"> </w:t>
      </w:r>
      <w:r>
        <w:t>Sub-Fund.</w:t>
      </w:r>
    </w:p>
    <w:p w14:paraId="342E0927" w14:textId="77777777" w:rsidR="00E639E9" w:rsidRDefault="00E639E9">
      <w:pPr>
        <w:jc w:val="both"/>
        <w:sectPr w:rsidR="00E639E9">
          <w:footerReference w:type="default" r:id="rId11"/>
          <w:pgSz w:w="11900" w:h="16840"/>
          <w:pgMar w:top="1340" w:right="880" w:bottom="960" w:left="1060" w:header="0" w:footer="771" w:gutter="0"/>
          <w:cols w:space="720"/>
        </w:sectPr>
      </w:pPr>
    </w:p>
    <w:p w14:paraId="6521E300" w14:textId="694A6EEA" w:rsidR="00E639E9" w:rsidRDefault="007D6216">
      <w:pPr>
        <w:pStyle w:val="BodyText"/>
        <w:spacing w:before="77"/>
        <w:ind w:left="363"/>
      </w:pPr>
      <w:r>
        <w:rPr>
          <w:noProof/>
          <w:lang w:val="en-GB" w:eastAsia="en-GB"/>
        </w:rPr>
        <mc:AlternateContent>
          <mc:Choice Requires="wps">
            <w:drawing>
              <wp:anchor distT="0" distB="0" distL="114300" distR="114300" simplePos="0" relativeHeight="251651584" behindDoc="0" locked="0" layoutInCell="1" allowOverlap="1" wp14:anchorId="0CF07BA2" wp14:editId="0F6D25A9">
                <wp:simplePos x="0" y="0"/>
                <wp:positionH relativeFrom="page">
                  <wp:posOffset>454025</wp:posOffset>
                </wp:positionH>
                <wp:positionV relativeFrom="page">
                  <wp:posOffset>8385175</wp:posOffset>
                </wp:positionV>
                <wp:extent cx="0" cy="175260"/>
                <wp:effectExtent l="6350" t="12700" r="12700" b="12065"/>
                <wp:wrapNone/>
                <wp:docPr id="1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26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19E17" id="Line 40"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75pt,660.25pt" to="35.75pt,6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BEwIAACkEAAAOAAAAZHJzL2Uyb0RvYy54bWysU02P2yAQvVfqf0DcE9upm02sOKvKTnpJ&#10;u5F2+wMI4BgVAwISO6r63zuQD2XbS7VaH/DADG/ezBsWj0Mn0ZFbJ7QqcTZOMeKKaibUvsQ/Xtaj&#10;GUbOE8WI1IqX+MQdflx+/LDoTcEnutWScYsARLmiNyVuvTdFkjja8o64sTZcgbPRtiMetnafMEt6&#10;QO9kMknTadJry4zVlDsHp/XZiZcRv2k49U9N47hHssTAzcfVxnUX1mS5IMXeEtMKeqFB3sCiI0JB&#10;0htUTTxBByv+geoEtdrpxo+p7hLdNILyWANUk6V/VfPcEsNjLdAcZ25tcu8HS78ftxYJBto9YKRI&#10;BxpthOIoj73pjSsgpFJbG6qjg3o2G01/OqR01RK155Hjy8nAvSx0M3l1JWycgQy7/ptmEEMOXsdG&#10;DY3tAiS0AA1Rj9NNDz54RM+HFE6zh8+TaaSTkOJ6z1jnv3LdoWCUWALniEuOG+cDD1JcQ0IapddC&#10;yqi2VKgv8TzL83jBaSlYcIYwZ/e7Slp0JGFe4heLAs99mNUHxSJYywlbXWxPhDzbkFyqgAeVAJ2L&#10;dR6IX/N0vpqtZvkon0xXozyt69GXdZWPpmsotP5UV1Wd/Q7UsrxoBWNcBXbX4czy/xP/8kzOY3Ub&#10;z1sbktfosV9A9vqPpKOUQb3wmlyx0+y0tVeJYR5j8OXthIG/34N9/8KXfwAAAP//AwBQSwMEFAAG&#10;AAgAAAAhALOncizdAAAACwEAAA8AAABkcnMvZG93bnJldi54bWxMj8FOwzAQRO9I/IO1SNyokwJt&#10;FeJUqAoXxAECH7CNTWwRr6PYbUK/ni0XuO3OjGbfltvZ9+JoxugCKcgXGQhDbdCOOgUf7083GxAx&#10;IWnsAxkF3ybCtrq8KLHQYaI3c2xSJ7iEYoEKbEpDIWVsrfEYF2EwxN5nGD0mXsdO6hEnLve9XGbZ&#10;Snp0xBcsDmZnTfvVHLyC5vVlWj2fTlO9bhzGlJyt651S11fz4wOIZOb0F4YzPqNDxUz7cCAdRa9g&#10;nd9zkvXbZcYTJ36V/Vm52+Qgq1L+/6H6AQAA//8DAFBLAQItABQABgAIAAAAIQC2gziS/gAAAOEB&#10;AAATAAAAAAAAAAAAAAAAAAAAAABbQ29udGVudF9UeXBlc10ueG1sUEsBAi0AFAAGAAgAAAAhADj9&#10;If/WAAAAlAEAAAsAAAAAAAAAAAAAAAAALwEAAF9yZWxzLy5yZWxzUEsBAi0AFAAGAAgAAAAhAM/4&#10;wMETAgAAKQQAAA4AAAAAAAAAAAAAAAAALgIAAGRycy9lMm9Eb2MueG1sUEsBAi0AFAAGAAgAAAAh&#10;ALOncizdAAAACwEAAA8AAAAAAAAAAAAAAAAAbQQAAGRycy9kb3ducmV2LnhtbFBLBQYAAAAABAAE&#10;APMAAAB3BQAAAAA=&#10;" strokeweight=".72pt">
                <w10:wrap anchorx="page" anchory="page"/>
              </v:line>
            </w:pict>
          </mc:Fallback>
        </mc:AlternateContent>
      </w:r>
      <w:r w:rsidR="000419EA">
        <w:t>Class X Shares will be issued as Accumulation Shares.</w:t>
      </w:r>
    </w:p>
    <w:p w14:paraId="600E5BED" w14:textId="77777777" w:rsidR="00E639E9" w:rsidRDefault="00E639E9">
      <w:pPr>
        <w:pStyle w:val="BodyText"/>
      </w:pPr>
    </w:p>
    <w:p w14:paraId="21E986A4" w14:textId="77777777" w:rsidR="00E639E9" w:rsidRDefault="000419EA">
      <w:pPr>
        <w:pStyle w:val="BodyText"/>
        <w:ind w:left="363" w:right="434"/>
      </w:pPr>
      <w:r>
        <w:t>The</w:t>
      </w:r>
      <w:r>
        <w:rPr>
          <w:spacing w:val="-14"/>
        </w:rPr>
        <w:t xml:space="preserve"> </w:t>
      </w:r>
      <w:r>
        <w:t>minimum</w:t>
      </w:r>
      <w:r>
        <w:rPr>
          <w:spacing w:val="-11"/>
        </w:rPr>
        <w:t xml:space="preserve"> </w:t>
      </w:r>
      <w:r>
        <w:rPr>
          <w:spacing w:val="-3"/>
        </w:rPr>
        <w:t>initial</w:t>
      </w:r>
      <w:r>
        <w:rPr>
          <w:spacing w:val="-12"/>
        </w:rPr>
        <w:t xml:space="preserve"> </w:t>
      </w:r>
      <w:r>
        <w:t>investment</w:t>
      </w:r>
      <w:r>
        <w:rPr>
          <w:spacing w:val="-12"/>
        </w:rPr>
        <w:t xml:space="preserve"> </w:t>
      </w:r>
      <w:r>
        <w:rPr>
          <w:spacing w:val="-3"/>
        </w:rPr>
        <w:t>and</w:t>
      </w:r>
      <w:r>
        <w:rPr>
          <w:spacing w:val="-13"/>
        </w:rPr>
        <w:t xml:space="preserve"> </w:t>
      </w:r>
      <w:r>
        <w:t>holding</w:t>
      </w:r>
      <w:r>
        <w:rPr>
          <w:spacing w:val="-14"/>
        </w:rPr>
        <w:t xml:space="preserve"> </w:t>
      </w:r>
      <w:r>
        <w:rPr>
          <w:spacing w:val="-3"/>
        </w:rPr>
        <w:t>requirement</w:t>
      </w:r>
      <w:r>
        <w:rPr>
          <w:spacing w:val="-13"/>
        </w:rPr>
        <w:t xml:space="preserve"> </w:t>
      </w:r>
      <w:r>
        <w:t>for</w:t>
      </w:r>
      <w:r>
        <w:rPr>
          <w:spacing w:val="-13"/>
        </w:rPr>
        <w:t xml:space="preserve"> </w:t>
      </w:r>
      <w:r>
        <w:t>any</w:t>
      </w:r>
      <w:r>
        <w:rPr>
          <w:spacing w:val="-17"/>
        </w:rPr>
        <w:t xml:space="preserve"> </w:t>
      </w:r>
      <w:r>
        <w:rPr>
          <w:spacing w:val="-3"/>
        </w:rPr>
        <w:t>investor</w:t>
      </w:r>
      <w:r>
        <w:rPr>
          <w:spacing w:val="-14"/>
        </w:rPr>
        <w:t xml:space="preserve"> </w:t>
      </w:r>
      <w:r>
        <w:t>in</w:t>
      </w:r>
      <w:r>
        <w:rPr>
          <w:spacing w:val="-10"/>
        </w:rPr>
        <w:t xml:space="preserve"> </w:t>
      </w:r>
      <w:r>
        <w:rPr>
          <w:spacing w:val="-3"/>
        </w:rPr>
        <w:t>Class</w:t>
      </w:r>
      <w:r>
        <w:rPr>
          <w:spacing w:val="-13"/>
        </w:rPr>
        <w:t xml:space="preserve"> </w:t>
      </w:r>
      <w:r>
        <w:t>X</w:t>
      </w:r>
      <w:r>
        <w:rPr>
          <w:spacing w:val="-12"/>
        </w:rPr>
        <w:t xml:space="preserve"> </w:t>
      </w:r>
      <w:r>
        <w:t>Shares</w:t>
      </w:r>
      <w:r>
        <w:rPr>
          <w:spacing w:val="-8"/>
        </w:rPr>
        <w:t xml:space="preserve"> </w:t>
      </w:r>
      <w:r>
        <w:t>will be as</w:t>
      </w:r>
      <w:r>
        <w:rPr>
          <w:spacing w:val="-2"/>
        </w:rPr>
        <w:t xml:space="preserve"> </w:t>
      </w:r>
      <w:r>
        <w:t>follows:</w:t>
      </w:r>
    </w:p>
    <w:p w14:paraId="16DEF881" w14:textId="77777777" w:rsidR="00E639E9" w:rsidRDefault="00E639E9">
      <w:pPr>
        <w:pStyle w:val="BodyText"/>
        <w:spacing w:before="1"/>
      </w:pP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7"/>
        <w:gridCol w:w="3015"/>
        <w:gridCol w:w="3015"/>
      </w:tblGrid>
      <w:tr w:rsidR="00E639E9" w14:paraId="2A99CB1B" w14:textId="77777777">
        <w:trPr>
          <w:trHeight w:val="551"/>
        </w:trPr>
        <w:tc>
          <w:tcPr>
            <w:tcW w:w="3017" w:type="dxa"/>
          </w:tcPr>
          <w:p w14:paraId="02F025D0" w14:textId="77777777" w:rsidR="00E639E9" w:rsidRDefault="000419EA">
            <w:pPr>
              <w:pStyle w:val="TableParagraph"/>
              <w:spacing w:before="135" w:line="240" w:lineRule="auto"/>
              <w:ind w:left="879"/>
              <w:rPr>
                <w:b/>
                <w:sz w:val="24"/>
              </w:rPr>
            </w:pPr>
            <w:r>
              <w:rPr>
                <w:b/>
                <w:sz w:val="24"/>
              </w:rPr>
              <w:t>Share Class</w:t>
            </w:r>
          </w:p>
        </w:tc>
        <w:tc>
          <w:tcPr>
            <w:tcW w:w="3015" w:type="dxa"/>
          </w:tcPr>
          <w:p w14:paraId="51E751D6" w14:textId="77777777" w:rsidR="00E639E9" w:rsidRDefault="000419EA">
            <w:pPr>
              <w:pStyle w:val="TableParagraph"/>
              <w:spacing w:before="135" w:line="240" w:lineRule="auto"/>
              <w:ind w:left="710" w:right="705"/>
              <w:rPr>
                <w:b/>
                <w:sz w:val="24"/>
              </w:rPr>
            </w:pPr>
            <w:r>
              <w:rPr>
                <w:b/>
                <w:sz w:val="24"/>
              </w:rPr>
              <w:t>Currency</w:t>
            </w:r>
          </w:p>
        </w:tc>
        <w:tc>
          <w:tcPr>
            <w:tcW w:w="3015" w:type="dxa"/>
          </w:tcPr>
          <w:p w14:paraId="323B5E34" w14:textId="77777777" w:rsidR="00E639E9" w:rsidRDefault="000419EA">
            <w:pPr>
              <w:pStyle w:val="TableParagraph"/>
              <w:spacing w:before="2" w:line="276" w:lineRule="exact"/>
              <w:ind w:left="502" w:right="0" w:firstLine="496"/>
              <w:jc w:val="left"/>
              <w:rPr>
                <w:b/>
                <w:sz w:val="24"/>
              </w:rPr>
            </w:pPr>
            <w:r>
              <w:rPr>
                <w:b/>
                <w:sz w:val="24"/>
              </w:rPr>
              <w:t>Minimum Investment/Holding</w:t>
            </w:r>
          </w:p>
        </w:tc>
      </w:tr>
      <w:tr w:rsidR="00E639E9" w14:paraId="26784336" w14:textId="77777777">
        <w:trPr>
          <w:trHeight w:val="285"/>
        </w:trPr>
        <w:tc>
          <w:tcPr>
            <w:tcW w:w="3017" w:type="dxa"/>
          </w:tcPr>
          <w:p w14:paraId="691198F5" w14:textId="77777777" w:rsidR="00E639E9" w:rsidRDefault="000419EA">
            <w:pPr>
              <w:pStyle w:val="TableParagraph"/>
              <w:spacing w:line="265" w:lineRule="exact"/>
              <w:ind w:left="883"/>
              <w:rPr>
                <w:sz w:val="24"/>
              </w:rPr>
            </w:pPr>
            <w:r>
              <w:rPr>
                <w:sz w:val="24"/>
              </w:rPr>
              <w:t>X (USD)</w:t>
            </w:r>
          </w:p>
        </w:tc>
        <w:tc>
          <w:tcPr>
            <w:tcW w:w="3015" w:type="dxa"/>
          </w:tcPr>
          <w:p w14:paraId="6325DA26" w14:textId="77777777" w:rsidR="00E639E9" w:rsidRDefault="000419EA">
            <w:pPr>
              <w:pStyle w:val="TableParagraph"/>
              <w:spacing w:line="265" w:lineRule="exact"/>
              <w:ind w:left="710" w:right="701"/>
              <w:rPr>
                <w:sz w:val="24"/>
              </w:rPr>
            </w:pPr>
            <w:r>
              <w:rPr>
                <w:sz w:val="24"/>
              </w:rPr>
              <w:t>USD</w:t>
            </w:r>
          </w:p>
        </w:tc>
        <w:tc>
          <w:tcPr>
            <w:tcW w:w="3015" w:type="dxa"/>
          </w:tcPr>
          <w:p w14:paraId="3E2EDA44" w14:textId="77777777" w:rsidR="00E639E9" w:rsidRDefault="000419EA">
            <w:pPr>
              <w:pStyle w:val="TableParagraph"/>
              <w:spacing w:line="265" w:lineRule="exact"/>
              <w:ind w:left="710" w:right="708"/>
              <w:rPr>
                <w:sz w:val="24"/>
              </w:rPr>
            </w:pPr>
            <w:r>
              <w:rPr>
                <w:sz w:val="24"/>
              </w:rPr>
              <w:t>$50,000,000</w:t>
            </w:r>
          </w:p>
        </w:tc>
      </w:tr>
      <w:tr w:rsidR="00E639E9" w14:paraId="15AA48C3" w14:textId="77777777">
        <w:trPr>
          <w:trHeight w:val="282"/>
        </w:trPr>
        <w:tc>
          <w:tcPr>
            <w:tcW w:w="3017" w:type="dxa"/>
          </w:tcPr>
          <w:p w14:paraId="6EB746A8" w14:textId="77777777" w:rsidR="00E639E9" w:rsidRDefault="000419EA">
            <w:pPr>
              <w:pStyle w:val="TableParagraph"/>
              <w:spacing w:line="263" w:lineRule="exact"/>
              <w:ind w:left="883"/>
              <w:rPr>
                <w:sz w:val="24"/>
              </w:rPr>
            </w:pPr>
            <w:r>
              <w:rPr>
                <w:sz w:val="24"/>
              </w:rPr>
              <w:t>X (EUR)</w:t>
            </w:r>
          </w:p>
        </w:tc>
        <w:tc>
          <w:tcPr>
            <w:tcW w:w="3015" w:type="dxa"/>
          </w:tcPr>
          <w:p w14:paraId="081E8549" w14:textId="77777777" w:rsidR="00E639E9" w:rsidRDefault="000419EA">
            <w:pPr>
              <w:pStyle w:val="TableParagraph"/>
              <w:spacing w:line="263" w:lineRule="exact"/>
              <w:ind w:left="710" w:right="704"/>
              <w:rPr>
                <w:sz w:val="24"/>
              </w:rPr>
            </w:pPr>
            <w:r>
              <w:rPr>
                <w:sz w:val="24"/>
              </w:rPr>
              <w:t>EUR (hedged)</w:t>
            </w:r>
          </w:p>
        </w:tc>
        <w:tc>
          <w:tcPr>
            <w:tcW w:w="3015" w:type="dxa"/>
          </w:tcPr>
          <w:p w14:paraId="15EBE484" w14:textId="77777777" w:rsidR="00E639E9" w:rsidRDefault="000419EA">
            <w:pPr>
              <w:pStyle w:val="TableParagraph"/>
              <w:spacing w:line="263" w:lineRule="exact"/>
              <w:ind w:left="710" w:right="708"/>
              <w:rPr>
                <w:sz w:val="24"/>
              </w:rPr>
            </w:pPr>
            <w:r>
              <w:rPr>
                <w:sz w:val="24"/>
              </w:rPr>
              <w:t>€50,000,000</w:t>
            </w:r>
          </w:p>
        </w:tc>
      </w:tr>
      <w:tr w:rsidR="00E639E9" w14:paraId="7D2989A9" w14:textId="77777777">
        <w:trPr>
          <w:trHeight w:val="282"/>
        </w:trPr>
        <w:tc>
          <w:tcPr>
            <w:tcW w:w="3017" w:type="dxa"/>
          </w:tcPr>
          <w:p w14:paraId="40B62C25" w14:textId="77777777" w:rsidR="00E639E9" w:rsidRDefault="000419EA">
            <w:pPr>
              <w:pStyle w:val="TableParagraph"/>
              <w:spacing w:line="263" w:lineRule="exact"/>
              <w:ind w:left="883"/>
              <w:rPr>
                <w:sz w:val="24"/>
              </w:rPr>
            </w:pPr>
            <w:r>
              <w:rPr>
                <w:sz w:val="24"/>
              </w:rPr>
              <w:t>X (CHF)</w:t>
            </w:r>
          </w:p>
        </w:tc>
        <w:tc>
          <w:tcPr>
            <w:tcW w:w="3015" w:type="dxa"/>
          </w:tcPr>
          <w:p w14:paraId="27C84FF9" w14:textId="77777777" w:rsidR="00E639E9" w:rsidRDefault="000419EA">
            <w:pPr>
              <w:pStyle w:val="TableParagraph"/>
              <w:spacing w:line="263" w:lineRule="exact"/>
              <w:ind w:left="710" w:right="706"/>
              <w:rPr>
                <w:sz w:val="24"/>
              </w:rPr>
            </w:pPr>
            <w:r>
              <w:rPr>
                <w:sz w:val="24"/>
              </w:rPr>
              <w:t>CHF (hedged)</w:t>
            </w:r>
          </w:p>
        </w:tc>
        <w:tc>
          <w:tcPr>
            <w:tcW w:w="3015" w:type="dxa"/>
          </w:tcPr>
          <w:p w14:paraId="4AB0D6B4" w14:textId="77777777" w:rsidR="00E639E9" w:rsidRDefault="000419EA">
            <w:pPr>
              <w:pStyle w:val="TableParagraph"/>
              <w:spacing w:line="263" w:lineRule="exact"/>
              <w:ind w:left="710" w:right="708"/>
              <w:rPr>
                <w:sz w:val="24"/>
              </w:rPr>
            </w:pPr>
            <w:r>
              <w:rPr>
                <w:sz w:val="24"/>
              </w:rPr>
              <w:t>CHF50,000,000</w:t>
            </w:r>
          </w:p>
        </w:tc>
      </w:tr>
      <w:tr w:rsidR="00E639E9" w14:paraId="26640E7D" w14:textId="77777777">
        <w:trPr>
          <w:trHeight w:val="289"/>
        </w:trPr>
        <w:tc>
          <w:tcPr>
            <w:tcW w:w="3017" w:type="dxa"/>
          </w:tcPr>
          <w:p w14:paraId="3D93032B" w14:textId="77777777" w:rsidR="00E639E9" w:rsidRDefault="000419EA">
            <w:pPr>
              <w:pStyle w:val="TableParagraph"/>
              <w:spacing w:line="270" w:lineRule="exact"/>
              <w:ind w:left="883"/>
              <w:rPr>
                <w:sz w:val="24"/>
              </w:rPr>
            </w:pPr>
            <w:r>
              <w:rPr>
                <w:sz w:val="24"/>
              </w:rPr>
              <w:t>X (GBP)</w:t>
            </w:r>
          </w:p>
        </w:tc>
        <w:tc>
          <w:tcPr>
            <w:tcW w:w="3015" w:type="dxa"/>
          </w:tcPr>
          <w:p w14:paraId="4BED5C51" w14:textId="77777777" w:rsidR="00E639E9" w:rsidRDefault="000419EA">
            <w:pPr>
              <w:pStyle w:val="TableParagraph"/>
              <w:spacing w:line="270" w:lineRule="exact"/>
              <w:ind w:left="710" w:right="706"/>
              <w:rPr>
                <w:sz w:val="24"/>
              </w:rPr>
            </w:pPr>
            <w:r>
              <w:rPr>
                <w:sz w:val="24"/>
              </w:rPr>
              <w:t>GBP (hedged)</w:t>
            </w:r>
          </w:p>
        </w:tc>
        <w:tc>
          <w:tcPr>
            <w:tcW w:w="3015" w:type="dxa"/>
          </w:tcPr>
          <w:p w14:paraId="6BFB6524" w14:textId="77777777" w:rsidR="00E639E9" w:rsidRDefault="000419EA">
            <w:pPr>
              <w:pStyle w:val="TableParagraph"/>
              <w:spacing w:line="270" w:lineRule="exact"/>
              <w:ind w:left="710" w:right="708"/>
              <w:rPr>
                <w:sz w:val="24"/>
              </w:rPr>
            </w:pPr>
            <w:r>
              <w:rPr>
                <w:sz w:val="24"/>
              </w:rPr>
              <w:t>£25,000,000</w:t>
            </w:r>
          </w:p>
        </w:tc>
      </w:tr>
    </w:tbl>
    <w:p w14:paraId="678CA75A" w14:textId="77777777" w:rsidR="00E639E9" w:rsidRDefault="00E639E9">
      <w:pPr>
        <w:pStyle w:val="BodyText"/>
        <w:spacing w:before="10"/>
        <w:rPr>
          <w:sz w:val="23"/>
        </w:rPr>
      </w:pPr>
    </w:p>
    <w:p w14:paraId="19FD0EA6" w14:textId="77777777" w:rsidR="00E639E9" w:rsidRDefault="000419EA">
      <w:pPr>
        <w:pStyle w:val="BodyText"/>
        <w:ind w:left="363"/>
      </w:pPr>
      <w:r>
        <w:t>A redemption request which would reduce the value at such time of any holding to below such amount may be treated as a request to redeem the whole of such shareholding.</w:t>
      </w:r>
    </w:p>
    <w:p w14:paraId="1C27BFD0" w14:textId="77777777" w:rsidR="00E639E9" w:rsidRDefault="00E639E9">
      <w:pPr>
        <w:pStyle w:val="BodyText"/>
      </w:pPr>
    </w:p>
    <w:p w14:paraId="3BF6494F" w14:textId="77777777" w:rsidR="00E639E9" w:rsidRDefault="000419EA">
      <w:pPr>
        <w:pStyle w:val="BodyText"/>
        <w:ind w:left="358"/>
      </w:pPr>
      <w:r>
        <w:t>The size of any subsequent investment by any investor in Class X Shares will be as follows:</w:t>
      </w:r>
    </w:p>
    <w:p w14:paraId="72671EC2" w14:textId="77777777" w:rsidR="00E639E9" w:rsidRDefault="00E639E9">
      <w:pPr>
        <w:pStyle w:val="BodyText"/>
        <w:spacing w:before="1"/>
      </w:pP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7"/>
        <w:gridCol w:w="3015"/>
        <w:gridCol w:w="3015"/>
      </w:tblGrid>
      <w:tr w:rsidR="00E639E9" w14:paraId="70F17DD6" w14:textId="77777777">
        <w:trPr>
          <w:trHeight w:val="551"/>
        </w:trPr>
        <w:tc>
          <w:tcPr>
            <w:tcW w:w="3017" w:type="dxa"/>
          </w:tcPr>
          <w:p w14:paraId="7913E81E" w14:textId="77777777" w:rsidR="00E639E9" w:rsidRDefault="000419EA">
            <w:pPr>
              <w:pStyle w:val="TableParagraph"/>
              <w:spacing w:line="275" w:lineRule="exact"/>
              <w:ind w:left="883" w:right="870"/>
              <w:rPr>
                <w:b/>
                <w:sz w:val="24"/>
              </w:rPr>
            </w:pPr>
            <w:r>
              <w:rPr>
                <w:b/>
                <w:sz w:val="24"/>
              </w:rPr>
              <w:t>Share Class</w:t>
            </w:r>
          </w:p>
        </w:tc>
        <w:tc>
          <w:tcPr>
            <w:tcW w:w="3015" w:type="dxa"/>
          </w:tcPr>
          <w:p w14:paraId="0BBCB99E" w14:textId="77777777" w:rsidR="00E639E9" w:rsidRDefault="000419EA">
            <w:pPr>
              <w:pStyle w:val="TableParagraph"/>
              <w:spacing w:line="275" w:lineRule="exact"/>
              <w:ind w:left="710" w:right="707"/>
              <w:rPr>
                <w:b/>
                <w:sz w:val="24"/>
              </w:rPr>
            </w:pPr>
            <w:r>
              <w:rPr>
                <w:b/>
                <w:sz w:val="24"/>
              </w:rPr>
              <w:t>Currency</w:t>
            </w:r>
          </w:p>
        </w:tc>
        <w:tc>
          <w:tcPr>
            <w:tcW w:w="3015" w:type="dxa"/>
          </w:tcPr>
          <w:p w14:paraId="62299978" w14:textId="77777777" w:rsidR="00E639E9" w:rsidRDefault="000419EA">
            <w:pPr>
              <w:pStyle w:val="TableParagraph"/>
              <w:spacing w:before="2" w:line="276" w:lineRule="exact"/>
              <w:ind w:left="1302" w:right="0" w:hanging="972"/>
              <w:jc w:val="left"/>
              <w:rPr>
                <w:b/>
                <w:sz w:val="24"/>
              </w:rPr>
            </w:pPr>
            <w:r>
              <w:rPr>
                <w:b/>
                <w:sz w:val="24"/>
              </w:rPr>
              <w:t>Subsequent Investment Size</w:t>
            </w:r>
          </w:p>
        </w:tc>
      </w:tr>
      <w:tr w:rsidR="00E639E9" w14:paraId="07A20AA7" w14:textId="77777777">
        <w:trPr>
          <w:trHeight w:val="285"/>
        </w:trPr>
        <w:tc>
          <w:tcPr>
            <w:tcW w:w="3017" w:type="dxa"/>
          </w:tcPr>
          <w:p w14:paraId="7B75747F" w14:textId="77777777" w:rsidR="00E639E9" w:rsidRDefault="000419EA">
            <w:pPr>
              <w:pStyle w:val="TableParagraph"/>
              <w:spacing w:line="265" w:lineRule="exact"/>
              <w:ind w:left="883"/>
              <w:rPr>
                <w:sz w:val="24"/>
              </w:rPr>
            </w:pPr>
            <w:r>
              <w:rPr>
                <w:sz w:val="24"/>
              </w:rPr>
              <w:t>X (USD)</w:t>
            </w:r>
          </w:p>
        </w:tc>
        <w:tc>
          <w:tcPr>
            <w:tcW w:w="3015" w:type="dxa"/>
          </w:tcPr>
          <w:p w14:paraId="640332C8" w14:textId="77777777" w:rsidR="00E639E9" w:rsidRDefault="000419EA">
            <w:pPr>
              <w:pStyle w:val="TableParagraph"/>
              <w:spacing w:line="265" w:lineRule="exact"/>
              <w:ind w:left="710" w:right="701"/>
              <w:rPr>
                <w:sz w:val="24"/>
              </w:rPr>
            </w:pPr>
            <w:r>
              <w:rPr>
                <w:sz w:val="24"/>
              </w:rPr>
              <w:t>USD</w:t>
            </w:r>
          </w:p>
        </w:tc>
        <w:tc>
          <w:tcPr>
            <w:tcW w:w="3015" w:type="dxa"/>
          </w:tcPr>
          <w:p w14:paraId="69C00C3A" w14:textId="77777777" w:rsidR="00E639E9" w:rsidRDefault="000419EA">
            <w:pPr>
              <w:pStyle w:val="TableParagraph"/>
              <w:spacing w:line="265" w:lineRule="exact"/>
              <w:ind w:left="710" w:right="705"/>
              <w:rPr>
                <w:sz w:val="24"/>
              </w:rPr>
            </w:pPr>
            <w:r>
              <w:rPr>
                <w:sz w:val="24"/>
              </w:rPr>
              <w:t>$10,000</w:t>
            </w:r>
          </w:p>
        </w:tc>
      </w:tr>
      <w:tr w:rsidR="00E639E9" w14:paraId="02C09CAD" w14:textId="77777777">
        <w:trPr>
          <w:trHeight w:val="282"/>
        </w:trPr>
        <w:tc>
          <w:tcPr>
            <w:tcW w:w="3017" w:type="dxa"/>
          </w:tcPr>
          <w:p w14:paraId="6E7F6CA0" w14:textId="77777777" w:rsidR="00E639E9" w:rsidRDefault="000419EA">
            <w:pPr>
              <w:pStyle w:val="TableParagraph"/>
              <w:spacing w:line="263" w:lineRule="exact"/>
              <w:ind w:left="883"/>
              <w:rPr>
                <w:sz w:val="24"/>
              </w:rPr>
            </w:pPr>
            <w:r>
              <w:rPr>
                <w:sz w:val="24"/>
              </w:rPr>
              <w:t>X (EUR)</w:t>
            </w:r>
          </w:p>
        </w:tc>
        <w:tc>
          <w:tcPr>
            <w:tcW w:w="3015" w:type="dxa"/>
          </w:tcPr>
          <w:p w14:paraId="29772CAA" w14:textId="77777777" w:rsidR="00E639E9" w:rsidRDefault="000419EA">
            <w:pPr>
              <w:pStyle w:val="TableParagraph"/>
              <w:spacing w:line="263" w:lineRule="exact"/>
              <w:ind w:left="710" w:right="704"/>
              <w:rPr>
                <w:sz w:val="24"/>
              </w:rPr>
            </w:pPr>
            <w:r>
              <w:rPr>
                <w:sz w:val="24"/>
              </w:rPr>
              <w:t>EUR (hedged)</w:t>
            </w:r>
          </w:p>
        </w:tc>
        <w:tc>
          <w:tcPr>
            <w:tcW w:w="3015" w:type="dxa"/>
          </w:tcPr>
          <w:p w14:paraId="5BF93705" w14:textId="77777777" w:rsidR="00E639E9" w:rsidRDefault="000419EA">
            <w:pPr>
              <w:pStyle w:val="TableParagraph"/>
              <w:spacing w:line="263" w:lineRule="exact"/>
              <w:ind w:left="710" w:right="706"/>
              <w:rPr>
                <w:sz w:val="24"/>
              </w:rPr>
            </w:pPr>
            <w:r>
              <w:rPr>
                <w:sz w:val="24"/>
              </w:rPr>
              <w:t>€10,000</w:t>
            </w:r>
          </w:p>
        </w:tc>
      </w:tr>
      <w:tr w:rsidR="00E639E9" w14:paraId="4D09C0C8" w14:textId="77777777">
        <w:trPr>
          <w:trHeight w:val="282"/>
        </w:trPr>
        <w:tc>
          <w:tcPr>
            <w:tcW w:w="3017" w:type="dxa"/>
          </w:tcPr>
          <w:p w14:paraId="324754DE" w14:textId="77777777" w:rsidR="00E639E9" w:rsidRDefault="000419EA">
            <w:pPr>
              <w:pStyle w:val="TableParagraph"/>
              <w:spacing w:line="263" w:lineRule="exact"/>
              <w:ind w:left="883"/>
              <w:rPr>
                <w:sz w:val="24"/>
              </w:rPr>
            </w:pPr>
            <w:r>
              <w:rPr>
                <w:sz w:val="24"/>
              </w:rPr>
              <w:t>X (CHF)</w:t>
            </w:r>
          </w:p>
        </w:tc>
        <w:tc>
          <w:tcPr>
            <w:tcW w:w="3015" w:type="dxa"/>
          </w:tcPr>
          <w:p w14:paraId="758F8F15" w14:textId="77777777" w:rsidR="00E639E9" w:rsidRDefault="000419EA">
            <w:pPr>
              <w:pStyle w:val="TableParagraph"/>
              <w:spacing w:line="263" w:lineRule="exact"/>
              <w:ind w:left="710" w:right="706"/>
              <w:rPr>
                <w:sz w:val="24"/>
              </w:rPr>
            </w:pPr>
            <w:r>
              <w:rPr>
                <w:sz w:val="24"/>
              </w:rPr>
              <w:t>CHF (hedged)</w:t>
            </w:r>
          </w:p>
        </w:tc>
        <w:tc>
          <w:tcPr>
            <w:tcW w:w="3015" w:type="dxa"/>
          </w:tcPr>
          <w:p w14:paraId="1F70FF95" w14:textId="77777777" w:rsidR="00E639E9" w:rsidRDefault="000419EA">
            <w:pPr>
              <w:pStyle w:val="TableParagraph"/>
              <w:spacing w:line="263" w:lineRule="exact"/>
              <w:ind w:left="708" w:right="708"/>
              <w:rPr>
                <w:sz w:val="24"/>
              </w:rPr>
            </w:pPr>
            <w:r>
              <w:rPr>
                <w:sz w:val="24"/>
              </w:rPr>
              <w:t>CHF10,000</w:t>
            </w:r>
          </w:p>
        </w:tc>
      </w:tr>
      <w:tr w:rsidR="00E639E9" w14:paraId="3BB5F977" w14:textId="77777777">
        <w:trPr>
          <w:trHeight w:val="287"/>
        </w:trPr>
        <w:tc>
          <w:tcPr>
            <w:tcW w:w="3017" w:type="dxa"/>
          </w:tcPr>
          <w:p w14:paraId="0A35A7B4" w14:textId="77777777" w:rsidR="00E639E9" w:rsidRDefault="000419EA">
            <w:pPr>
              <w:pStyle w:val="TableParagraph"/>
              <w:ind w:left="883"/>
              <w:rPr>
                <w:sz w:val="24"/>
              </w:rPr>
            </w:pPr>
            <w:r>
              <w:rPr>
                <w:sz w:val="24"/>
              </w:rPr>
              <w:t>X (GBP)</w:t>
            </w:r>
          </w:p>
        </w:tc>
        <w:tc>
          <w:tcPr>
            <w:tcW w:w="3015" w:type="dxa"/>
          </w:tcPr>
          <w:p w14:paraId="476F5F36" w14:textId="77777777" w:rsidR="00E639E9" w:rsidRDefault="000419EA">
            <w:pPr>
              <w:pStyle w:val="TableParagraph"/>
              <w:ind w:left="710" w:right="706"/>
              <w:rPr>
                <w:sz w:val="24"/>
              </w:rPr>
            </w:pPr>
            <w:r>
              <w:rPr>
                <w:sz w:val="24"/>
              </w:rPr>
              <w:t>GBP (hedged)</w:t>
            </w:r>
          </w:p>
        </w:tc>
        <w:tc>
          <w:tcPr>
            <w:tcW w:w="3015" w:type="dxa"/>
          </w:tcPr>
          <w:p w14:paraId="16A464A6" w14:textId="77777777" w:rsidR="00E639E9" w:rsidRDefault="000419EA">
            <w:pPr>
              <w:pStyle w:val="TableParagraph"/>
              <w:ind w:left="710" w:right="706"/>
              <w:rPr>
                <w:sz w:val="24"/>
              </w:rPr>
            </w:pPr>
            <w:r>
              <w:rPr>
                <w:sz w:val="24"/>
              </w:rPr>
              <w:t>£5,000</w:t>
            </w:r>
          </w:p>
        </w:tc>
      </w:tr>
    </w:tbl>
    <w:p w14:paraId="4F3016CE" w14:textId="77777777" w:rsidR="00E639E9" w:rsidRDefault="00E639E9">
      <w:pPr>
        <w:pStyle w:val="BodyText"/>
        <w:spacing w:before="10"/>
        <w:rPr>
          <w:sz w:val="23"/>
        </w:rPr>
      </w:pPr>
    </w:p>
    <w:p w14:paraId="02E7CF1B" w14:textId="77777777" w:rsidR="00E639E9" w:rsidRDefault="000419EA">
      <w:pPr>
        <w:pStyle w:val="BodyText"/>
        <w:ind w:left="363"/>
      </w:pPr>
      <w:r>
        <w:t>The Board of Directors may waive the minimum amounts for the initial and subsequent subscriptions in Class X Shares at their sole discretion.</w:t>
      </w:r>
    </w:p>
    <w:p w14:paraId="1200F25D" w14:textId="77777777" w:rsidR="00E639E9" w:rsidRDefault="00E639E9">
      <w:pPr>
        <w:pStyle w:val="BodyText"/>
        <w:rPr>
          <w:sz w:val="26"/>
        </w:rPr>
      </w:pPr>
    </w:p>
    <w:p w14:paraId="495E8C10" w14:textId="77777777" w:rsidR="00E639E9" w:rsidRDefault="00E639E9">
      <w:pPr>
        <w:pStyle w:val="BodyText"/>
        <w:rPr>
          <w:sz w:val="22"/>
        </w:rPr>
      </w:pPr>
    </w:p>
    <w:p w14:paraId="4B302E15" w14:textId="77777777" w:rsidR="00E639E9" w:rsidRDefault="000419EA">
      <w:pPr>
        <w:pStyle w:val="Heading1"/>
        <w:ind w:left="363"/>
      </w:pPr>
      <w:r>
        <w:t>Subscription charge</w:t>
      </w:r>
    </w:p>
    <w:p w14:paraId="1264C787" w14:textId="77777777" w:rsidR="00E639E9" w:rsidRDefault="00E639E9">
      <w:pPr>
        <w:pStyle w:val="BodyText"/>
        <w:rPr>
          <w:b/>
        </w:rPr>
      </w:pPr>
    </w:p>
    <w:p w14:paraId="3F474F19" w14:textId="77777777" w:rsidR="00E639E9" w:rsidRDefault="000419EA">
      <w:pPr>
        <w:pStyle w:val="BodyText"/>
        <w:ind w:left="358" w:right="434"/>
      </w:pPr>
      <w:r>
        <w:t>No</w:t>
      </w:r>
      <w:r>
        <w:rPr>
          <w:spacing w:val="-16"/>
        </w:rPr>
        <w:t xml:space="preserve"> </w:t>
      </w:r>
      <w:r>
        <w:t>subscription</w:t>
      </w:r>
      <w:r>
        <w:rPr>
          <w:spacing w:val="-15"/>
        </w:rPr>
        <w:t xml:space="preserve"> </w:t>
      </w:r>
      <w:r>
        <w:t>charge</w:t>
      </w:r>
      <w:r>
        <w:rPr>
          <w:spacing w:val="-16"/>
        </w:rPr>
        <w:t xml:space="preserve"> </w:t>
      </w:r>
      <w:r>
        <w:t>will</w:t>
      </w:r>
      <w:r>
        <w:rPr>
          <w:spacing w:val="-16"/>
        </w:rPr>
        <w:t xml:space="preserve"> </w:t>
      </w:r>
      <w:r>
        <w:t>be</w:t>
      </w:r>
      <w:r>
        <w:rPr>
          <w:spacing w:val="-18"/>
        </w:rPr>
        <w:t xml:space="preserve"> </w:t>
      </w:r>
      <w:r>
        <w:t>levied</w:t>
      </w:r>
      <w:r>
        <w:rPr>
          <w:spacing w:val="-17"/>
        </w:rPr>
        <w:t xml:space="preserve"> </w:t>
      </w:r>
      <w:r>
        <w:t>in</w:t>
      </w:r>
      <w:r>
        <w:rPr>
          <w:spacing w:val="-15"/>
        </w:rPr>
        <w:t xml:space="preserve"> </w:t>
      </w:r>
      <w:r>
        <w:t>relation</w:t>
      </w:r>
      <w:r>
        <w:rPr>
          <w:spacing w:val="-17"/>
        </w:rPr>
        <w:t xml:space="preserve"> </w:t>
      </w:r>
      <w:r>
        <w:t>to</w:t>
      </w:r>
      <w:r>
        <w:rPr>
          <w:spacing w:val="-18"/>
        </w:rPr>
        <w:t xml:space="preserve"> </w:t>
      </w:r>
      <w:r>
        <w:t>Class</w:t>
      </w:r>
      <w:r>
        <w:rPr>
          <w:spacing w:val="-17"/>
        </w:rPr>
        <w:t xml:space="preserve"> </w:t>
      </w:r>
      <w:r>
        <w:t>A,</w:t>
      </w:r>
      <w:r>
        <w:rPr>
          <w:spacing w:val="-17"/>
        </w:rPr>
        <w:t xml:space="preserve"> </w:t>
      </w:r>
      <w:r>
        <w:t>Class</w:t>
      </w:r>
      <w:r>
        <w:rPr>
          <w:spacing w:val="-15"/>
        </w:rPr>
        <w:t xml:space="preserve"> </w:t>
      </w:r>
      <w:r>
        <w:t>Am,</w:t>
      </w:r>
      <w:r>
        <w:rPr>
          <w:spacing w:val="-17"/>
        </w:rPr>
        <w:t xml:space="preserve"> </w:t>
      </w:r>
      <w:r>
        <w:t>Class</w:t>
      </w:r>
      <w:r>
        <w:rPr>
          <w:spacing w:val="-17"/>
        </w:rPr>
        <w:t xml:space="preserve"> </w:t>
      </w:r>
      <w:r>
        <w:t>B,</w:t>
      </w:r>
      <w:r>
        <w:rPr>
          <w:spacing w:val="-16"/>
        </w:rPr>
        <w:t xml:space="preserve"> </w:t>
      </w:r>
      <w:r>
        <w:t>Class</w:t>
      </w:r>
      <w:r>
        <w:rPr>
          <w:spacing w:val="-15"/>
        </w:rPr>
        <w:t xml:space="preserve"> </w:t>
      </w:r>
      <w:r>
        <w:t>Bm,</w:t>
      </w:r>
      <w:r>
        <w:rPr>
          <w:spacing w:val="-15"/>
        </w:rPr>
        <w:t xml:space="preserve"> </w:t>
      </w:r>
      <w:r>
        <w:t>Class C, Class M and Class X</w:t>
      </w:r>
      <w:r>
        <w:rPr>
          <w:spacing w:val="-7"/>
        </w:rPr>
        <w:t xml:space="preserve"> </w:t>
      </w:r>
      <w:r>
        <w:t>Shares.</w:t>
      </w:r>
    </w:p>
    <w:p w14:paraId="2DB24FBE" w14:textId="77777777" w:rsidR="00E639E9" w:rsidRDefault="00E639E9">
      <w:pPr>
        <w:pStyle w:val="BodyText"/>
      </w:pPr>
    </w:p>
    <w:p w14:paraId="2CAA07D0" w14:textId="77777777" w:rsidR="00E639E9" w:rsidRDefault="000419EA">
      <w:pPr>
        <w:pStyle w:val="Heading1"/>
        <w:spacing w:before="1"/>
        <w:jc w:val="both"/>
      </w:pPr>
      <w:r>
        <w:t>Redemption charge</w:t>
      </w:r>
    </w:p>
    <w:p w14:paraId="11FA7D99" w14:textId="77777777" w:rsidR="00E639E9" w:rsidRDefault="00E639E9">
      <w:pPr>
        <w:pStyle w:val="BodyText"/>
        <w:spacing w:before="11"/>
        <w:rPr>
          <w:b/>
          <w:sz w:val="23"/>
        </w:rPr>
      </w:pPr>
    </w:p>
    <w:p w14:paraId="51B1118D" w14:textId="77777777" w:rsidR="00E639E9" w:rsidRDefault="000419EA">
      <w:pPr>
        <w:pStyle w:val="BodyText"/>
        <w:ind w:left="358"/>
        <w:jc w:val="both"/>
      </w:pPr>
      <w:r>
        <w:t>There will be no redemption charge.</w:t>
      </w:r>
    </w:p>
    <w:p w14:paraId="10FB2631" w14:textId="77777777" w:rsidR="00E639E9" w:rsidRDefault="00E639E9">
      <w:pPr>
        <w:pStyle w:val="BodyText"/>
      </w:pPr>
    </w:p>
    <w:p w14:paraId="0DF4E2B9" w14:textId="77777777" w:rsidR="00E639E9" w:rsidRPr="00DD3231" w:rsidRDefault="000419EA">
      <w:pPr>
        <w:pStyle w:val="Heading1"/>
        <w:jc w:val="both"/>
        <w:rPr>
          <w:highlight w:val="lightGray"/>
        </w:rPr>
      </w:pPr>
      <w:commentRangeStart w:id="16"/>
      <w:r w:rsidRPr="00DD3231">
        <w:rPr>
          <w:highlight w:val="lightGray"/>
        </w:rPr>
        <w:t>Redemptions</w:t>
      </w:r>
      <w:commentRangeEnd w:id="16"/>
      <w:r w:rsidR="00DD3231">
        <w:rPr>
          <w:rStyle w:val="CommentReference"/>
          <w:b w:val="0"/>
          <w:bCs w:val="0"/>
        </w:rPr>
        <w:commentReference w:id="16"/>
      </w:r>
    </w:p>
    <w:p w14:paraId="06AA7A2C" w14:textId="77777777" w:rsidR="00E639E9" w:rsidRDefault="00E639E9">
      <w:pPr>
        <w:pStyle w:val="BodyText"/>
        <w:rPr>
          <w:b/>
        </w:rPr>
      </w:pPr>
    </w:p>
    <w:p w14:paraId="551DAED8" w14:textId="77777777" w:rsidR="00E639E9" w:rsidRDefault="000419EA">
      <w:pPr>
        <w:pStyle w:val="BodyText"/>
        <w:ind w:left="358"/>
        <w:jc w:val="both"/>
      </w:pPr>
      <w:r w:rsidRPr="00DD3231">
        <w:rPr>
          <w:highlight w:val="lightGray"/>
        </w:rPr>
        <w:t>Applications for redemptions will be dealt with as of any Valuation Day (as defined below</w:t>
      </w:r>
      <w:r>
        <w:t>).</w:t>
      </w:r>
    </w:p>
    <w:p w14:paraId="6EC96B88" w14:textId="77777777" w:rsidR="00E639E9" w:rsidRDefault="00E639E9">
      <w:pPr>
        <w:pStyle w:val="BodyText"/>
        <w:spacing w:before="9"/>
        <w:rPr>
          <w:sz w:val="23"/>
        </w:rPr>
      </w:pPr>
    </w:p>
    <w:p w14:paraId="402F4328" w14:textId="77777777" w:rsidR="00E639E9" w:rsidRDefault="000419EA">
      <w:pPr>
        <w:pStyle w:val="BodyText"/>
        <w:ind w:left="358" w:right="544"/>
        <w:jc w:val="both"/>
      </w:pPr>
      <w:r>
        <w:t xml:space="preserve">Applications for redemptions must be received by the Administrator before 12 pm (noon) (Luxembourg time) on the </w:t>
      </w:r>
      <w:r>
        <w:rPr>
          <w:strike/>
          <w:color w:val="B5082E"/>
        </w:rPr>
        <w:t xml:space="preserve">relevant </w:t>
      </w:r>
      <w:r>
        <w:rPr>
          <w:color w:val="2E97D3"/>
          <w:u w:val="single" w:color="2E97D3"/>
        </w:rPr>
        <w:t xml:space="preserve">prior </w:t>
      </w:r>
      <w:r>
        <w:t>Valuation Day. Applications received after that time will be processed as of the next Valuation Day.</w:t>
      </w:r>
    </w:p>
    <w:p w14:paraId="70302E05" w14:textId="77777777" w:rsidR="00E639E9" w:rsidRDefault="00E639E9">
      <w:pPr>
        <w:pStyle w:val="BodyText"/>
      </w:pPr>
    </w:p>
    <w:p w14:paraId="03626384" w14:textId="77777777" w:rsidR="00E639E9" w:rsidRDefault="000419EA">
      <w:pPr>
        <w:pStyle w:val="BodyText"/>
        <w:ind w:left="358" w:right="543"/>
        <w:jc w:val="both"/>
      </w:pPr>
      <w:r>
        <w:t xml:space="preserve">The </w:t>
      </w:r>
      <w:r>
        <w:rPr>
          <w:spacing w:val="-4"/>
        </w:rPr>
        <w:t xml:space="preserve">Redemption </w:t>
      </w:r>
      <w:r>
        <w:rPr>
          <w:spacing w:val="-3"/>
        </w:rPr>
        <w:t xml:space="preserve">Price shall </w:t>
      </w:r>
      <w:r>
        <w:t xml:space="preserve">be </w:t>
      </w:r>
      <w:r>
        <w:rPr>
          <w:spacing w:val="-4"/>
        </w:rPr>
        <w:t xml:space="preserve">equal </w:t>
      </w:r>
      <w:r>
        <w:t xml:space="preserve">to the </w:t>
      </w:r>
      <w:r>
        <w:rPr>
          <w:spacing w:val="-3"/>
        </w:rPr>
        <w:t xml:space="preserve">Net </w:t>
      </w:r>
      <w:r>
        <w:rPr>
          <w:spacing w:val="-4"/>
        </w:rPr>
        <w:t xml:space="preserve">Asset </w:t>
      </w:r>
      <w:r>
        <w:rPr>
          <w:spacing w:val="-3"/>
        </w:rPr>
        <w:t xml:space="preserve">Value per Share </w:t>
      </w:r>
      <w:r>
        <w:t xml:space="preserve">of the </w:t>
      </w:r>
      <w:r>
        <w:rPr>
          <w:spacing w:val="-3"/>
        </w:rPr>
        <w:t xml:space="preserve">Sub-Fund </w:t>
      </w:r>
      <w:r>
        <w:t xml:space="preserve">as of </w:t>
      </w:r>
      <w:r>
        <w:rPr>
          <w:spacing w:val="-3"/>
        </w:rPr>
        <w:t xml:space="preserve">the </w:t>
      </w:r>
      <w:r>
        <w:t>relevant Valuation Day.</w:t>
      </w:r>
    </w:p>
    <w:p w14:paraId="70906F6E" w14:textId="77777777" w:rsidR="00E639E9" w:rsidRDefault="00E639E9">
      <w:pPr>
        <w:pStyle w:val="BodyText"/>
      </w:pPr>
    </w:p>
    <w:p w14:paraId="700FBCCE" w14:textId="77777777" w:rsidR="00E639E9" w:rsidRDefault="000419EA">
      <w:pPr>
        <w:pStyle w:val="BodyText"/>
        <w:ind w:left="358" w:right="546"/>
        <w:jc w:val="both"/>
      </w:pPr>
      <w:r>
        <w:t>Payment for redemptions will be made within three (3) Business Days from the relevant Valuation Day. Notwithstanding the foregoing, the payment for redemptions may be delayed if</w:t>
      </w:r>
      <w:r>
        <w:rPr>
          <w:spacing w:val="-5"/>
        </w:rPr>
        <w:t xml:space="preserve"> </w:t>
      </w:r>
      <w:r>
        <w:t>there</w:t>
      </w:r>
      <w:r>
        <w:rPr>
          <w:spacing w:val="-2"/>
        </w:rPr>
        <w:t xml:space="preserve"> </w:t>
      </w:r>
      <w:r>
        <w:t>are</w:t>
      </w:r>
      <w:r>
        <w:rPr>
          <w:spacing w:val="-1"/>
        </w:rPr>
        <w:t xml:space="preserve"> </w:t>
      </w:r>
      <w:r>
        <w:t>any</w:t>
      </w:r>
      <w:r>
        <w:rPr>
          <w:spacing w:val="-9"/>
        </w:rPr>
        <w:t xml:space="preserve"> </w:t>
      </w:r>
      <w:r>
        <w:t>specific</w:t>
      </w:r>
      <w:r>
        <w:rPr>
          <w:spacing w:val="-4"/>
        </w:rPr>
        <w:t xml:space="preserve"> </w:t>
      </w:r>
      <w:r>
        <w:t>local</w:t>
      </w:r>
      <w:r>
        <w:rPr>
          <w:spacing w:val="-3"/>
        </w:rPr>
        <w:t xml:space="preserve"> </w:t>
      </w:r>
      <w:r>
        <w:t>statutory</w:t>
      </w:r>
      <w:r>
        <w:rPr>
          <w:spacing w:val="-8"/>
        </w:rPr>
        <w:t xml:space="preserve"> </w:t>
      </w:r>
      <w:r>
        <w:t>provisions</w:t>
      </w:r>
      <w:r>
        <w:rPr>
          <w:spacing w:val="-1"/>
        </w:rPr>
        <w:t xml:space="preserve"> </w:t>
      </w:r>
      <w:r>
        <w:t>or</w:t>
      </w:r>
      <w:r>
        <w:rPr>
          <w:spacing w:val="-5"/>
        </w:rPr>
        <w:t xml:space="preserve"> </w:t>
      </w:r>
      <w:r>
        <w:t>events</w:t>
      </w:r>
      <w:r>
        <w:rPr>
          <w:spacing w:val="-3"/>
        </w:rPr>
        <w:t xml:space="preserve"> </w:t>
      </w:r>
      <w:r>
        <w:t>of</w:t>
      </w:r>
      <w:r>
        <w:rPr>
          <w:spacing w:val="-2"/>
        </w:rPr>
        <w:t xml:space="preserve"> </w:t>
      </w:r>
      <w:r>
        <w:t>force</w:t>
      </w:r>
      <w:r>
        <w:rPr>
          <w:spacing w:val="-4"/>
        </w:rPr>
        <w:t xml:space="preserve"> </w:t>
      </w:r>
      <w:r>
        <w:t>majeure</w:t>
      </w:r>
      <w:r>
        <w:rPr>
          <w:spacing w:val="-5"/>
        </w:rPr>
        <w:t xml:space="preserve"> </w:t>
      </w:r>
      <w:r>
        <w:t>which</w:t>
      </w:r>
      <w:r>
        <w:rPr>
          <w:spacing w:val="-3"/>
        </w:rPr>
        <w:t xml:space="preserve"> </w:t>
      </w:r>
      <w:r>
        <w:t>are</w:t>
      </w:r>
      <w:r>
        <w:rPr>
          <w:spacing w:val="-5"/>
        </w:rPr>
        <w:t xml:space="preserve"> </w:t>
      </w:r>
      <w:r>
        <w:t>beyond the Fund's control which makes it impossible to transfer the redemption price or to proceed to such payment within the normal delay. This payment shall be made as soon as reasonable practically thereafter but without</w:t>
      </w:r>
      <w:r>
        <w:rPr>
          <w:spacing w:val="-5"/>
        </w:rPr>
        <w:t xml:space="preserve"> </w:t>
      </w:r>
      <w:r>
        <w:t>interest.</w:t>
      </w:r>
    </w:p>
    <w:p w14:paraId="26CB0FC4" w14:textId="77777777" w:rsidR="00E639E9" w:rsidRDefault="00E639E9">
      <w:pPr>
        <w:pStyle w:val="BodyText"/>
      </w:pPr>
    </w:p>
    <w:p w14:paraId="57289F74" w14:textId="77777777" w:rsidR="00E639E9" w:rsidRDefault="00E639E9">
      <w:pPr>
        <w:pStyle w:val="BodyText"/>
      </w:pPr>
    </w:p>
    <w:p w14:paraId="4C7A0965" w14:textId="77777777" w:rsidR="00E639E9" w:rsidRDefault="000419EA">
      <w:pPr>
        <w:pStyle w:val="Heading1"/>
        <w:spacing w:before="1"/>
        <w:jc w:val="both"/>
      </w:pPr>
      <w:r>
        <w:t>Reference Currency / Currency hedging</w:t>
      </w:r>
    </w:p>
    <w:p w14:paraId="00C742E2" w14:textId="77777777" w:rsidR="00E639E9" w:rsidRDefault="00E639E9">
      <w:pPr>
        <w:pStyle w:val="BodyText"/>
        <w:spacing w:before="11"/>
        <w:rPr>
          <w:b/>
          <w:sz w:val="23"/>
        </w:rPr>
      </w:pPr>
    </w:p>
    <w:p w14:paraId="775D8DBF" w14:textId="77777777" w:rsidR="00E639E9" w:rsidRDefault="000419EA">
      <w:pPr>
        <w:pStyle w:val="BodyText"/>
        <w:ind w:left="358"/>
        <w:jc w:val="both"/>
      </w:pPr>
      <w:r>
        <w:t>The Reference Currency of the Sub-Fund is the USD.</w:t>
      </w:r>
    </w:p>
    <w:p w14:paraId="5B13DAB0" w14:textId="77777777" w:rsidR="00E639E9" w:rsidRDefault="00E639E9">
      <w:pPr>
        <w:pStyle w:val="BodyText"/>
      </w:pPr>
    </w:p>
    <w:p w14:paraId="23B97286" w14:textId="77777777" w:rsidR="00E639E9" w:rsidRDefault="000419EA">
      <w:pPr>
        <w:pStyle w:val="BodyText"/>
        <w:ind w:left="358" w:right="546"/>
        <w:jc w:val="both"/>
      </w:pPr>
      <w:r>
        <w:t>The Net Asset Value per Share of each Class will be calculated in the Reference Currency of that Class. The Reference Currency of each Class is reflected in the name of such Class.</w:t>
      </w:r>
    </w:p>
    <w:p w14:paraId="1C6B3754" w14:textId="77777777" w:rsidR="00E639E9" w:rsidRDefault="00E639E9">
      <w:pPr>
        <w:pStyle w:val="BodyText"/>
      </w:pPr>
    </w:p>
    <w:p w14:paraId="58365147" w14:textId="77777777" w:rsidR="00E639E9" w:rsidRDefault="000419EA">
      <w:pPr>
        <w:pStyle w:val="BodyText"/>
        <w:ind w:left="358" w:right="541"/>
        <w:jc w:val="both"/>
      </w:pPr>
      <w:r>
        <w:t>The investments of the Sub-Fund will generally be hedged into the Reference Currency of the Sub-Fund. Currency hedging will be made through the use of various techniques including</w:t>
      </w:r>
      <w:r>
        <w:rPr>
          <w:spacing w:val="-36"/>
        </w:rPr>
        <w:t xml:space="preserve"> </w:t>
      </w:r>
      <w:r>
        <w:t xml:space="preserve">the entering into forward currency contracts, currency options and futures. The relevant currency hedging is intended to reduce a Shareholder’s exposure to the respective currencies in which the </w:t>
      </w:r>
      <w:r>
        <w:rPr>
          <w:spacing w:val="-3"/>
        </w:rPr>
        <w:t xml:space="preserve">Sub-Fund’s </w:t>
      </w:r>
      <w:r>
        <w:t xml:space="preserve">investments are denominated. </w:t>
      </w:r>
      <w:r>
        <w:rPr>
          <w:spacing w:val="-3"/>
        </w:rPr>
        <w:t xml:space="preserve">In </w:t>
      </w:r>
      <w:r>
        <w:t xml:space="preserve">this </w:t>
      </w:r>
      <w:r>
        <w:rPr>
          <w:spacing w:val="-3"/>
        </w:rPr>
        <w:t xml:space="preserve">regard, </w:t>
      </w:r>
      <w:r>
        <w:t xml:space="preserve">it is </w:t>
      </w:r>
      <w:r>
        <w:rPr>
          <w:spacing w:val="-3"/>
        </w:rPr>
        <w:t xml:space="preserve">anticipated that </w:t>
      </w:r>
      <w:r>
        <w:t xml:space="preserve">currency </w:t>
      </w:r>
      <w:r>
        <w:rPr>
          <w:spacing w:val="-3"/>
        </w:rPr>
        <w:t xml:space="preserve">risks </w:t>
      </w:r>
      <w:r>
        <w:t xml:space="preserve">will be hedged to a large extent although there is no guarantee that such hedging will be effective. Where the currency exposure of the Sub-Fund is not fully hedged or where the hedging transactions are not completely effective, the value of the assets of the Sub-Fund may be </w:t>
      </w:r>
      <w:r>
        <w:rPr>
          <w:spacing w:val="-3"/>
        </w:rPr>
        <w:t xml:space="preserve">affected </w:t>
      </w:r>
      <w:r>
        <w:t xml:space="preserve">favourably or unfavourably by </w:t>
      </w:r>
      <w:r>
        <w:rPr>
          <w:spacing w:val="-3"/>
        </w:rPr>
        <w:t xml:space="preserve">fluctuations </w:t>
      </w:r>
      <w:r>
        <w:t xml:space="preserve">in currency </w:t>
      </w:r>
      <w:r>
        <w:rPr>
          <w:spacing w:val="-3"/>
        </w:rPr>
        <w:t xml:space="preserve">rates. </w:t>
      </w:r>
      <w:r>
        <w:t>Any costs incurred relating to the above mentioned hedging will be borne by the</w:t>
      </w:r>
      <w:r>
        <w:rPr>
          <w:spacing w:val="-16"/>
        </w:rPr>
        <w:t xml:space="preserve"> </w:t>
      </w:r>
      <w:r>
        <w:t>Sub-Fund.</w:t>
      </w:r>
    </w:p>
    <w:p w14:paraId="36D900BD" w14:textId="77777777" w:rsidR="00E639E9" w:rsidRDefault="00E639E9">
      <w:pPr>
        <w:pStyle w:val="BodyText"/>
        <w:spacing w:before="9"/>
        <w:rPr>
          <w:sz w:val="23"/>
        </w:rPr>
      </w:pPr>
    </w:p>
    <w:p w14:paraId="3DFE145F" w14:textId="77777777" w:rsidR="00E639E9" w:rsidRDefault="000419EA">
      <w:pPr>
        <w:pStyle w:val="BodyText"/>
        <w:spacing w:before="1"/>
        <w:ind w:left="358" w:right="539"/>
        <w:jc w:val="both"/>
      </w:pPr>
      <w:r>
        <w:t>In addition, the foreign exchange exposure of the assets of the Sub-Fund attributable to any Class</w:t>
      </w:r>
      <w:r>
        <w:rPr>
          <w:spacing w:val="-5"/>
        </w:rPr>
        <w:t xml:space="preserve"> </w:t>
      </w:r>
      <w:r>
        <w:t>of</w:t>
      </w:r>
      <w:r>
        <w:rPr>
          <w:spacing w:val="-9"/>
        </w:rPr>
        <w:t xml:space="preserve"> </w:t>
      </w:r>
      <w:r>
        <w:t>Shares</w:t>
      </w:r>
      <w:r>
        <w:rPr>
          <w:spacing w:val="-5"/>
        </w:rPr>
        <w:t xml:space="preserve"> </w:t>
      </w:r>
      <w:r>
        <w:t>denominated</w:t>
      </w:r>
      <w:r>
        <w:rPr>
          <w:spacing w:val="-5"/>
        </w:rPr>
        <w:t xml:space="preserve"> </w:t>
      </w:r>
      <w:r>
        <w:t>in</w:t>
      </w:r>
      <w:r>
        <w:rPr>
          <w:spacing w:val="-3"/>
        </w:rPr>
        <w:t xml:space="preserve"> </w:t>
      </w:r>
      <w:r>
        <w:t>any</w:t>
      </w:r>
      <w:r>
        <w:rPr>
          <w:spacing w:val="-10"/>
        </w:rPr>
        <w:t xml:space="preserve"> </w:t>
      </w:r>
      <w:r>
        <w:t>currency</w:t>
      </w:r>
      <w:r>
        <w:rPr>
          <w:spacing w:val="-9"/>
        </w:rPr>
        <w:t xml:space="preserve"> </w:t>
      </w:r>
      <w:r>
        <w:t>other</w:t>
      </w:r>
      <w:r>
        <w:rPr>
          <w:spacing w:val="-4"/>
        </w:rPr>
        <w:t xml:space="preserve"> </w:t>
      </w:r>
      <w:r>
        <w:t>than</w:t>
      </w:r>
      <w:r>
        <w:rPr>
          <w:spacing w:val="-5"/>
        </w:rPr>
        <w:t xml:space="preserve"> </w:t>
      </w:r>
      <w:r>
        <w:t>USD</w:t>
      </w:r>
      <w:r>
        <w:rPr>
          <w:spacing w:val="-6"/>
        </w:rPr>
        <w:t xml:space="preserve"> </w:t>
      </w:r>
      <w:r>
        <w:t>is</w:t>
      </w:r>
      <w:r>
        <w:rPr>
          <w:spacing w:val="-5"/>
        </w:rPr>
        <w:t xml:space="preserve"> </w:t>
      </w:r>
      <w:r>
        <w:t>systematically</w:t>
      </w:r>
      <w:r>
        <w:rPr>
          <w:spacing w:val="-10"/>
        </w:rPr>
        <w:t xml:space="preserve"> </w:t>
      </w:r>
      <w:r>
        <w:t>hedged</w:t>
      </w:r>
      <w:r>
        <w:rPr>
          <w:spacing w:val="-3"/>
        </w:rPr>
        <w:t xml:space="preserve"> </w:t>
      </w:r>
      <w:r>
        <w:t>in</w:t>
      </w:r>
      <w:r>
        <w:rPr>
          <w:spacing w:val="-5"/>
        </w:rPr>
        <w:t xml:space="preserve"> </w:t>
      </w:r>
      <w:r>
        <w:t xml:space="preserve">order to minimise, so far as reasonably practicable, the impact of fluctuations in the exchange rates </w:t>
      </w:r>
      <w:r>
        <w:rPr>
          <w:spacing w:val="-4"/>
        </w:rPr>
        <w:t xml:space="preserve">between </w:t>
      </w:r>
      <w:r>
        <w:rPr>
          <w:spacing w:val="-3"/>
        </w:rPr>
        <w:t xml:space="preserve">USD </w:t>
      </w:r>
      <w:r>
        <w:rPr>
          <w:spacing w:val="-4"/>
        </w:rPr>
        <w:t xml:space="preserve">(being </w:t>
      </w:r>
      <w:r>
        <w:rPr>
          <w:spacing w:val="-3"/>
        </w:rPr>
        <w:t xml:space="preserve">the </w:t>
      </w:r>
      <w:r>
        <w:rPr>
          <w:spacing w:val="-5"/>
        </w:rPr>
        <w:t xml:space="preserve">Reference </w:t>
      </w:r>
      <w:r>
        <w:rPr>
          <w:spacing w:val="-4"/>
        </w:rPr>
        <w:t xml:space="preserve">Currency </w:t>
      </w:r>
      <w:r>
        <w:t xml:space="preserve">of </w:t>
      </w:r>
      <w:r>
        <w:rPr>
          <w:spacing w:val="-3"/>
        </w:rPr>
        <w:t xml:space="preserve">the </w:t>
      </w:r>
      <w:r>
        <w:rPr>
          <w:spacing w:val="-4"/>
        </w:rPr>
        <w:t xml:space="preserve">Sub-Fund) </w:t>
      </w:r>
      <w:r>
        <w:rPr>
          <w:spacing w:val="-3"/>
        </w:rPr>
        <w:t xml:space="preserve">and such </w:t>
      </w:r>
      <w:r>
        <w:rPr>
          <w:spacing w:val="-4"/>
        </w:rPr>
        <w:t xml:space="preserve">other </w:t>
      </w:r>
      <w:r>
        <w:rPr>
          <w:spacing w:val="-5"/>
        </w:rPr>
        <w:t xml:space="preserve">currency. </w:t>
      </w:r>
      <w:r>
        <w:rPr>
          <w:spacing w:val="-4"/>
        </w:rPr>
        <w:t xml:space="preserve">Again, </w:t>
      </w:r>
      <w:r>
        <w:t xml:space="preserve">there </w:t>
      </w:r>
      <w:r>
        <w:rPr>
          <w:spacing w:val="-3"/>
        </w:rPr>
        <w:t xml:space="preserve">can </w:t>
      </w:r>
      <w:r>
        <w:t xml:space="preserve">be no </w:t>
      </w:r>
      <w:r>
        <w:rPr>
          <w:spacing w:val="-3"/>
        </w:rPr>
        <w:t xml:space="preserve">guarantee that </w:t>
      </w:r>
      <w:r>
        <w:t xml:space="preserve">any such hedges that are put in place will be </w:t>
      </w:r>
      <w:r>
        <w:rPr>
          <w:spacing w:val="-3"/>
        </w:rPr>
        <w:t xml:space="preserve">effective. </w:t>
      </w:r>
      <w:r>
        <w:t xml:space="preserve">The </w:t>
      </w:r>
      <w:r>
        <w:rPr>
          <w:spacing w:val="-3"/>
        </w:rPr>
        <w:t xml:space="preserve">costs and </w:t>
      </w:r>
      <w:r>
        <w:t xml:space="preserve">any benefit of hedging the </w:t>
      </w:r>
      <w:r>
        <w:rPr>
          <w:spacing w:val="-3"/>
        </w:rPr>
        <w:t xml:space="preserve">foreign </w:t>
      </w:r>
      <w:r>
        <w:t xml:space="preserve">currency </w:t>
      </w:r>
      <w:r>
        <w:rPr>
          <w:spacing w:val="-3"/>
        </w:rPr>
        <w:t xml:space="preserve">exposure </w:t>
      </w:r>
      <w:r>
        <w:t xml:space="preserve">of the </w:t>
      </w:r>
      <w:r>
        <w:rPr>
          <w:spacing w:val="-3"/>
        </w:rPr>
        <w:t xml:space="preserve">assets attributable </w:t>
      </w:r>
      <w:r>
        <w:t>to any Class of</w:t>
      </w:r>
      <w:r>
        <w:rPr>
          <w:spacing w:val="-5"/>
        </w:rPr>
        <w:t xml:space="preserve"> </w:t>
      </w:r>
      <w:r>
        <w:t>Shares</w:t>
      </w:r>
      <w:r>
        <w:rPr>
          <w:spacing w:val="-3"/>
        </w:rPr>
        <w:t xml:space="preserve"> </w:t>
      </w:r>
      <w:r>
        <w:t>with</w:t>
      </w:r>
      <w:r>
        <w:rPr>
          <w:spacing w:val="-2"/>
        </w:rPr>
        <w:t xml:space="preserve"> </w:t>
      </w:r>
      <w:r>
        <w:t>a</w:t>
      </w:r>
      <w:r>
        <w:rPr>
          <w:spacing w:val="-2"/>
        </w:rPr>
        <w:t xml:space="preserve"> </w:t>
      </w:r>
      <w:r>
        <w:rPr>
          <w:spacing w:val="-3"/>
        </w:rPr>
        <w:t>Reference</w:t>
      </w:r>
      <w:r>
        <w:rPr>
          <w:spacing w:val="-4"/>
        </w:rPr>
        <w:t xml:space="preserve"> </w:t>
      </w:r>
      <w:r>
        <w:t>Currency</w:t>
      </w:r>
      <w:r>
        <w:rPr>
          <w:spacing w:val="-8"/>
        </w:rPr>
        <w:t xml:space="preserve"> </w:t>
      </w:r>
      <w:r>
        <w:t>other</w:t>
      </w:r>
      <w:r>
        <w:rPr>
          <w:spacing w:val="-4"/>
        </w:rPr>
        <w:t xml:space="preserve"> </w:t>
      </w:r>
      <w:r>
        <w:t>than</w:t>
      </w:r>
      <w:r>
        <w:rPr>
          <w:spacing w:val="-4"/>
        </w:rPr>
        <w:t xml:space="preserve"> </w:t>
      </w:r>
      <w:r>
        <w:t>USD</w:t>
      </w:r>
      <w:r>
        <w:rPr>
          <w:spacing w:val="-4"/>
        </w:rPr>
        <w:t xml:space="preserve"> </w:t>
      </w:r>
      <w:r>
        <w:t>from</w:t>
      </w:r>
      <w:r>
        <w:rPr>
          <w:spacing w:val="-2"/>
        </w:rPr>
        <w:t xml:space="preserve"> </w:t>
      </w:r>
      <w:r>
        <w:t>USD</w:t>
      </w:r>
      <w:r>
        <w:rPr>
          <w:spacing w:val="-2"/>
        </w:rPr>
        <w:t xml:space="preserve"> </w:t>
      </w:r>
      <w:r>
        <w:t>into</w:t>
      </w:r>
      <w:r>
        <w:rPr>
          <w:spacing w:val="-3"/>
        </w:rPr>
        <w:t xml:space="preserve"> </w:t>
      </w:r>
      <w:r>
        <w:t>the</w:t>
      </w:r>
      <w:r>
        <w:rPr>
          <w:spacing w:val="-3"/>
        </w:rPr>
        <w:t xml:space="preserve"> relevant</w:t>
      </w:r>
      <w:r>
        <w:t xml:space="preserve"> currency</w:t>
      </w:r>
      <w:r>
        <w:rPr>
          <w:spacing w:val="-5"/>
        </w:rPr>
        <w:t xml:space="preserve"> </w:t>
      </w:r>
      <w:r>
        <w:t>will be allocated solely to the relevant Share</w:t>
      </w:r>
      <w:r>
        <w:rPr>
          <w:spacing w:val="-7"/>
        </w:rPr>
        <w:t xml:space="preserve"> </w:t>
      </w:r>
      <w:r>
        <w:t>Class.</w:t>
      </w:r>
    </w:p>
    <w:p w14:paraId="576065D0" w14:textId="77777777" w:rsidR="00E639E9" w:rsidRDefault="00E639E9">
      <w:pPr>
        <w:pStyle w:val="BodyText"/>
      </w:pPr>
    </w:p>
    <w:p w14:paraId="282ECC95" w14:textId="77777777" w:rsidR="00E639E9" w:rsidRDefault="000419EA">
      <w:pPr>
        <w:pStyle w:val="Heading1"/>
        <w:jc w:val="both"/>
      </w:pPr>
      <w:r>
        <w:t>Frequency of the Net Asset Value calculation and Valuation Day</w:t>
      </w:r>
    </w:p>
    <w:p w14:paraId="266B38D0" w14:textId="77777777" w:rsidR="00E639E9" w:rsidRDefault="00E639E9">
      <w:pPr>
        <w:pStyle w:val="BodyText"/>
        <w:rPr>
          <w:b/>
        </w:rPr>
      </w:pPr>
    </w:p>
    <w:p w14:paraId="7A6F3E61" w14:textId="77777777" w:rsidR="00E639E9" w:rsidRDefault="000419EA">
      <w:pPr>
        <w:pStyle w:val="BodyText"/>
        <w:ind w:left="358" w:right="538"/>
        <w:jc w:val="both"/>
      </w:pPr>
      <w:r>
        <w:t>The</w:t>
      </w:r>
      <w:r>
        <w:rPr>
          <w:spacing w:val="-7"/>
        </w:rPr>
        <w:t xml:space="preserve"> </w:t>
      </w:r>
      <w:r>
        <w:rPr>
          <w:spacing w:val="-3"/>
        </w:rPr>
        <w:t>Net</w:t>
      </w:r>
      <w:r>
        <w:rPr>
          <w:spacing w:val="-7"/>
        </w:rPr>
        <w:t xml:space="preserve"> </w:t>
      </w:r>
      <w:r>
        <w:rPr>
          <w:spacing w:val="-3"/>
        </w:rPr>
        <w:t>Asset</w:t>
      </w:r>
      <w:r>
        <w:rPr>
          <w:spacing w:val="-7"/>
        </w:rPr>
        <w:t xml:space="preserve"> </w:t>
      </w:r>
      <w:r>
        <w:rPr>
          <w:spacing w:val="-3"/>
        </w:rPr>
        <w:t>Value</w:t>
      </w:r>
      <w:r>
        <w:rPr>
          <w:spacing w:val="-9"/>
        </w:rPr>
        <w:t xml:space="preserve"> </w:t>
      </w:r>
      <w:r>
        <w:rPr>
          <w:spacing w:val="-3"/>
        </w:rPr>
        <w:t>per</w:t>
      </w:r>
      <w:r>
        <w:rPr>
          <w:spacing w:val="-8"/>
        </w:rPr>
        <w:t xml:space="preserve"> </w:t>
      </w:r>
      <w:r>
        <w:rPr>
          <w:spacing w:val="-3"/>
        </w:rPr>
        <w:t>Share</w:t>
      </w:r>
      <w:r>
        <w:rPr>
          <w:spacing w:val="-6"/>
        </w:rPr>
        <w:t xml:space="preserve"> </w:t>
      </w:r>
      <w:r>
        <w:t>of</w:t>
      </w:r>
      <w:r>
        <w:rPr>
          <w:spacing w:val="-9"/>
        </w:rPr>
        <w:t xml:space="preserve"> </w:t>
      </w:r>
      <w:r>
        <w:rPr>
          <w:spacing w:val="-3"/>
        </w:rPr>
        <w:t>the</w:t>
      </w:r>
      <w:r>
        <w:rPr>
          <w:spacing w:val="-9"/>
        </w:rPr>
        <w:t xml:space="preserve"> </w:t>
      </w:r>
      <w:r>
        <w:rPr>
          <w:spacing w:val="-3"/>
        </w:rPr>
        <w:t>Sub-Fund</w:t>
      </w:r>
      <w:r>
        <w:rPr>
          <w:spacing w:val="-8"/>
        </w:rPr>
        <w:t xml:space="preserve"> </w:t>
      </w:r>
      <w:r>
        <w:t>is</w:t>
      </w:r>
      <w:r>
        <w:rPr>
          <w:spacing w:val="-10"/>
        </w:rPr>
        <w:t xml:space="preserve"> </w:t>
      </w:r>
      <w:r>
        <w:rPr>
          <w:spacing w:val="-4"/>
        </w:rPr>
        <w:t>determined</w:t>
      </w:r>
      <w:r>
        <w:rPr>
          <w:spacing w:val="-8"/>
        </w:rPr>
        <w:t xml:space="preserve"> </w:t>
      </w:r>
      <w:r>
        <w:t>on</w:t>
      </w:r>
      <w:r>
        <w:rPr>
          <w:spacing w:val="-5"/>
        </w:rPr>
        <w:t xml:space="preserve"> </w:t>
      </w:r>
      <w:r>
        <w:rPr>
          <w:spacing w:val="-3"/>
        </w:rPr>
        <w:t>each</w:t>
      </w:r>
      <w:r>
        <w:rPr>
          <w:spacing w:val="-9"/>
        </w:rPr>
        <w:t xml:space="preserve"> </w:t>
      </w:r>
      <w:r>
        <w:rPr>
          <w:spacing w:val="-4"/>
        </w:rPr>
        <w:t>Business</w:t>
      </w:r>
      <w:r>
        <w:rPr>
          <w:spacing w:val="-5"/>
        </w:rPr>
        <w:t xml:space="preserve"> </w:t>
      </w:r>
      <w:r>
        <w:t>Day</w:t>
      </w:r>
      <w:r>
        <w:rPr>
          <w:spacing w:val="-12"/>
        </w:rPr>
        <w:t xml:space="preserve"> </w:t>
      </w:r>
      <w:r>
        <w:t>or</w:t>
      </w:r>
      <w:r>
        <w:rPr>
          <w:spacing w:val="-6"/>
        </w:rPr>
        <w:t xml:space="preserve"> </w:t>
      </w:r>
      <w:r>
        <w:t>any</w:t>
      </w:r>
      <w:r>
        <w:rPr>
          <w:spacing w:val="-12"/>
        </w:rPr>
        <w:t xml:space="preserve"> </w:t>
      </w:r>
      <w:r>
        <w:rPr>
          <w:spacing w:val="-3"/>
        </w:rPr>
        <w:t xml:space="preserve">other </w:t>
      </w:r>
      <w:r>
        <w:t xml:space="preserve">day as the </w:t>
      </w:r>
      <w:r>
        <w:rPr>
          <w:spacing w:val="-3"/>
        </w:rPr>
        <w:t xml:space="preserve">Directors </w:t>
      </w:r>
      <w:r>
        <w:t xml:space="preserve">may </w:t>
      </w:r>
      <w:r>
        <w:rPr>
          <w:spacing w:val="-3"/>
        </w:rPr>
        <w:t xml:space="preserve">determine </w:t>
      </w:r>
      <w:r>
        <w:rPr>
          <w:spacing w:val="-4"/>
        </w:rPr>
        <w:t>(“</w:t>
      </w:r>
      <w:r>
        <w:rPr>
          <w:b/>
          <w:spacing w:val="-4"/>
        </w:rPr>
        <w:t xml:space="preserve">Valuation </w:t>
      </w:r>
      <w:r>
        <w:rPr>
          <w:b/>
          <w:spacing w:val="-3"/>
        </w:rPr>
        <w:t>Day</w:t>
      </w:r>
      <w:r>
        <w:rPr>
          <w:spacing w:val="-3"/>
        </w:rPr>
        <w:t xml:space="preserve">”). For </w:t>
      </w:r>
      <w:r>
        <w:t xml:space="preserve">the </w:t>
      </w:r>
      <w:r>
        <w:rPr>
          <w:spacing w:val="-4"/>
        </w:rPr>
        <w:t xml:space="preserve">purposes </w:t>
      </w:r>
      <w:r>
        <w:t xml:space="preserve">of </w:t>
      </w:r>
      <w:r>
        <w:rPr>
          <w:spacing w:val="-3"/>
        </w:rPr>
        <w:t xml:space="preserve">this Sub-Fund, </w:t>
      </w:r>
      <w:r>
        <w:t xml:space="preserve">a </w:t>
      </w:r>
      <w:r>
        <w:rPr>
          <w:spacing w:val="-3"/>
        </w:rPr>
        <w:t>“</w:t>
      </w:r>
      <w:r>
        <w:rPr>
          <w:b/>
          <w:spacing w:val="-3"/>
        </w:rPr>
        <w:t>Business</w:t>
      </w:r>
      <w:r>
        <w:rPr>
          <w:b/>
          <w:spacing w:val="-4"/>
        </w:rPr>
        <w:t xml:space="preserve"> </w:t>
      </w:r>
      <w:r>
        <w:rPr>
          <w:b/>
          <w:spacing w:val="-3"/>
        </w:rPr>
        <w:t>Day</w:t>
      </w:r>
      <w:r>
        <w:rPr>
          <w:spacing w:val="-3"/>
        </w:rPr>
        <w:t>”</w:t>
      </w:r>
      <w:r>
        <w:rPr>
          <w:spacing w:val="-5"/>
        </w:rPr>
        <w:t xml:space="preserve"> </w:t>
      </w:r>
      <w:r>
        <w:rPr>
          <w:spacing w:val="-3"/>
        </w:rPr>
        <w:t>shall</w:t>
      </w:r>
      <w:r>
        <w:rPr>
          <w:spacing w:val="-5"/>
        </w:rPr>
        <w:t xml:space="preserve"> </w:t>
      </w:r>
      <w:r>
        <w:rPr>
          <w:spacing w:val="-3"/>
        </w:rPr>
        <w:t>mean</w:t>
      </w:r>
      <w:r>
        <w:rPr>
          <w:spacing w:val="-4"/>
        </w:rPr>
        <w:t xml:space="preserve"> </w:t>
      </w:r>
      <w:r>
        <w:t>any</w:t>
      </w:r>
      <w:r>
        <w:rPr>
          <w:spacing w:val="-10"/>
        </w:rPr>
        <w:t xml:space="preserve"> </w:t>
      </w:r>
      <w:r>
        <w:t>day</w:t>
      </w:r>
      <w:r>
        <w:rPr>
          <w:spacing w:val="-10"/>
        </w:rPr>
        <w:t xml:space="preserve"> </w:t>
      </w:r>
      <w:r>
        <w:rPr>
          <w:spacing w:val="-3"/>
        </w:rPr>
        <w:t xml:space="preserve">that </w:t>
      </w:r>
      <w:r>
        <w:t>is</w:t>
      </w:r>
      <w:r>
        <w:rPr>
          <w:spacing w:val="-3"/>
        </w:rPr>
        <w:t xml:space="preserve"> </w:t>
      </w:r>
      <w:r>
        <w:t>a</w:t>
      </w:r>
      <w:r>
        <w:rPr>
          <w:spacing w:val="-5"/>
        </w:rPr>
        <w:t xml:space="preserve"> </w:t>
      </w:r>
      <w:r>
        <w:rPr>
          <w:spacing w:val="-4"/>
        </w:rPr>
        <w:t xml:space="preserve">Business </w:t>
      </w:r>
      <w:r>
        <w:t>Day</w:t>
      </w:r>
      <w:r>
        <w:rPr>
          <w:spacing w:val="-10"/>
        </w:rPr>
        <w:t xml:space="preserve"> </w:t>
      </w:r>
      <w:r>
        <w:rPr>
          <w:spacing w:val="-3"/>
        </w:rPr>
        <w:t>(as defined</w:t>
      </w:r>
      <w:r>
        <w:rPr>
          <w:spacing w:val="-4"/>
        </w:rPr>
        <w:t xml:space="preserve"> </w:t>
      </w:r>
      <w:r>
        <w:t>in</w:t>
      </w:r>
      <w:r>
        <w:rPr>
          <w:spacing w:val="-6"/>
        </w:rPr>
        <w:t xml:space="preserve"> </w:t>
      </w:r>
      <w:r>
        <w:t>the</w:t>
      </w:r>
      <w:r>
        <w:rPr>
          <w:spacing w:val="-6"/>
        </w:rPr>
        <w:t xml:space="preserve"> </w:t>
      </w:r>
      <w:r>
        <w:rPr>
          <w:spacing w:val="-3"/>
        </w:rPr>
        <w:t>Glossary</w:t>
      </w:r>
      <w:r>
        <w:rPr>
          <w:spacing w:val="-10"/>
        </w:rPr>
        <w:t xml:space="preserve"> </w:t>
      </w:r>
      <w:r>
        <w:t>of</w:t>
      </w:r>
      <w:r>
        <w:rPr>
          <w:spacing w:val="-5"/>
        </w:rPr>
        <w:t xml:space="preserve"> </w:t>
      </w:r>
      <w:r>
        <w:rPr>
          <w:spacing w:val="-3"/>
        </w:rPr>
        <w:t>Terms)</w:t>
      </w:r>
    </w:p>
    <w:p w14:paraId="18B8FFA2" w14:textId="76F729FE" w:rsidR="00E639E9" w:rsidRDefault="007D6216">
      <w:pPr>
        <w:pStyle w:val="BodyText"/>
        <w:ind w:left="352"/>
        <w:rPr>
          <w:sz w:val="20"/>
        </w:rPr>
      </w:pPr>
      <w:r>
        <w:rPr>
          <w:noProof/>
          <w:sz w:val="20"/>
          <w:lang w:val="en-GB" w:eastAsia="en-GB"/>
        </w:rPr>
        <mc:AlternateContent>
          <mc:Choice Requires="wpg">
            <w:drawing>
              <wp:inline distT="0" distB="0" distL="0" distR="0" wp14:anchorId="00C3BCAA" wp14:editId="7998D382">
                <wp:extent cx="2712720" cy="180340"/>
                <wp:effectExtent l="10795" t="9525" r="635" b="10160"/>
                <wp:docPr id="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2720" cy="180340"/>
                          <a:chOff x="0" y="0"/>
                          <a:chExt cx="4272" cy="284"/>
                        </a:xfrm>
                      </wpg:grpSpPr>
                      <wps:wsp>
                        <wps:cNvPr id="9" name="Line 36"/>
                        <wps:cNvCnPr>
                          <a:cxnSpLocks noChangeShapeType="1"/>
                        </wps:cNvCnPr>
                        <wps:spPr bwMode="auto">
                          <a:xfrm>
                            <a:off x="0" y="168"/>
                            <a:ext cx="3907" cy="0"/>
                          </a:xfrm>
                          <a:prstGeom prst="line">
                            <a:avLst/>
                          </a:prstGeom>
                          <a:noFill/>
                          <a:ln w="7620">
                            <a:solidFill>
                              <a:srgbClr val="B5082E"/>
                            </a:solidFill>
                            <a:round/>
                            <a:headEnd/>
                            <a:tailEnd/>
                          </a:ln>
                          <a:extLst>
                            <a:ext uri="{909E8E84-426E-40DD-AFC4-6F175D3DCCD1}">
                              <a14:hiddenFill xmlns:a14="http://schemas.microsoft.com/office/drawing/2010/main">
                                <a:noFill/>
                              </a14:hiddenFill>
                            </a:ext>
                          </a:extLst>
                        </wps:spPr>
                        <wps:bodyPr/>
                      </wps:wsp>
                      <wps:wsp>
                        <wps:cNvPr id="10" name="Line 35"/>
                        <wps:cNvCnPr>
                          <a:cxnSpLocks noChangeShapeType="1"/>
                        </wps:cNvCnPr>
                        <wps:spPr bwMode="auto">
                          <a:xfrm>
                            <a:off x="3912" y="282"/>
                            <a:ext cx="0" cy="0"/>
                          </a:xfrm>
                          <a:prstGeom prst="line">
                            <a:avLst/>
                          </a:prstGeom>
                          <a:noFill/>
                          <a:ln w="1524">
                            <a:solidFill>
                              <a:srgbClr val="633277"/>
                            </a:solidFill>
                            <a:round/>
                            <a:headEnd/>
                            <a:tailEnd/>
                          </a:ln>
                          <a:extLst>
                            <a:ext uri="{909E8E84-426E-40DD-AFC4-6F175D3DCCD1}">
                              <a14:hiddenFill xmlns:a14="http://schemas.microsoft.com/office/drawing/2010/main">
                                <a:noFill/>
                              </a14:hiddenFill>
                            </a:ext>
                          </a:extLst>
                        </wps:spPr>
                        <wps:bodyPr/>
                      </wps:wsp>
                      <wps:wsp>
                        <wps:cNvPr id="11" name="Line 34"/>
                        <wps:cNvCnPr>
                          <a:cxnSpLocks noChangeShapeType="1"/>
                        </wps:cNvCnPr>
                        <wps:spPr bwMode="auto">
                          <a:xfrm>
                            <a:off x="3907" y="277"/>
                            <a:ext cx="0" cy="0"/>
                          </a:xfrm>
                          <a:prstGeom prst="line">
                            <a:avLst/>
                          </a:prstGeom>
                          <a:noFill/>
                          <a:ln w="1524">
                            <a:solidFill>
                              <a:srgbClr val="633277"/>
                            </a:solidFill>
                            <a:round/>
                            <a:headEnd/>
                            <a:tailEnd/>
                          </a:ln>
                          <a:extLst>
                            <a:ext uri="{909E8E84-426E-40DD-AFC4-6F175D3DCCD1}">
                              <a14:hiddenFill xmlns:a14="http://schemas.microsoft.com/office/drawing/2010/main">
                                <a:noFill/>
                              </a14:hiddenFill>
                            </a:ext>
                          </a:extLst>
                        </wps:spPr>
                        <wps:bodyPr/>
                      </wps:wsp>
                      <wps:wsp>
                        <wps:cNvPr id="12" name="Line 33"/>
                        <wps:cNvCnPr>
                          <a:cxnSpLocks noChangeShapeType="1"/>
                        </wps:cNvCnPr>
                        <wps:spPr bwMode="auto">
                          <a:xfrm>
                            <a:off x="3907" y="6"/>
                            <a:ext cx="5" cy="0"/>
                          </a:xfrm>
                          <a:prstGeom prst="line">
                            <a:avLst/>
                          </a:prstGeom>
                          <a:noFill/>
                          <a:ln w="1524">
                            <a:solidFill>
                              <a:srgbClr val="633277"/>
                            </a:solidFill>
                            <a:round/>
                            <a:headEnd/>
                            <a:tailEnd/>
                          </a:ln>
                          <a:extLst>
                            <a:ext uri="{909E8E84-426E-40DD-AFC4-6F175D3DCCD1}">
                              <a14:hiddenFill xmlns:a14="http://schemas.microsoft.com/office/drawing/2010/main">
                                <a:noFill/>
                              </a14:hiddenFill>
                            </a:ext>
                          </a:extLst>
                        </wps:spPr>
                        <wps:bodyPr/>
                      </wps:wsp>
                      <wps:wsp>
                        <wps:cNvPr id="13" name="Line 32"/>
                        <wps:cNvCnPr>
                          <a:cxnSpLocks noChangeShapeType="1"/>
                        </wps:cNvCnPr>
                        <wps:spPr bwMode="auto">
                          <a:xfrm>
                            <a:off x="3902" y="282"/>
                            <a:ext cx="5" cy="0"/>
                          </a:xfrm>
                          <a:prstGeom prst="line">
                            <a:avLst/>
                          </a:prstGeom>
                          <a:noFill/>
                          <a:ln w="1524">
                            <a:solidFill>
                              <a:srgbClr val="633277"/>
                            </a:solidFill>
                            <a:round/>
                            <a:headEnd/>
                            <a:tailEnd/>
                          </a:ln>
                          <a:extLst>
                            <a:ext uri="{909E8E84-426E-40DD-AFC4-6F175D3DCCD1}">
                              <a14:hiddenFill xmlns:a14="http://schemas.microsoft.com/office/drawing/2010/main">
                                <a:noFill/>
                              </a14:hiddenFill>
                            </a:ext>
                          </a:extLst>
                        </wps:spPr>
                        <wps:bodyPr/>
                      </wps:wsp>
                      <wps:wsp>
                        <wps:cNvPr id="14" name="Line 31"/>
                        <wps:cNvCnPr>
                          <a:cxnSpLocks noChangeShapeType="1"/>
                        </wps:cNvCnPr>
                        <wps:spPr bwMode="auto">
                          <a:xfrm>
                            <a:off x="3907" y="277"/>
                            <a:ext cx="0" cy="0"/>
                          </a:xfrm>
                          <a:prstGeom prst="line">
                            <a:avLst/>
                          </a:prstGeom>
                          <a:noFill/>
                          <a:ln w="1524">
                            <a:solidFill>
                              <a:srgbClr val="633277"/>
                            </a:solidFill>
                            <a:round/>
                            <a:headEnd/>
                            <a:tailEnd/>
                          </a:ln>
                          <a:extLst>
                            <a:ext uri="{909E8E84-426E-40DD-AFC4-6F175D3DCCD1}">
                              <a14:hiddenFill xmlns:a14="http://schemas.microsoft.com/office/drawing/2010/main">
                                <a:noFill/>
                              </a14:hiddenFill>
                            </a:ext>
                          </a:extLst>
                        </wps:spPr>
                        <wps:bodyPr/>
                      </wps:wsp>
                      <wps:wsp>
                        <wps:cNvPr id="15" name="Line 30"/>
                        <wps:cNvCnPr>
                          <a:cxnSpLocks noChangeShapeType="1"/>
                        </wps:cNvCnPr>
                        <wps:spPr bwMode="auto">
                          <a:xfrm>
                            <a:off x="3907" y="6"/>
                            <a:ext cx="0" cy="0"/>
                          </a:xfrm>
                          <a:prstGeom prst="line">
                            <a:avLst/>
                          </a:prstGeom>
                          <a:noFill/>
                          <a:ln w="1524">
                            <a:solidFill>
                              <a:srgbClr val="633277"/>
                            </a:solidFill>
                            <a:round/>
                            <a:headEnd/>
                            <a:tailEnd/>
                          </a:ln>
                          <a:extLst>
                            <a:ext uri="{909E8E84-426E-40DD-AFC4-6F175D3DCCD1}">
                              <a14:hiddenFill xmlns:a14="http://schemas.microsoft.com/office/drawing/2010/main">
                                <a:noFill/>
                              </a14:hiddenFill>
                            </a:ext>
                          </a:extLst>
                        </wps:spPr>
                        <wps:bodyPr/>
                      </wps:wsp>
                      <wps:wsp>
                        <wps:cNvPr id="16" name="Text Box 29"/>
                        <wps:cNvSpPr txBox="1">
                          <a:spLocks noChangeArrowheads="1"/>
                        </wps:cNvSpPr>
                        <wps:spPr bwMode="auto">
                          <a:xfrm>
                            <a:off x="0" y="0"/>
                            <a:ext cx="427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03422" w14:textId="77777777" w:rsidR="000419EA" w:rsidRDefault="000419EA">
                              <w:pPr>
                                <w:rPr>
                                  <w:sz w:val="24"/>
                                </w:rPr>
                              </w:pPr>
                              <w:r>
                                <w:rPr>
                                  <w:color w:val="B5082E"/>
                                  <w:spacing w:val="-3"/>
                                  <w:sz w:val="24"/>
                                </w:rPr>
                                <w:t xml:space="preserve">and </w:t>
                              </w:r>
                              <w:r>
                                <w:rPr>
                                  <w:color w:val="B5082E"/>
                                  <w:sz w:val="24"/>
                                </w:rPr>
                                <w:t xml:space="preserve">a </w:t>
                              </w:r>
                              <w:r>
                                <w:rPr>
                                  <w:color w:val="B5082E"/>
                                  <w:spacing w:val="-3"/>
                                  <w:sz w:val="24"/>
                                </w:rPr>
                                <w:t xml:space="preserve">full bank </w:t>
                              </w:r>
                              <w:r>
                                <w:rPr>
                                  <w:color w:val="B5082E"/>
                                  <w:spacing w:val="-4"/>
                                  <w:sz w:val="24"/>
                                </w:rPr>
                                <w:t xml:space="preserve">business </w:t>
                              </w:r>
                              <w:r>
                                <w:rPr>
                                  <w:color w:val="B5082E"/>
                                  <w:sz w:val="24"/>
                                </w:rPr>
                                <w:t>day</w:t>
                              </w:r>
                              <w:r>
                                <w:rPr>
                                  <w:color w:val="B5082E"/>
                                  <w:spacing w:val="-45"/>
                                  <w:sz w:val="24"/>
                                </w:rPr>
                                <w:t xml:space="preserve"> </w:t>
                              </w:r>
                              <w:r>
                                <w:rPr>
                                  <w:color w:val="B5082E"/>
                                  <w:sz w:val="24"/>
                                </w:rPr>
                                <w:t xml:space="preserve">in </w:t>
                              </w:r>
                              <w:r>
                                <w:rPr>
                                  <w:color w:val="B5082E"/>
                                  <w:spacing w:val="-3"/>
                                  <w:sz w:val="24"/>
                                </w:rPr>
                                <w:t xml:space="preserve">New </w:t>
                              </w:r>
                              <w:r>
                                <w:rPr>
                                  <w:color w:val="B5082E"/>
                                  <w:sz w:val="24"/>
                                </w:rPr>
                                <w:t>York</w:t>
                              </w:r>
                              <w:r>
                                <w:rPr>
                                  <w:sz w:val="16"/>
                                </w:rPr>
                                <w:t>[A2]</w:t>
                              </w:r>
                              <w:r>
                                <w:rPr>
                                  <w:sz w:val="24"/>
                                </w:rPr>
                                <w:t>.</w:t>
                              </w:r>
                            </w:p>
                          </w:txbxContent>
                        </wps:txbx>
                        <wps:bodyPr rot="0" vert="horz" wrap="square" lIns="0" tIns="0" rIns="0" bIns="0" anchor="t" anchorCtr="0" upright="1">
                          <a:noAutofit/>
                        </wps:bodyPr>
                      </wps:wsp>
                    </wpg:wgp>
                  </a:graphicData>
                </a:graphic>
              </wp:inline>
            </w:drawing>
          </mc:Choice>
          <mc:Fallback>
            <w:pict>
              <v:group w14:anchorId="00C3BCAA" id="Group 28" o:spid="_x0000_s1029" style="width:213.6pt;height:14.2pt;mso-position-horizontal-relative:char;mso-position-vertical-relative:line" coordsize="42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6tyTQQAACwZAAAOAAAAZHJzL2Uyb0RvYy54bWzsWdtu4zYQfS/QfyD07uhiWZaEKIvEl6BA&#10;2gbY9ANoibqgEqmSdOR0sf/eISkpdtxg07TrLrD2g0xK5GguZ4bk0eWHXVOjR8JFxWhiuReOhQhN&#10;WVbRIrF+e1hPQgsJiWmGa0ZJYj0RYX24+vGHy66NicdKVmeEIxBCRdy1iVVK2ca2LdKSNFhcsJZQ&#10;eJgz3mAJXV7YGccdSG9q23OcwO4Yz1rOUiIE3F2ah9aVlp/nJJW/5rkgEtWJBbpJfeX6ulFX++oS&#10;xwXHbVmlvRr4HVo0uKLw0lHUEkuMtrw6EtVUKWeC5fIiZY3N8rxKibYBrHGdF9bccrZttS1F3BXt&#10;6CZw7Qs/vVts+svjPUdVllgQKIobCJF+K/JC5ZuuLWIYcsvbj+09NwZC846lvwt4bL98rvqFGYw2&#10;3c8sA3l4K5n2zS7njRIBVqOdDsHTGAKykyiFm97c9eYeRCqFZ27oTP0+RmkJgTyalparfqIP08ws&#10;L/SV6jaOzQu1kr1SyiIAmnj2pfh3vvxY4pboEAnlqN6X0eDLu4oSNA2MK/WIBTV+THe09yOibFFi&#10;WhAt6+GpBZ+52gKlKwg1U1RHQBDe6Fc30AHE8eDZaeTMjYO0R0f34LjlQt4S1iDVSKwadNbxwo93&#10;QhpPDkNU+ChbV3UN93FcU9Ql1jyAgKmuYHWVqYe6w4vNouboEUPq3cyc0Fv1YTkYBhCnmRZWEpyt&#10;+rbEVW3aoGdNlTywA9TpWya3PkVOtApXoT/xvWA18Z3lcnK9XviTYO3OZ8vpcrFYup+Vaq4fl1WW&#10;Eaq0G/Lc9d8W+77imAwdM310g30oXSMPlB3+tdKAQRM9A8ANy57uuXJtD8cT4dKFxDJJboA5Oykw&#10;p5ELKQp57YWeevEzNvt8/6+B6c48/wvADKZTbz4/A5P/z8B0D4GpK/hB+cPx16uYpjQqYBoonIF5&#10;rpj9Sq4q1n7FnJ64Yqo1G4CpdxDPsJx9nYX8XC/3twnDAj78f1ML+fQQlno9PWW9fGUhPwPze99h&#10;+ofA1AeZUwLT1MvzQn4++vSoGxZyKE37C7k+a5wemC8W8vPB53uvl8EAywdF1NywHfKivT2mot2Q&#10;3MF9RQqpM7Mw7NvIGl1zzjrFnQCTdUAbGcZOQfwf0EY92zaQRq+zake0EQeuVSv4FtpIGbJHoHyj&#10;FM8BUSX2+ay1/h3TBq9yQWbvrhnhT0CD+M6NF03WQTif+Gt/NonmTjhx3OgmChw/8pfrQ9ZKszWG&#10;JAey6b2sleLqopk3+wIl4ujfsW04bioJZH1dNcAWj4Nw/BpxN5JuSv1hFz38/91uWu42O81Fj6cs&#10;Q5QhzoCXhFoJHxqgUTL+p4U6IO0TS/yxxZxYqP6JAv5hiBwafGhshgamKUxNLGkh01xI8yVg2/Kq&#10;KEGyyTDKroGyzivNfar8MVqA5qoD5LFuaUpeW9N/PlCc/35fj3r+yHH1FwAAAP//AwBQSwMEFAAG&#10;AAgAAAAhAGvm1TjdAAAABAEAAA8AAABkcnMvZG93bnJldi54bWxMj0FrwkAQhe+F/odlCr3VTVJr&#10;Jc1GRNqepKAWSm9jdkyC2dmQXZP47117qZeBx3u89022GE0jeupcbVlBPIlAEBdW11wq+N59PM1B&#10;OI+ssbFMCs7kYJHf32WYajvwhvqtL0UoYZeigsr7NpXSFRUZdBPbEgfvYDuDPsiulLrDIZSbRiZR&#10;NJMGaw4LFba0qqg4bk9GweeAw/I5fu/Xx8Pq/Lt7+fpZx6TU48O4fAPhafT/YbjiB3TIA9Penlg7&#10;0SgIj/i/G7xp8pqA2CtI5lOQeSZv4fMLAAAA//8DAFBLAQItABQABgAIAAAAIQC2gziS/gAAAOEB&#10;AAATAAAAAAAAAAAAAAAAAAAAAABbQ29udGVudF9UeXBlc10ueG1sUEsBAi0AFAAGAAgAAAAhADj9&#10;If/WAAAAlAEAAAsAAAAAAAAAAAAAAAAALwEAAF9yZWxzLy5yZWxzUEsBAi0AFAAGAAgAAAAhANZH&#10;q3JNBAAALBkAAA4AAAAAAAAAAAAAAAAALgIAAGRycy9lMm9Eb2MueG1sUEsBAi0AFAAGAAgAAAAh&#10;AGvm1TjdAAAABAEAAA8AAAAAAAAAAAAAAAAApwYAAGRycy9kb3ducmV2LnhtbFBLBQYAAAAABAAE&#10;APMAAACxBwAAAAA=&#10;">
                <v:line id="Line 36" o:spid="_x0000_s1030" style="position:absolute;visibility:visible;mso-wrap-style:square" from="0,168" to="3907,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wQwwAAANoAAAAPAAAAZHJzL2Rvd25yZXYueG1sRI9Ba8JA&#10;FITvBf/D8gre6qY9FE1dJQhCS0HQiNLbI/uSDWbfhuw2Jv/eFQSPw8x8wyzXg21ET52vHSt4nyUg&#10;iAuna64UHPPt2xyED8gaG8ekYCQP69XkZYmpdlfeU38IlYgQ9ikqMCG0qZS+MGTRz1xLHL3SdRZD&#10;lF0ldYfXCLeN/EiST2mx5rhgsKWNoeJy+LcK6LdfZKcyH/+q/Gd3NtlYOlcrNX0dsi8QgYbwDD/a&#10;31rBAu5X4g2QqxsAAAD//wMAUEsBAi0AFAAGAAgAAAAhANvh9svuAAAAhQEAABMAAAAAAAAAAAAA&#10;AAAAAAAAAFtDb250ZW50X1R5cGVzXS54bWxQSwECLQAUAAYACAAAACEAWvQsW78AAAAVAQAACwAA&#10;AAAAAAAAAAAAAAAfAQAAX3JlbHMvLnJlbHNQSwECLQAUAAYACAAAACEAUOfsEMMAAADaAAAADwAA&#10;AAAAAAAAAAAAAAAHAgAAZHJzL2Rvd25yZXYueG1sUEsFBgAAAAADAAMAtwAAAPcCAAAAAA==&#10;" strokecolor="#b5082e" strokeweight=".6pt"/>
                <v:line id="Line 35" o:spid="_x0000_s1031" style="position:absolute;visibility:visible;mso-wrap-style:square" from="3912,282" to="391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8GGwgAAANsAAAAPAAAAZHJzL2Rvd25yZXYueG1sRI9Bb8Iw&#10;DIXvk/gPkZF2GykVQqgQEEIMuOywAnfTmLaicaomo92/x4dJu9l6z+99Xm0G16gndaH2bGA6SUAR&#10;F97WXBq4nD8/FqBCRLbYeCYDvxRgsx69rTCzvudveuaxVBLCIUMDVYxtpnUoKnIYJr4lFu3uO4dR&#10;1q7UtsNewl2j0ySZa4c1S0OFLe0qKh75jzNwRH1Im/Q20/m8vS6+9uVle+iNeR8P2yWoSEP8N/9d&#10;n6zgC738IgPo9QsAAP//AwBQSwECLQAUAAYACAAAACEA2+H2y+4AAACFAQAAEwAAAAAAAAAAAAAA&#10;AAAAAAAAW0NvbnRlbnRfVHlwZXNdLnhtbFBLAQItABQABgAIAAAAIQBa9CxbvwAAABUBAAALAAAA&#10;AAAAAAAAAAAAAB8BAABfcmVscy8ucmVsc1BLAQItABQABgAIAAAAIQAyK8GGwgAAANsAAAAPAAAA&#10;AAAAAAAAAAAAAAcCAABkcnMvZG93bnJldi54bWxQSwUGAAAAAAMAAwC3AAAA9gIAAAAA&#10;" strokecolor="#633277" strokeweight=".12pt"/>
                <v:line id="Line 34" o:spid="_x0000_s1032" style="position:absolute;visibility:visible;mso-wrap-style:square" from="3907,277" to="390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2QdwAAAANsAAAAPAAAAZHJzL2Rvd25yZXYueG1sRE9La4NA&#10;EL4X8h+WCeRW10iQYLIJoeR16aHG3KfuVKXurLgbNf++Wyj0Nh/fc7b7ybRioN41lhUsoxgEcWl1&#10;w5WC4nZ6XYNwHllja5kUPMnBfjd72WKm7cgfNOS+EiGEXYYKau+7TEpX1mTQRbYjDtyX7Q36APtK&#10;6h7HEG5amcRxKg02HBpq7OitpvI7fxgFF5TnpE0+VzJPu/v6/VgVh/Oo1GI+HTYgPE3+X/znvuow&#10;fwm/v4QD5O4HAAD//wMAUEsBAi0AFAAGAAgAAAAhANvh9svuAAAAhQEAABMAAAAAAAAAAAAAAAAA&#10;AAAAAFtDb250ZW50X1R5cGVzXS54bWxQSwECLQAUAAYACAAAACEAWvQsW78AAAAVAQAACwAAAAAA&#10;AAAAAAAAAAAfAQAAX3JlbHMvLnJlbHNQSwECLQAUAAYACAAAACEAXWdkHcAAAADbAAAADwAAAAAA&#10;AAAAAAAAAAAHAgAAZHJzL2Rvd25yZXYueG1sUEsFBgAAAAADAAMAtwAAAPQCAAAAAA==&#10;" strokecolor="#633277" strokeweight=".12pt"/>
                <v:line id="Line 33" o:spid="_x0000_s1033" style="position:absolute;visibility:visible;mso-wrap-style:square" from="3907,6" to="39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pqvgAAANsAAAAPAAAAZHJzL2Rvd25yZXYueG1sRE9Ni8Iw&#10;EL0L/ocwgjdNLSJSjSKirhcPVr2PzdgWm0lpsrb+e7Ow4G0e73OW685U4kWNKy0rmIwjEMSZ1SXn&#10;Cq6X/WgOwnlkjZVlUvAmB+tVv7fERNuWz/RKfS5CCLsEFRTe14mULivIoBvbmjhwD9sY9AE2udQN&#10;tiHcVDKOopk0WHJoKLCmbUHZM/01Cn5QHuIqvk9lOqtv89Muv24OrVLDQbdZgPDU+a/4333UYX4M&#10;f7+EA+TqAwAA//8DAFBLAQItABQABgAIAAAAIQDb4fbL7gAAAIUBAAATAAAAAAAAAAAAAAAAAAAA&#10;AABbQ29udGVudF9UeXBlc10ueG1sUEsBAi0AFAAGAAgAAAAhAFr0LFu/AAAAFQEAAAsAAAAAAAAA&#10;AAAAAAAAHwEAAF9yZWxzLy5yZWxzUEsBAi0AFAAGAAgAAAAhAK21+mq+AAAA2wAAAA8AAAAAAAAA&#10;AAAAAAAABwIAAGRycy9kb3ducmV2LnhtbFBLBQYAAAAAAwADALcAAADyAgAAAAA=&#10;" strokecolor="#633277" strokeweight=".12pt"/>
                <v:line id="Line 32" o:spid="_x0000_s1034" style="position:absolute;visibility:visible;mso-wrap-style:square" from="3902,282" to="3907,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xwQAAANsAAAAPAAAAZHJzL2Rvd25yZXYueG1sRE9Na8JA&#10;EL0X/A/LCN6ajbGIRFcRsWkvPTTG+5gdk2B2NmS3Sfrvu4VCb/N4n7M7TKYVA/WusaxgGcUgiEur&#10;G64UFJfX5w0I55E1tpZJwTc5OOxnTztMtR35k4bcVyKEsEtRQe19l0rpypoMush2xIG7296gD7Cv&#10;pO5xDOGmlUkcr6XBhkNDjR2daiof+ZdR8IYyS9rk9iLzdXfdfJyr4piNSi3m03ELwtPk/8V/7ncd&#10;5q/g95dwgNz/AAAA//8DAFBLAQItABQABgAIAAAAIQDb4fbL7gAAAIUBAAATAAAAAAAAAAAAAAAA&#10;AAAAAABbQ29udGVudF9UeXBlc10ueG1sUEsBAi0AFAAGAAgAAAAhAFr0LFu/AAAAFQEAAAsAAAAA&#10;AAAAAAAAAAAAHwEAAF9yZWxzLy5yZWxzUEsBAi0AFAAGAAgAAAAhAML5X/HBAAAA2wAAAA8AAAAA&#10;AAAAAAAAAAAABwIAAGRycy9kb3ducmV2LnhtbFBLBQYAAAAAAwADALcAAAD1AgAAAAA=&#10;" strokecolor="#633277" strokeweight=".12pt"/>
                <v:line id="Line 31" o:spid="_x0000_s1035" style="position:absolute;visibility:visible;mso-wrap-style:square" from="3907,277" to="390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MeFwQAAANsAAAAPAAAAZHJzL2Rvd25yZXYueG1sRE9Na8JA&#10;EL0X+h+WEXprNgYRia4iUtNeejDG+5gdk2B2NmTXJP333ULB2zze52x2k2nFQL1rLCuYRzEI4tLq&#10;hisFxfn4vgLhPLLG1jIp+CEHu+3rywZTbUc+0ZD7SoQQdikqqL3vUildWZNBF9mOOHA32xv0AfaV&#10;1D2OIdy0MonjpTTYcGiosaNDTeU9fxgFnyizpE2uC5kvu8vq+6Mq9tmo1Nts2q9BeJr8U/zv/tJh&#10;/gL+fgkHyO0vAAAA//8DAFBLAQItABQABgAIAAAAIQDb4fbL7gAAAIUBAAATAAAAAAAAAAAAAAAA&#10;AAAAAABbQ29udGVudF9UeXBlc10ueG1sUEsBAi0AFAAGAAgAAAAhAFr0LFu/AAAAFQEAAAsAAAAA&#10;AAAAAAAAAAAAHwEAAF9yZWxzLy5yZWxzUEsBAi0AFAAGAAgAAAAhAE0Qx4XBAAAA2wAAAA8AAAAA&#10;AAAAAAAAAAAABwIAAGRycy9kb3ducmV2LnhtbFBLBQYAAAAAAwADALcAAAD1AgAAAAA=&#10;" strokecolor="#633277" strokeweight=".12pt"/>
                <v:line id="Line 30" o:spid="_x0000_s1036" style="position:absolute;visibility:visible;mso-wrap-style:square" from="3907,6" to="39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GIewQAAANsAAAAPAAAAZHJzL2Rvd25yZXYueG1sRE9Na8JA&#10;EL0X/A/LCN6ajcGKRFcRsWkvPTTG+5gdk2B2NmS3Sfrvu4VCb/N4n7M7TKYVA/WusaxgGcUgiEur&#10;G64UFJfX5w0I55E1tpZJwTc5OOxnTztMtR35k4bcVyKEsEtRQe19l0rpypoMush2xIG7296gD7Cv&#10;pO5xDOGmlUkcr6XBhkNDjR2daiof+ZdR8IYyS9rktpL5urtuPs5VccxGpRbz6bgF4Wny/+I/97sO&#10;81/g95dwgNz/AAAA//8DAFBLAQItABQABgAIAAAAIQDb4fbL7gAAAIUBAAATAAAAAAAAAAAAAAAA&#10;AAAAAABbQ29udGVudF9UeXBlc10ueG1sUEsBAi0AFAAGAAgAAAAhAFr0LFu/AAAAFQEAAAsAAAAA&#10;AAAAAAAAAAAAHwEAAF9yZWxzLy5yZWxzUEsBAi0AFAAGAAgAAAAhACJcYh7BAAAA2wAAAA8AAAAA&#10;AAAAAAAAAAAABwIAAGRycy9kb3ducmV2LnhtbFBLBQYAAAAAAwADALcAAAD1AgAAAAA=&#10;" strokecolor="#633277" strokeweight=".12pt"/>
                <v:shape id="Text Box 29" o:spid="_x0000_s1037" type="#_x0000_t202" style="position:absolute;width:427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E03422" w14:textId="77777777" w:rsidR="000419EA" w:rsidRDefault="000419EA">
                        <w:pPr>
                          <w:rPr>
                            <w:sz w:val="24"/>
                          </w:rPr>
                        </w:pPr>
                        <w:r>
                          <w:rPr>
                            <w:color w:val="B5082E"/>
                            <w:spacing w:val="-3"/>
                            <w:sz w:val="24"/>
                          </w:rPr>
                          <w:t xml:space="preserve">and </w:t>
                        </w:r>
                        <w:r>
                          <w:rPr>
                            <w:color w:val="B5082E"/>
                            <w:sz w:val="24"/>
                          </w:rPr>
                          <w:t xml:space="preserve">a </w:t>
                        </w:r>
                        <w:r>
                          <w:rPr>
                            <w:color w:val="B5082E"/>
                            <w:spacing w:val="-3"/>
                            <w:sz w:val="24"/>
                          </w:rPr>
                          <w:t xml:space="preserve">full bank </w:t>
                        </w:r>
                        <w:r>
                          <w:rPr>
                            <w:color w:val="B5082E"/>
                            <w:spacing w:val="-4"/>
                            <w:sz w:val="24"/>
                          </w:rPr>
                          <w:t xml:space="preserve">business </w:t>
                        </w:r>
                        <w:r>
                          <w:rPr>
                            <w:color w:val="B5082E"/>
                            <w:sz w:val="24"/>
                          </w:rPr>
                          <w:t>day</w:t>
                        </w:r>
                        <w:r>
                          <w:rPr>
                            <w:color w:val="B5082E"/>
                            <w:spacing w:val="-45"/>
                            <w:sz w:val="24"/>
                          </w:rPr>
                          <w:t xml:space="preserve"> </w:t>
                        </w:r>
                        <w:r>
                          <w:rPr>
                            <w:color w:val="B5082E"/>
                            <w:sz w:val="24"/>
                          </w:rPr>
                          <w:t xml:space="preserve">in </w:t>
                        </w:r>
                        <w:r>
                          <w:rPr>
                            <w:color w:val="B5082E"/>
                            <w:spacing w:val="-3"/>
                            <w:sz w:val="24"/>
                          </w:rPr>
                          <w:t xml:space="preserve">New </w:t>
                        </w:r>
                        <w:r>
                          <w:rPr>
                            <w:color w:val="B5082E"/>
                            <w:sz w:val="24"/>
                          </w:rPr>
                          <w:t>York</w:t>
                        </w:r>
                        <w:r>
                          <w:rPr>
                            <w:sz w:val="16"/>
                          </w:rPr>
                          <w:t>[A2]</w:t>
                        </w:r>
                        <w:r>
                          <w:rPr>
                            <w:sz w:val="24"/>
                          </w:rPr>
                          <w:t>.</w:t>
                        </w:r>
                      </w:p>
                    </w:txbxContent>
                  </v:textbox>
                </v:shape>
                <w10:anchorlock/>
              </v:group>
            </w:pict>
          </mc:Fallback>
        </mc:AlternateContent>
      </w:r>
    </w:p>
    <w:p w14:paraId="0C33AF04" w14:textId="77777777" w:rsidR="00E639E9" w:rsidRDefault="00E639E9">
      <w:pPr>
        <w:rPr>
          <w:sz w:val="20"/>
        </w:rPr>
        <w:sectPr w:rsidR="00E639E9">
          <w:footerReference w:type="default" r:id="rId12"/>
          <w:pgSz w:w="11900" w:h="16840"/>
          <w:pgMar w:top="1340" w:right="880" w:bottom="960" w:left="1060" w:header="0" w:footer="771" w:gutter="0"/>
          <w:cols w:space="720"/>
        </w:sectPr>
      </w:pPr>
    </w:p>
    <w:p w14:paraId="35CDD2AB" w14:textId="43D267D2" w:rsidR="00E639E9" w:rsidRDefault="007D6216">
      <w:pPr>
        <w:pStyle w:val="Heading1"/>
        <w:spacing w:before="77"/>
        <w:jc w:val="both"/>
      </w:pPr>
      <w:r>
        <w:rPr>
          <w:noProof/>
          <w:lang w:val="en-GB" w:eastAsia="en-GB"/>
        </w:rPr>
        <mc:AlternateContent>
          <mc:Choice Requires="wps">
            <w:drawing>
              <wp:anchor distT="0" distB="0" distL="114300" distR="114300" simplePos="0" relativeHeight="251655680" behindDoc="0" locked="0" layoutInCell="1" allowOverlap="1" wp14:anchorId="001A3BA0" wp14:editId="0CF59143">
                <wp:simplePos x="0" y="0"/>
                <wp:positionH relativeFrom="page">
                  <wp:posOffset>454025</wp:posOffset>
                </wp:positionH>
                <wp:positionV relativeFrom="page">
                  <wp:posOffset>1426210</wp:posOffset>
                </wp:positionV>
                <wp:extent cx="0" cy="350520"/>
                <wp:effectExtent l="6350" t="6985" r="12700" b="1397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052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DDDFE" id="Line 27"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75pt,112.3pt" to="35.75pt,1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2yeEwIAACg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EUI0Va&#10;kGgrFEejaWhNZ1wBHiu1s6E4elavZqvpd4eUXjVEHXik+HYxEJeFiORdSNg4Awn23RfNwIccvY59&#10;Ote2DZDQAXSOclzucvCzR7Q/pHD6NE7Ho6hUQopbnLHOf+a6RcEosQTOEZects4HHqS4uYQ0Sm+E&#10;lFFsqVBX4nmW5zHAaSlYuAxuzh72K2nRiYRxiV8sCm4e3aw+KhbBGk7Y+mp7ImRvQ3KpAh5UAnSu&#10;Vj8PP+bpfD1bz/JBPpqsB3laVYNPm1U+mGyy6bh6qlarKvsZqGV50QjGuArsbrOZ5X+n/fWV9FN1&#10;n857G5L36LFfQPb2j6SjlEG9fg72ml129iYxjGN0vj6dMO+Pe7AfH/jyFwAAAP//AwBQSwMEFAAG&#10;AAgAAAAhABnc7fzdAAAACQEAAA8AAABkcnMvZG93bnJldi54bWxMj8FOwzAMhu9IvENkJG4sXQXt&#10;KE0nNJUL4gCFB/Aa00Y0SdVka9nTY7iwo39/+v253C52EEeagvFOwXqVgCDXem1cp+Dj/elmAyJE&#10;dBoH70jBNwXYVpcXJRbaz+6Njk3sBJe4UKCCPsaxkDK0PVkMKz+S492nnyxGHqdO6glnLreDTJMk&#10;kxaN4ws9jrTrqf1qDlZB8/oyZ8+n01znjcEQo+nreqfU9dXy+AAi0hL/YfjVZ3Wo2GnvD04HMSjI&#10;13dMKkjT2wwEA3/BnoP8fgOyKuX5B9UPAAAA//8DAFBLAQItABQABgAIAAAAIQC2gziS/gAAAOEB&#10;AAATAAAAAAAAAAAAAAAAAAAAAABbQ29udGVudF9UeXBlc10ueG1sUEsBAi0AFAAGAAgAAAAhADj9&#10;If/WAAAAlAEAAAsAAAAAAAAAAAAAAAAALwEAAF9yZWxzLy5yZWxzUEsBAi0AFAAGAAgAAAAhAHbr&#10;bJ4TAgAAKAQAAA4AAAAAAAAAAAAAAAAALgIAAGRycy9lMm9Eb2MueG1sUEsBAi0AFAAGAAgAAAAh&#10;ABnc7fzdAAAACQEAAA8AAAAAAAAAAAAAAAAAbQQAAGRycy9kb3ducmV2LnhtbFBLBQYAAAAABAAE&#10;APMAAAB3BQAAAAA=&#10;" strokeweight=".72pt">
                <w10:wrap anchorx="page" anchory="page"/>
              </v:line>
            </w:pict>
          </mc:Fallback>
        </mc:AlternateContent>
      </w:r>
      <w:r>
        <w:rPr>
          <w:noProof/>
          <w:lang w:val="en-GB" w:eastAsia="en-GB"/>
        </w:rPr>
        <mc:AlternateContent>
          <mc:Choice Requires="wps">
            <w:drawing>
              <wp:anchor distT="0" distB="0" distL="114300" distR="114300" simplePos="0" relativeHeight="251656704" behindDoc="0" locked="0" layoutInCell="1" allowOverlap="1" wp14:anchorId="096E0A2C" wp14:editId="31AB86E9">
                <wp:simplePos x="0" y="0"/>
                <wp:positionH relativeFrom="page">
                  <wp:posOffset>454025</wp:posOffset>
                </wp:positionH>
                <wp:positionV relativeFrom="page">
                  <wp:posOffset>5982970</wp:posOffset>
                </wp:positionV>
                <wp:extent cx="0" cy="175260"/>
                <wp:effectExtent l="6350" t="10795" r="12700" b="1397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26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98047" id="Line 26"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75pt,471.1pt" to="35.75pt,4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uiEQIAACgEAAAOAAAAZHJzL2Uyb0RvYy54bWysU8GO2jAQvVfqP1i+QxKaphARVlUCvdAW&#10;abcfYGyHWHVsyzYEVPXfO3YAse2lqpqDM7Zn3ryZN14+nXuJTtw6oVWFs2mKEVdUM6EOFf72spnM&#10;MXKeKEakVrzCF+7w0+rtm+VgSj7TnZaMWwQgypWDqXDnvSmTxNGO98RNteEKLltte+Jhaw8Js2QA&#10;9F4mszQtkkFbZqym3Dk4bcZLvIr4bcup/9q2jnskKwzcfFxtXPdhTVZLUh4sMZ2gVxrkH1j0RChI&#10;eodqiCfoaMUfUL2gVjvd+inVfaLbVlAea4BqsvS3ap47YnisBZrjzL1N7v/B0i+nnUWCVbjASJEe&#10;JNoKxdGsCK0ZjCvBo1Y7G4qjZ/Vstpp+d0jpuiPqwCPFl4uBuCxEJK9CwsYZSLAfPmsGPuTodezT&#10;ubV9gIQOoHOU43KXg589ouMhhdPsw/tZEZVKSHmLM9b5T1z3KBgVlsA54pLT1vnAg5Q3l5BG6Y2Q&#10;MootFRoqvMjyPAY4LQULl8HN2cO+lhadSBiX+MWi4ObRzeqjYhGs44Str7YnQo42JJcq4EElQOdq&#10;jfPwY5Eu1vP1PJ/ks2I9ydOmmXzc1Pmk2EChzbumrpvsZ6CW5WUnGOMqsLvNZpb/nfbXVzJO1X06&#10;721IXqPHfgHZ2z+SjlIG9cY52Gt22dmbxDCO0fn6dMK8P+7Bfnzgq18AAAD//wMAUEsDBBQABgAI&#10;AAAAIQAuuQ4+3QAAAAkBAAAPAAAAZHJzL2Rvd25yZXYueG1sTI/BTsMwDIbvSLxDZCRuLF0F3dY1&#10;ndBULogDFB7Aa70monGqJlvLnp7ABY7+/en352I3216cafTGsYLlIgFB3LjWcKfg4/3pbg3CB+QW&#10;e8ek4Is87MrrqwLz1k38Ruc6dCKWsM9RgQ5hyKX0jSaLfuEG4rg7utFiiOPYyXbEKZbbXqZJkkmL&#10;huMFjQPtNTWf9ckqqF9fpuz5cpmqVW3Qh2B0Ve2Vur2ZH7cgAs3hD4Yf/agOZXQ6uBO3XvQKVsuH&#10;SCrY3KcpiAj8BocYZJs1yLKQ/z8ovwEAAP//AwBQSwECLQAUAAYACAAAACEAtoM4kv4AAADhAQAA&#10;EwAAAAAAAAAAAAAAAAAAAAAAW0NvbnRlbnRfVHlwZXNdLnhtbFBLAQItABQABgAIAAAAIQA4/SH/&#10;1gAAAJQBAAALAAAAAAAAAAAAAAAAAC8BAABfcmVscy8ucmVsc1BLAQItABQABgAIAAAAIQBZQYui&#10;EQIAACgEAAAOAAAAAAAAAAAAAAAAAC4CAABkcnMvZTJvRG9jLnhtbFBLAQItABQABgAIAAAAIQAu&#10;uQ4+3QAAAAkBAAAPAAAAAAAAAAAAAAAAAGsEAABkcnMvZG93bnJldi54bWxQSwUGAAAAAAQABADz&#10;AAAAdQUAAAAA&#10;" strokeweight=".72pt">
                <w10:wrap anchorx="page" anchory="page"/>
              </v:line>
            </w:pict>
          </mc:Fallback>
        </mc:AlternateContent>
      </w:r>
      <w:r w:rsidR="000419EA">
        <w:t>Adjustment of the Net Asset Value</w:t>
      </w:r>
    </w:p>
    <w:p w14:paraId="3417B606" w14:textId="77777777" w:rsidR="00E639E9" w:rsidRDefault="00E639E9">
      <w:pPr>
        <w:pStyle w:val="BodyText"/>
        <w:rPr>
          <w:b/>
        </w:rPr>
      </w:pPr>
    </w:p>
    <w:p w14:paraId="0CAEDE19" w14:textId="68548EC7" w:rsidR="00E639E9" w:rsidRDefault="007D6216">
      <w:pPr>
        <w:pStyle w:val="BodyText"/>
        <w:ind w:left="358" w:right="541"/>
        <w:jc w:val="both"/>
      </w:pPr>
      <w:r>
        <w:rPr>
          <w:noProof/>
          <w:lang w:val="en-GB" w:eastAsia="en-GB"/>
        </w:rPr>
        <mc:AlternateContent>
          <mc:Choice Requires="wps">
            <w:drawing>
              <wp:anchor distT="0" distB="0" distL="114300" distR="114300" simplePos="0" relativeHeight="251672064" behindDoc="1" locked="0" layoutInCell="1" allowOverlap="1" wp14:anchorId="5D88F16E" wp14:editId="49FF75BC">
                <wp:simplePos x="0" y="0"/>
                <wp:positionH relativeFrom="page">
                  <wp:posOffset>3917950</wp:posOffset>
                </wp:positionH>
                <wp:positionV relativeFrom="paragraph">
                  <wp:posOffset>281940</wp:posOffset>
                </wp:positionV>
                <wp:extent cx="178435" cy="0"/>
                <wp:effectExtent l="12700" t="8255" r="8890" b="10795"/>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 cy="0"/>
                        </a:xfrm>
                        <a:prstGeom prst="line">
                          <a:avLst/>
                        </a:prstGeom>
                        <a:noFill/>
                        <a:ln w="7620">
                          <a:solidFill>
                            <a:srgbClr val="B5082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F18D6" id="Line 25"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8.5pt,22.2pt" to="322.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vjFgIAACgEAAAOAAAAZHJzL2Uyb0RvYy54bWysU02P2jAQvVfqf7B8h3xsYNmIsGoJ9EJb&#10;pN3+AGM7xKpjW7YhoKr/vWNDENteqqoXZ5yZefNm5nn+fOokOnLrhFYVzsYpRlxRzYTaV/jb63o0&#10;w8h5ohiRWvEKn7nDz4v37+a9KXmuWy0ZtwhAlCt7U+HWe1MmiaMt74gba8MVOBttO+LhavcJs6QH&#10;9E4meZpOk15bZqym3Dn4W1+ceBHxm4ZT/7VpHPdIVhi4+XjaeO7CmSzmpNxbYlpBrzTIP7DoiFBQ&#10;9AZVE0/QwYo/oDpBrXa68WOqu0Q3jaA89gDdZOlv3by0xPDYCwzHmduY3P+DpV+OW4sEq/AEI0U6&#10;WNFGKI7ySRhNb1wJEUu1taE5elIvZqPpd4eUXrZE7Xmk+Ho2kJeFjORNSrg4AwV2/WfNIIYcvI5z&#10;OjW2C5AwAXSK6zjf1sFPHlH4mT3OigegRQdXQsohz1jnP3HdoWBUWALniEuOG+cDD1IOIaGM0msh&#10;ZVy2VKiv8OM0T2OC01Kw4Axhzu53S2nRkYBcPk7SWb6KTYHnPszqg2IRrOWEra62J0JebCguVcCD&#10;ToDO1bro4cdT+rSarWbFqMinq1GR1vXow3pZjKbr7HFSP9TLZZ39DNSyomwFY1wFdoM2s+Lvdn99&#10;JRdV3dR5G0PyFj3OC8gO30g6rjJs76KDnWbnrR1WDHKMwdenE/R+fwf7/oEvfgEAAP//AwBQSwME&#10;FAAGAAgAAAAhAEKTeRjdAAAACQEAAA8AAABkcnMvZG93bnJldi54bWxMj8FOwzAQRO9I/IO1SNyo&#10;k2JSFOJUEVDupFy4OfGSRI3XUewmab8eIw7tcXZGs2+y7WJ6NuHoOksS4lUEDKm2uqNGwtd+9/AM&#10;zHlFWvWWUMIJHWzz25tMpdrO9IlT6RsWSsilSkLr/ZBy7uoWjXIrOyAF78eORvkgx4brUc2h3PR8&#10;HUUJN6qj8KFVA762WB/Ko5FQvc2m+H4U0/5crHfDR3nY8Phdyvu7pXgB5nHxlzD84Qd0yANTZY+k&#10;HeslJPEmbPEShBDAQiARTzGw6v/A84xfL8h/AQAA//8DAFBLAQItABQABgAIAAAAIQC2gziS/gAA&#10;AOEBAAATAAAAAAAAAAAAAAAAAAAAAABbQ29udGVudF9UeXBlc10ueG1sUEsBAi0AFAAGAAgAAAAh&#10;ADj9If/WAAAAlAEAAAsAAAAAAAAAAAAAAAAALwEAAF9yZWxzLy5yZWxzUEsBAi0AFAAGAAgAAAAh&#10;AJp82+MWAgAAKAQAAA4AAAAAAAAAAAAAAAAALgIAAGRycy9lMm9Eb2MueG1sUEsBAi0AFAAGAAgA&#10;AAAhAEKTeRjdAAAACQEAAA8AAAAAAAAAAAAAAAAAcAQAAGRycy9kb3ducmV2LnhtbFBLBQYAAAAA&#10;BAAEAPMAAAB6BQAAAAA=&#10;" strokecolor="#b5082e" strokeweight=".6pt">
                <w10:wrap anchorx="page"/>
              </v:line>
            </w:pict>
          </mc:Fallback>
        </mc:AlternateContent>
      </w:r>
      <w:r>
        <w:rPr>
          <w:noProof/>
          <w:lang w:val="en-GB" w:eastAsia="en-GB"/>
        </w:rPr>
        <mc:AlternateContent>
          <mc:Choice Requires="wps">
            <w:drawing>
              <wp:anchor distT="0" distB="0" distL="114300" distR="114300" simplePos="0" relativeHeight="251673088" behindDoc="1" locked="0" layoutInCell="1" allowOverlap="1" wp14:anchorId="69A3010F" wp14:editId="4CAA7B4A">
                <wp:simplePos x="0" y="0"/>
                <wp:positionH relativeFrom="page">
                  <wp:posOffset>4751705</wp:posOffset>
                </wp:positionH>
                <wp:positionV relativeFrom="paragraph">
                  <wp:posOffset>457200</wp:posOffset>
                </wp:positionV>
                <wp:extent cx="179705" cy="0"/>
                <wp:effectExtent l="8255" t="12065" r="12065" b="698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7621">
                          <a:solidFill>
                            <a:srgbClr val="B5082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2F74B" id="Line 24"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4.15pt,36pt" to="388.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g+JFgIAACgEAAAOAAAAZHJzL2Uyb0RvYy54bWysU02P2jAQvVfqf7B8hyQ0fEWEVUugF7pF&#10;2u0PMLZDrDq2ZRsCqvrfOzYEse2lqnpxxpmZN29mnhdP51aiE7dOaFXibJhixBXVTKhDib+9bgYz&#10;jJwnihGpFS/xhTv8tHz/btGZgo90oyXjFgGIckVnStx4b4okcbThLXFDbbgCZ61tSzxc7SFhlnSA&#10;3spklKaTpNOWGaspdw7+VlcnXkb8uubUf61rxz2SJQZuPp42nvtwJssFKQ6WmEbQGw3yDyxaIhQU&#10;vUNVxBN0tOIPqFZQq52u/ZDqNtF1LSiPPUA3WfpbNy8NMTz2AsNx5j4m9/9g6fNpZ5FgJc4xUqSF&#10;FW2F4miUh9F0xhUQsVI7G5qjZ/Vitpp+d0jpVUPUgUeKrxcDeVnISN6khIszUGDffdEMYsjR6zin&#10;c23bAAkTQOe4jst9HfzsEYWf2XQ+TccY0d6VkKLPM9b5z1y3KBgllsA54pLT1vnAgxR9SCij9EZI&#10;GZctFepKPJ2MspjgtBQsOEOYs4f9Slp0IiCXT+N0NlrHpsDzGGb1UbEI1nDC1jfbEyGvNhSXKuBB&#10;J0DnZl318GOeztez9Swf5KPJepCnVTX4uFnlg8kmm46rD9VqVWU/A7UsLxrBGFeBXa/NLP+73d9e&#10;yVVVd3Xex5C8RY/zArL9N5KOqwzbu+pgr9llZ/sVgxxj8O3pBL0/3sF+fODLXwAAAP//AwBQSwME&#10;FAAGAAgAAAAhAH1/sv7cAAAACQEAAA8AAABkcnMvZG93bnJldi54bWxMj0FPwzAMhe9I/IfISFwQ&#10;S9lQO3VNJ6jEbRc2ENes8dpqiVOSbCv/HiMOcLP9np6/V60nZ8UZQxw8KXiYZSCQWm8G6hS87V7u&#10;lyBi0mS09YQKvjDCur6+qnRp/IVe8bxNneAQiqVW0Kc0llLGtken48yPSKwdfHA68Ro6aYK+cLiz&#10;cp5luXR6IP7Q6xGbHtvj9uQUfDZ01x3De5yeG9N+bIbFxhIpdXszPa1AJJzSnxl+8Bkdamba+xOZ&#10;KKyC4nG5YCsPc+7EhqLIcxD734OsK/m/Qf0NAAD//wMAUEsBAi0AFAAGAAgAAAAhALaDOJL+AAAA&#10;4QEAABMAAAAAAAAAAAAAAAAAAAAAAFtDb250ZW50X1R5cGVzXS54bWxQSwECLQAUAAYACAAAACEA&#10;OP0h/9YAAACUAQAACwAAAAAAAAAAAAAAAAAvAQAAX3JlbHMvLnJlbHNQSwECLQAUAAYACAAAACEA&#10;9L4PiRYCAAAoBAAADgAAAAAAAAAAAAAAAAAuAgAAZHJzL2Uyb0RvYy54bWxQSwECLQAUAAYACAAA&#10;ACEAfX+y/twAAAAJAQAADwAAAAAAAAAAAAAAAABwBAAAZHJzL2Rvd25yZXYueG1sUEsFBgAAAAAE&#10;AAQA8wAAAHkFAAAAAA==&#10;" strokecolor="#b5082e" strokeweight=".21169mm">
                <w10:wrap anchorx="page"/>
              </v:line>
            </w:pict>
          </mc:Fallback>
        </mc:AlternateContent>
      </w:r>
      <w:r w:rsidR="000419EA">
        <w:t>The</w:t>
      </w:r>
      <w:r w:rsidR="000419EA">
        <w:rPr>
          <w:spacing w:val="-12"/>
        </w:rPr>
        <w:t xml:space="preserve"> </w:t>
      </w:r>
      <w:r w:rsidR="000419EA">
        <w:t>Net</w:t>
      </w:r>
      <w:r w:rsidR="000419EA">
        <w:rPr>
          <w:spacing w:val="-9"/>
        </w:rPr>
        <w:t xml:space="preserve"> </w:t>
      </w:r>
      <w:r w:rsidR="000419EA">
        <w:t>Asset</w:t>
      </w:r>
      <w:r w:rsidR="000419EA">
        <w:rPr>
          <w:spacing w:val="-9"/>
        </w:rPr>
        <w:t xml:space="preserve"> </w:t>
      </w:r>
      <w:r w:rsidR="000419EA">
        <w:t>Value</w:t>
      </w:r>
      <w:r w:rsidR="000419EA">
        <w:rPr>
          <w:spacing w:val="-11"/>
        </w:rPr>
        <w:t xml:space="preserve"> </w:t>
      </w:r>
      <w:r w:rsidR="000419EA">
        <w:t>calculated</w:t>
      </w:r>
      <w:r w:rsidR="000419EA">
        <w:rPr>
          <w:spacing w:val="-10"/>
        </w:rPr>
        <w:t xml:space="preserve"> </w:t>
      </w:r>
      <w:r w:rsidR="000419EA">
        <w:t>in</w:t>
      </w:r>
      <w:r w:rsidR="000419EA">
        <w:rPr>
          <w:spacing w:val="-11"/>
        </w:rPr>
        <w:t xml:space="preserve"> </w:t>
      </w:r>
      <w:r w:rsidR="000419EA">
        <w:t>accordance</w:t>
      </w:r>
      <w:r w:rsidR="000419EA">
        <w:rPr>
          <w:spacing w:val="-11"/>
        </w:rPr>
        <w:t xml:space="preserve"> </w:t>
      </w:r>
      <w:r w:rsidR="000419EA">
        <w:t>with</w:t>
      </w:r>
      <w:r w:rsidR="000419EA">
        <w:rPr>
          <w:spacing w:val="-10"/>
        </w:rPr>
        <w:t xml:space="preserve"> </w:t>
      </w:r>
      <w:r w:rsidR="000419EA">
        <w:t>the</w:t>
      </w:r>
      <w:r w:rsidR="000419EA">
        <w:rPr>
          <w:spacing w:val="-11"/>
        </w:rPr>
        <w:t xml:space="preserve"> </w:t>
      </w:r>
      <w:r w:rsidR="000419EA">
        <w:t>section</w:t>
      </w:r>
      <w:r w:rsidR="000419EA">
        <w:rPr>
          <w:spacing w:val="-10"/>
        </w:rPr>
        <w:t xml:space="preserve"> </w:t>
      </w:r>
      <w:r w:rsidR="000419EA">
        <w:t>“Determination</w:t>
      </w:r>
      <w:r w:rsidR="000419EA">
        <w:rPr>
          <w:spacing w:val="-10"/>
        </w:rPr>
        <w:t xml:space="preserve"> </w:t>
      </w:r>
      <w:r w:rsidR="000419EA">
        <w:t>of</w:t>
      </w:r>
      <w:r w:rsidR="000419EA">
        <w:rPr>
          <w:spacing w:val="-11"/>
        </w:rPr>
        <w:t xml:space="preserve"> </w:t>
      </w:r>
      <w:r w:rsidR="000419EA">
        <w:t>the</w:t>
      </w:r>
      <w:r w:rsidR="000419EA">
        <w:rPr>
          <w:spacing w:val="-11"/>
        </w:rPr>
        <w:t xml:space="preserve"> </w:t>
      </w:r>
      <w:r w:rsidR="000419EA">
        <w:t>Net</w:t>
      </w:r>
      <w:r w:rsidR="000419EA">
        <w:rPr>
          <w:spacing w:val="-9"/>
        </w:rPr>
        <w:t xml:space="preserve"> </w:t>
      </w:r>
      <w:r w:rsidR="000419EA">
        <w:t xml:space="preserve">Asset Value” will be increased by up to a maximum of </w:t>
      </w:r>
      <w:r w:rsidR="000419EA">
        <w:rPr>
          <w:color w:val="B5082E"/>
        </w:rPr>
        <w:t>[</w:t>
      </w:r>
      <w:r w:rsidR="000419EA">
        <w:rPr>
          <w:color w:val="B5082E"/>
          <w:shd w:val="clear" w:color="auto" w:fill="FFFF00"/>
        </w:rPr>
        <w:t>2</w:t>
      </w:r>
      <w:r w:rsidR="000419EA">
        <w:rPr>
          <w:color w:val="B5082E"/>
        </w:rPr>
        <w:t>]</w:t>
      </w:r>
      <w:r w:rsidR="000419EA">
        <w:rPr>
          <w:color w:val="2E97D3"/>
          <w:u w:val="single" w:color="2E97D3"/>
        </w:rPr>
        <w:t>1</w:t>
      </w:r>
      <w:r w:rsidR="000419EA">
        <w:t>% per Share in the event of a net surplus of</w:t>
      </w:r>
      <w:r w:rsidR="000419EA">
        <w:rPr>
          <w:spacing w:val="-5"/>
        </w:rPr>
        <w:t xml:space="preserve"> </w:t>
      </w:r>
      <w:r w:rsidR="000419EA">
        <w:t>subscription</w:t>
      </w:r>
      <w:r w:rsidR="000419EA">
        <w:rPr>
          <w:spacing w:val="-4"/>
        </w:rPr>
        <w:t xml:space="preserve"> </w:t>
      </w:r>
      <w:r w:rsidR="000419EA">
        <w:t>applications</w:t>
      </w:r>
      <w:r w:rsidR="000419EA">
        <w:rPr>
          <w:spacing w:val="-4"/>
        </w:rPr>
        <w:t xml:space="preserve"> </w:t>
      </w:r>
      <w:r w:rsidR="000419EA">
        <w:t>or</w:t>
      </w:r>
      <w:r w:rsidR="000419EA">
        <w:rPr>
          <w:spacing w:val="-5"/>
        </w:rPr>
        <w:t xml:space="preserve"> </w:t>
      </w:r>
      <w:r w:rsidR="000419EA">
        <w:t>reduced</w:t>
      </w:r>
      <w:r w:rsidR="000419EA">
        <w:rPr>
          <w:spacing w:val="-3"/>
        </w:rPr>
        <w:t xml:space="preserve"> </w:t>
      </w:r>
      <w:r w:rsidR="000419EA">
        <w:t>by</w:t>
      </w:r>
      <w:r w:rsidR="000419EA">
        <w:rPr>
          <w:spacing w:val="-11"/>
        </w:rPr>
        <w:t xml:space="preserve"> </w:t>
      </w:r>
      <w:r w:rsidR="000419EA">
        <w:t>up</w:t>
      </w:r>
      <w:r w:rsidR="000419EA">
        <w:rPr>
          <w:spacing w:val="-4"/>
        </w:rPr>
        <w:t xml:space="preserve"> </w:t>
      </w:r>
      <w:r w:rsidR="000419EA">
        <w:t>to</w:t>
      </w:r>
      <w:r w:rsidR="000419EA">
        <w:rPr>
          <w:spacing w:val="-4"/>
        </w:rPr>
        <w:t xml:space="preserve"> </w:t>
      </w:r>
      <w:r w:rsidR="000419EA">
        <w:t>a</w:t>
      </w:r>
      <w:r w:rsidR="000419EA">
        <w:rPr>
          <w:spacing w:val="-2"/>
        </w:rPr>
        <w:t xml:space="preserve"> </w:t>
      </w:r>
      <w:r w:rsidR="000419EA">
        <w:t>maximum</w:t>
      </w:r>
      <w:r w:rsidR="000419EA">
        <w:rPr>
          <w:spacing w:val="-5"/>
        </w:rPr>
        <w:t xml:space="preserve"> </w:t>
      </w:r>
      <w:r w:rsidR="000419EA">
        <w:t>of</w:t>
      </w:r>
      <w:r w:rsidR="000419EA">
        <w:rPr>
          <w:spacing w:val="-7"/>
        </w:rPr>
        <w:t xml:space="preserve"> </w:t>
      </w:r>
      <w:r w:rsidR="000419EA">
        <w:rPr>
          <w:color w:val="B5082E"/>
        </w:rPr>
        <w:t>[</w:t>
      </w:r>
      <w:r w:rsidR="000419EA">
        <w:rPr>
          <w:color w:val="B5082E"/>
          <w:shd w:val="clear" w:color="auto" w:fill="FFFF00"/>
        </w:rPr>
        <w:t>2</w:t>
      </w:r>
      <w:r w:rsidR="000419EA">
        <w:rPr>
          <w:color w:val="B5082E"/>
        </w:rPr>
        <w:t>]</w:t>
      </w:r>
      <w:r w:rsidR="000419EA">
        <w:rPr>
          <w:color w:val="2E97D3"/>
          <w:u w:val="single" w:color="2E97D3"/>
        </w:rPr>
        <w:t>1</w:t>
      </w:r>
      <w:r w:rsidR="000419EA">
        <w:t>%</w:t>
      </w:r>
      <w:r w:rsidR="000419EA">
        <w:rPr>
          <w:spacing w:val="-5"/>
        </w:rPr>
        <w:t xml:space="preserve"> </w:t>
      </w:r>
      <w:r w:rsidR="000419EA">
        <w:t>per</w:t>
      </w:r>
      <w:r w:rsidR="000419EA">
        <w:rPr>
          <w:spacing w:val="-5"/>
        </w:rPr>
        <w:t xml:space="preserve"> </w:t>
      </w:r>
      <w:r w:rsidR="000419EA">
        <w:t>Share</w:t>
      </w:r>
      <w:r w:rsidR="000419EA">
        <w:rPr>
          <w:spacing w:val="-4"/>
        </w:rPr>
        <w:t xml:space="preserve"> </w:t>
      </w:r>
      <w:r w:rsidR="000419EA">
        <w:t>in</w:t>
      </w:r>
      <w:r w:rsidR="000419EA">
        <w:rPr>
          <w:spacing w:val="-4"/>
        </w:rPr>
        <w:t xml:space="preserve"> </w:t>
      </w:r>
      <w:r w:rsidR="000419EA">
        <w:t>the</w:t>
      </w:r>
      <w:r w:rsidR="000419EA">
        <w:rPr>
          <w:spacing w:val="-5"/>
        </w:rPr>
        <w:t xml:space="preserve"> </w:t>
      </w:r>
      <w:r w:rsidR="000419EA">
        <w:t>event</w:t>
      </w:r>
      <w:r w:rsidR="000419EA">
        <w:rPr>
          <w:spacing w:val="-3"/>
        </w:rPr>
        <w:t xml:space="preserve"> </w:t>
      </w:r>
      <w:r w:rsidR="000419EA">
        <w:t>of a</w:t>
      </w:r>
      <w:r w:rsidR="000419EA">
        <w:rPr>
          <w:spacing w:val="-15"/>
        </w:rPr>
        <w:t xml:space="preserve"> </w:t>
      </w:r>
      <w:r w:rsidR="000419EA">
        <w:t>net</w:t>
      </w:r>
      <w:r w:rsidR="000419EA">
        <w:rPr>
          <w:spacing w:val="-13"/>
        </w:rPr>
        <w:t xml:space="preserve"> </w:t>
      </w:r>
      <w:r w:rsidR="000419EA">
        <w:t>surplus</w:t>
      </w:r>
      <w:r w:rsidR="000419EA">
        <w:rPr>
          <w:spacing w:val="-14"/>
        </w:rPr>
        <w:t xml:space="preserve"> </w:t>
      </w:r>
      <w:r w:rsidR="000419EA">
        <w:t>of</w:t>
      </w:r>
      <w:r w:rsidR="000419EA">
        <w:rPr>
          <w:spacing w:val="-14"/>
        </w:rPr>
        <w:t xml:space="preserve"> </w:t>
      </w:r>
      <w:r w:rsidR="000419EA">
        <w:t>redemption</w:t>
      </w:r>
      <w:r w:rsidR="000419EA">
        <w:rPr>
          <w:spacing w:val="-14"/>
        </w:rPr>
        <w:t xml:space="preserve"> </w:t>
      </w:r>
      <w:r w:rsidR="000419EA">
        <w:t>applications</w:t>
      </w:r>
      <w:r w:rsidR="000419EA">
        <w:rPr>
          <w:spacing w:val="-13"/>
        </w:rPr>
        <w:t xml:space="preserve"> </w:t>
      </w:r>
      <w:r w:rsidR="000419EA">
        <w:t>in</w:t>
      </w:r>
      <w:r w:rsidR="000419EA">
        <w:rPr>
          <w:spacing w:val="-14"/>
        </w:rPr>
        <w:t xml:space="preserve"> </w:t>
      </w:r>
      <w:r w:rsidR="000419EA">
        <w:t>respect</w:t>
      </w:r>
      <w:r w:rsidR="000419EA">
        <w:rPr>
          <w:spacing w:val="-11"/>
        </w:rPr>
        <w:t xml:space="preserve"> </w:t>
      </w:r>
      <w:r w:rsidR="000419EA">
        <w:t>of</w:t>
      </w:r>
      <w:r w:rsidR="000419EA">
        <w:rPr>
          <w:spacing w:val="-14"/>
        </w:rPr>
        <w:t xml:space="preserve"> </w:t>
      </w:r>
      <w:r w:rsidR="000419EA">
        <w:t>the</w:t>
      </w:r>
      <w:r w:rsidR="000419EA">
        <w:rPr>
          <w:spacing w:val="-15"/>
        </w:rPr>
        <w:t xml:space="preserve"> </w:t>
      </w:r>
      <w:r w:rsidR="000419EA">
        <w:t>applications</w:t>
      </w:r>
      <w:r w:rsidR="000419EA">
        <w:rPr>
          <w:spacing w:val="-13"/>
        </w:rPr>
        <w:t xml:space="preserve"> </w:t>
      </w:r>
      <w:r w:rsidR="000419EA">
        <w:t>received</w:t>
      </w:r>
      <w:r w:rsidR="000419EA">
        <w:rPr>
          <w:spacing w:val="-14"/>
        </w:rPr>
        <w:t xml:space="preserve"> </w:t>
      </w:r>
      <w:r w:rsidR="000419EA">
        <w:t>on</w:t>
      </w:r>
      <w:r w:rsidR="000419EA">
        <w:rPr>
          <w:spacing w:val="-13"/>
        </w:rPr>
        <w:t xml:space="preserve"> </w:t>
      </w:r>
      <w:r w:rsidR="000419EA">
        <w:t>the</w:t>
      </w:r>
      <w:r w:rsidR="000419EA">
        <w:rPr>
          <w:spacing w:val="-15"/>
        </w:rPr>
        <w:t xml:space="preserve"> </w:t>
      </w:r>
      <w:r w:rsidR="000419EA">
        <w:t>respective Valuation</w:t>
      </w:r>
      <w:r w:rsidR="000419EA">
        <w:rPr>
          <w:spacing w:val="-1"/>
        </w:rPr>
        <w:t xml:space="preserve"> </w:t>
      </w:r>
      <w:r w:rsidR="000419EA">
        <w:t>Day.</w:t>
      </w:r>
    </w:p>
    <w:p w14:paraId="2B8B175C" w14:textId="77777777" w:rsidR="00E639E9" w:rsidRDefault="00E639E9">
      <w:pPr>
        <w:pStyle w:val="BodyText"/>
      </w:pPr>
    </w:p>
    <w:p w14:paraId="120BF9B2" w14:textId="77777777" w:rsidR="00E639E9" w:rsidRDefault="000419EA">
      <w:pPr>
        <w:pStyle w:val="BodyText"/>
        <w:ind w:left="358" w:right="540"/>
        <w:jc w:val="both"/>
      </w:pPr>
      <w:r>
        <w:t>Under exceptional circumstances the Fund may, in the interests of Shareholders, decide to increase the maximum swing factor indicated above. In such cases the Fund would inform the investors accordingly.</w:t>
      </w:r>
    </w:p>
    <w:p w14:paraId="7076C9E6" w14:textId="77777777" w:rsidR="00E639E9" w:rsidRDefault="00E639E9">
      <w:pPr>
        <w:pStyle w:val="BodyText"/>
      </w:pPr>
    </w:p>
    <w:p w14:paraId="182C6B27" w14:textId="77777777" w:rsidR="00E639E9" w:rsidRDefault="000419EA">
      <w:pPr>
        <w:pStyle w:val="Heading1"/>
        <w:spacing w:before="1"/>
        <w:jc w:val="both"/>
      </w:pPr>
      <w:r>
        <w:t>Distribution</w:t>
      </w:r>
      <w:r>
        <w:rPr>
          <w:spacing w:val="-4"/>
        </w:rPr>
        <w:t xml:space="preserve"> </w:t>
      </w:r>
      <w:r>
        <w:t>policy</w:t>
      </w:r>
    </w:p>
    <w:p w14:paraId="7B176E89" w14:textId="77777777" w:rsidR="00E639E9" w:rsidRDefault="00E639E9">
      <w:pPr>
        <w:pStyle w:val="BodyText"/>
        <w:spacing w:before="11"/>
        <w:rPr>
          <w:b/>
          <w:sz w:val="23"/>
        </w:rPr>
      </w:pPr>
    </w:p>
    <w:p w14:paraId="4CF886E3" w14:textId="77777777" w:rsidR="00E639E9" w:rsidRDefault="000419EA">
      <w:pPr>
        <w:pStyle w:val="BodyText"/>
        <w:ind w:left="358" w:right="541"/>
        <w:jc w:val="both"/>
      </w:pPr>
      <w:r>
        <w:t>The Sub-Fund will not declare dividends in respect of the Classes A, Am, B, Bm, C, M and X Shares. All income and gains attributable to the Classes A, Am, B, Bm, C, M and X Shares will</w:t>
      </w:r>
      <w:r>
        <w:rPr>
          <w:spacing w:val="-9"/>
        </w:rPr>
        <w:t xml:space="preserve"> </w:t>
      </w:r>
      <w:r>
        <w:t>be</w:t>
      </w:r>
      <w:r>
        <w:rPr>
          <w:spacing w:val="-11"/>
        </w:rPr>
        <w:t xml:space="preserve"> </w:t>
      </w:r>
      <w:r>
        <w:t>accumulated</w:t>
      </w:r>
      <w:r>
        <w:rPr>
          <w:spacing w:val="-10"/>
        </w:rPr>
        <w:t xml:space="preserve"> </w:t>
      </w:r>
      <w:r>
        <w:t>and</w:t>
      </w:r>
      <w:r>
        <w:rPr>
          <w:spacing w:val="-9"/>
        </w:rPr>
        <w:t xml:space="preserve"> </w:t>
      </w:r>
      <w:r>
        <w:t>reinvested</w:t>
      </w:r>
      <w:r>
        <w:rPr>
          <w:spacing w:val="-10"/>
        </w:rPr>
        <w:t xml:space="preserve"> </w:t>
      </w:r>
      <w:r>
        <w:t>on</w:t>
      </w:r>
      <w:r>
        <w:rPr>
          <w:spacing w:val="-10"/>
        </w:rPr>
        <w:t xml:space="preserve"> </w:t>
      </w:r>
      <w:r>
        <w:t>behalf</w:t>
      </w:r>
      <w:r>
        <w:rPr>
          <w:spacing w:val="-9"/>
        </w:rPr>
        <w:t xml:space="preserve"> </w:t>
      </w:r>
      <w:r>
        <w:t>of</w:t>
      </w:r>
      <w:r>
        <w:rPr>
          <w:spacing w:val="-10"/>
        </w:rPr>
        <w:t xml:space="preserve"> </w:t>
      </w:r>
      <w:r>
        <w:t>the</w:t>
      </w:r>
      <w:r>
        <w:rPr>
          <w:spacing w:val="-8"/>
        </w:rPr>
        <w:t xml:space="preserve"> </w:t>
      </w:r>
      <w:r>
        <w:t>Shareholders</w:t>
      </w:r>
      <w:r>
        <w:rPr>
          <w:spacing w:val="-8"/>
        </w:rPr>
        <w:t xml:space="preserve"> </w:t>
      </w:r>
      <w:r>
        <w:t>of</w:t>
      </w:r>
      <w:r>
        <w:rPr>
          <w:spacing w:val="-10"/>
        </w:rPr>
        <w:t xml:space="preserve"> </w:t>
      </w:r>
      <w:r>
        <w:t>the</w:t>
      </w:r>
      <w:r>
        <w:rPr>
          <w:spacing w:val="-11"/>
        </w:rPr>
        <w:t xml:space="preserve"> </w:t>
      </w:r>
      <w:r>
        <w:t>Classes</w:t>
      </w:r>
      <w:r>
        <w:rPr>
          <w:spacing w:val="-8"/>
        </w:rPr>
        <w:t xml:space="preserve"> </w:t>
      </w:r>
      <w:r>
        <w:t>A,</w:t>
      </w:r>
      <w:r>
        <w:rPr>
          <w:spacing w:val="-10"/>
        </w:rPr>
        <w:t xml:space="preserve"> </w:t>
      </w:r>
      <w:r>
        <w:t>Am,</w:t>
      </w:r>
      <w:r>
        <w:rPr>
          <w:spacing w:val="-10"/>
        </w:rPr>
        <w:t xml:space="preserve"> </w:t>
      </w:r>
      <w:r>
        <w:t>B,</w:t>
      </w:r>
      <w:r>
        <w:rPr>
          <w:spacing w:val="-9"/>
        </w:rPr>
        <w:t xml:space="preserve"> </w:t>
      </w:r>
      <w:r>
        <w:t>Bm, C, M and X</w:t>
      </w:r>
      <w:r>
        <w:rPr>
          <w:spacing w:val="-2"/>
        </w:rPr>
        <w:t xml:space="preserve"> </w:t>
      </w:r>
      <w:r>
        <w:t>Shares.</w:t>
      </w:r>
    </w:p>
    <w:p w14:paraId="755B9BE3" w14:textId="77777777" w:rsidR="00E639E9" w:rsidRDefault="00E639E9">
      <w:pPr>
        <w:pStyle w:val="BodyText"/>
      </w:pPr>
    </w:p>
    <w:p w14:paraId="5678431B" w14:textId="77777777" w:rsidR="00E639E9" w:rsidRDefault="000419EA">
      <w:pPr>
        <w:pStyle w:val="Heading1"/>
        <w:jc w:val="both"/>
      </w:pPr>
      <w:r>
        <w:t>Principal Distributor</w:t>
      </w:r>
    </w:p>
    <w:p w14:paraId="5EB35586" w14:textId="77777777" w:rsidR="00E639E9" w:rsidRDefault="00E639E9">
      <w:pPr>
        <w:pStyle w:val="BodyText"/>
        <w:rPr>
          <w:b/>
        </w:rPr>
      </w:pPr>
    </w:p>
    <w:p w14:paraId="20E4D30B" w14:textId="77777777" w:rsidR="00E639E9" w:rsidRDefault="000419EA">
      <w:pPr>
        <w:pStyle w:val="BodyText"/>
        <w:ind w:left="358" w:right="542"/>
        <w:jc w:val="both"/>
      </w:pPr>
      <w:r>
        <w:t>The Management Company has appointed Fund name match4 Capital Management LP, acting</w:t>
      </w:r>
      <w:r>
        <w:rPr>
          <w:spacing w:val="-30"/>
        </w:rPr>
        <w:t xml:space="preserve"> </w:t>
      </w:r>
      <w:r>
        <w:t>by its sole general partner, Fund name match4 Capital Management Limited, as the Principal Distributor of the Sub-Fund to promote the Shares of the Sub-Fund in accordance with applicable</w:t>
      </w:r>
      <w:r>
        <w:rPr>
          <w:spacing w:val="-2"/>
        </w:rPr>
        <w:t xml:space="preserve"> </w:t>
      </w:r>
      <w:r>
        <w:t>laws.</w:t>
      </w:r>
    </w:p>
    <w:p w14:paraId="05810CEA" w14:textId="77777777" w:rsidR="00E639E9" w:rsidRDefault="00E639E9">
      <w:pPr>
        <w:pStyle w:val="BodyText"/>
      </w:pPr>
      <w:bookmarkStart w:id="17" w:name="_GoBack"/>
      <w:bookmarkEnd w:id="17"/>
    </w:p>
    <w:sectPr w:rsidR="00E639E9">
      <w:pgSz w:w="11900" w:h="16840"/>
      <w:pgMar w:top="1340" w:right="880" w:bottom="960" w:left="1060" w:header="0" w:footer="77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ll'Orso, Simone [Risk]" w:date="2020-05-06T10:40:00Z" w:initials="DS">
    <w:p w14:paraId="304E3F19" w14:textId="77777777" w:rsidR="000419EA" w:rsidRDefault="000419EA">
      <w:pPr>
        <w:pStyle w:val="CommentText"/>
      </w:pPr>
      <w:r>
        <w:rPr>
          <w:rStyle w:val="CommentReference"/>
        </w:rPr>
        <w:annotationRef/>
      </w:r>
      <w:r>
        <w:t>Reference to sub-funds make clear that the structure is an umbrella</w:t>
      </w:r>
    </w:p>
  </w:comment>
  <w:comment w:id="3" w:author="Dell'Orso, Simone [Risk]" w:date="2020-05-06T10:41:00Z" w:initials="DS">
    <w:p w14:paraId="44D77A7F" w14:textId="77777777" w:rsidR="000419EA" w:rsidRDefault="000419EA">
      <w:pPr>
        <w:pStyle w:val="CommentText"/>
      </w:pPr>
      <w:r>
        <w:rPr>
          <w:rStyle w:val="CommentReference"/>
        </w:rPr>
        <w:annotationRef/>
      </w:r>
      <w:r>
        <w:t>Reference to the business day can be relevant in the definition of the redemption date</w:t>
      </w:r>
    </w:p>
  </w:comment>
  <w:comment w:id="4" w:author="Dell'Orso, Simone [Risk]" w:date="2020-05-06T10:52:00Z" w:initials="DS">
    <w:p w14:paraId="198340DE" w14:textId="77777777" w:rsidR="00DD3231" w:rsidRDefault="00DD3231">
      <w:pPr>
        <w:pStyle w:val="CommentText"/>
      </w:pPr>
      <w:r>
        <w:rPr>
          <w:rStyle w:val="CommentReference"/>
        </w:rPr>
        <w:annotationRef/>
      </w:r>
      <w:r>
        <w:t xml:space="preserve">Reference to the valuation day is necessary to understand the redemption frequency </w:t>
      </w:r>
    </w:p>
  </w:comment>
  <w:comment w:id="5" w:author="Dell'Orso, Simone [Risk]" w:date="2020-05-06T10:43:00Z" w:initials="DS">
    <w:p w14:paraId="5B5C393F" w14:textId="77777777" w:rsidR="000419EA" w:rsidRDefault="000419EA">
      <w:pPr>
        <w:pStyle w:val="CommentText"/>
      </w:pPr>
      <w:r>
        <w:rPr>
          <w:rStyle w:val="CommentReference"/>
        </w:rPr>
        <w:annotationRef/>
      </w:r>
      <w:r>
        <w:t>Additional confirmation about the structure type</w:t>
      </w:r>
    </w:p>
  </w:comment>
  <w:comment w:id="11" w:author="Dell'Orso, Simone [Risk]" w:date="2020-05-06T10:45:00Z" w:initials="DS">
    <w:p w14:paraId="7C0D135B" w14:textId="77777777" w:rsidR="000419EA" w:rsidRDefault="000419EA">
      <w:pPr>
        <w:pStyle w:val="CommentText"/>
      </w:pPr>
      <w:r>
        <w:rPr>
          <w:rStyle w:val="CommentReference"/>
        </w:rPr>
        <w:annotationRef/>
      </w:r>
      <w:r>
        <w:t>As usual in umbrella structure, the sub-fund redemption policy is specified in the supplement of the specific sub-fund</w:t>
      </w:r>
    </w:p>
  </w:comment>
  <w:comment w:id="12" w:author="Dell'Orso, Simone [Risk]" w:date="2020-05-06T10:48:00Z" w:initials="DS">
    <w:p w14:paraId="1CAC725C" w14:textId="77777777" w:rsidR="00DD3231" w:rsidRDefault="00DD3231">
      <w:pPr>
        <w:pStyle w:val="CommentText"/>
      </w:pPr>
      <w:r>
        <w:rPr>
          <w:rStyle w:val="CommentReference"/>
        </w:rPr>
        <w:annotationRef/>
      </w:r>
      <w:r>
        <w:t xml:space="preserve">The reference to debt securities as predominant asset class towards the fund is exposed (see below) explains that the strategy is fixed income </w:t>
      </w:r>
    </w:p>
  </w:comment>
  <w:comment w:id="13" w:author="Dell'Orso, Simone [Risk]" w:date="2020-05-06T10:48:00Z" w:initials="DS">
    <w:p w14:paraId="1EAC0745" w14:textId="77777777" w:rsidR="00DD3231" w:rsidRDefault="00DD3231">
      <w:pPr>
        <w:pStyle w:val="CommentText"/>
      </w:pPr>
      <w:r>
        <w:rPr>
          <w:rStyle w:val="CommentReference"/>
        </w:rPr>
        <w:annotationRef/>
      </w:r>
      <w:r>
        <w:t>Explanation of the predominant asset class where the fund is invested</w:t>
      </w:r>
    </w:p>
  </w:comment>
  <w:comment w:id="14" w:author="Dell'Orso, Simone [Risk]" w:date="2020-05-06T10:49:00Z" w:initials="DS">
    <w:p w14:paraId="489F9F5C" w14:textId="77777777" w:rsidR="00DD3231" w:rsidRDefault="00DD3231">
      <w:pPr>
        <w:pStyle w:val="CommentText"/>
      </w:pPr>
      <w:r>
        <w:rPr>
          <w:rStyle w:val="CommentReference"/>
        </w:rPr>
        <w:annotationRef/>
      </w:r>
      <w:r>
        <w:t>As allowed by the ucits regulation, the fund chooses the var approach as measure, and constraint, to its global exposure</w:t>
      </w:r>
    </w:p>
    <w:p w14:paraId="2EB1563A" w14:textId="77777777" w:rsidR="00DD3231" w:rsidRDefault="00DD3231">
      <w:pPr>
        <w:pStyle w:val="CommentText"/>
      </w:pPr>
    </w:p>
  </w:comment>
  <w:comment w:id="15" w:author="Dell'Orso, Simone [Risk]" w:date="2020-05-06T10:50:00Z" w:initials="DS">
    <w:p w14:paraId="6445C5AF" w14:textId="77777777" w:rsidR="00DD3231" w:rsidRDefault="00DD3231">
      <w:pPr>
        <w:pStyle w:val="CommentText"/>
      </w:pPr>
      <w:r>
        <w:rPr>
          <w:rStyle w:val="CommentReference"/>
        </w:rPr>
        <w:annotationRef/>
      </w:r>
      <w:r>
        <w:t>Indicative leverage range: from 30x to 50x as measured with the sum-of-notionals approach</w:t>
      </w:r>
    </w:p>
  </w:comment>
  <w:comment w:id="16" w:author="Dell'Orso, Simone [Risk]" w:date="2020-05-06T10:51:00Z" w:initials="DS">
    <w:p w14:paraId="63BDC9E0" w14:textId="77777777" w:rsidR="00DD3231" w:rsidRDefault="00DD3231">
      <w:pPr>
        <w:pStyle w:val="CommentText"/>
      </w:pPr>
      <w:r>
        <w:rPr>
          <w:rStyle w:val="CommentReference"/>
        </w:rPr>
        <w:annotationRef/>
      </w:r>
      <w:r>
        <w:t xml:space="preserve">Redemption on each valuation day.  As defined in the glossary, valuation day is daily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E3F19" w15:done="0"/>
  <w15:commentEx w15:paraId="44D77A7F" w15:done="0"/>
  <w15:commentEx w15:paraId="198340DE" w15:done="0"/>
  <w15:commentEx w15:paraId="5B5C393F" w15:done="0"/>
  <w15:commentEx w15:paraId="7C0D135B" w15:done="0"/>
  <w15:commentEx w15:paraId="1CAC725C" w15:done="0"/>
  <w15:commentEx w15:paraId="1EAC0745" w15:done="0"/>
  <w15:commentEx w15:paraId="2EB1563A" w15:done="0"/>
  <w15:commentEx w15:paraId="6445C5AF" w15:done="0"/>
  <w15:commentEx w15:paraId="63BDC9E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88057" w14:textId="77777777" w:rsidR="000419EA" w:rsidRDefault="000419EA">
      <w:r>
        <w:separator/>
      </w:r>
    </w:p>
  </w:endnote>
  <w:endnote w:type="continuationSeparator" w:id="0">
    <w:p w14:paraId="207C1E2D" w14:textId="77777777" w:rsidR="000419EA" w:rsidRDefault="00041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9762B" w14:textId="081BB8E5" w:rsidR="000419EA" w:rsidRDefault="007D6216">
    <w:pPr>
      <w:pStyle w:val="BodyText"/>
      <w:spacing w:line="14" w:lineRule="auto"/>
      <w:rPr>
        <w:sz w:val="16"/>
      </w:rPr>
    </w:pPr>
    <w:r>
      <w:rPr>
        <w:noProof/>
        <w:lang w:val="en-GB" w:eastAsia="en-GB"/>
      </w:rPr>
      <mc:AlternateContent>
        <mc:Choice Requires="wps">
          <w:drawing>
            <wp:anchor distT="0" distB="0" distL="114300" distR="114300" simplePos="0" relativeHeight="503203520" behindDoc="1" locked="0" layoutInCell="1" allowOverlap="1" wp14:anchorId="7239F71A" wp14:editId="45AC8FF6">
              <wp:simplePos x="0" y="0"/>
              <wp:positionH relativeFrom="page">
                <wp:posOffset>6414770</wp:posOffset>
              </wp:positionH>
              <wp:positionV relativeFrom="page">
                <wp:posOffset>10064115</wp:posOffset>
              </wp:positionV>
              <wp:extent cx="261620" cy="180975"/>
              <wp:effectExtent l="4445" t="0" r="635" b="381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FBCAC" w14:textId="5A3735AC" w:rsidR="000419EA" w:rsidRDefault="000419EA">
                          <w:pPr>
                            <w:spacing w:before="11"/>
                            <w:ind w:left="40"/>
                          </w:pPr>
                          <w:r>
                            <w:fldChar w:fldCharType="begin"/>
                          </w:r>
                          <w:r>
                            <w:instrText xml:space="preserve"> PAGE </w:instrText>
                          </w:r>
                          <w:r>
                            <w:fldChar w:fldCharType="separate"/>
                          </w:r>
                          <w:r w:rsidR="008D10BC">
                            <w:rPr>
                              <w:noProof/>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39F71A" id="_x0000_t202" coordsize="21600,21600" o:spt="202" path="m,l,21600r21600,l21600,xe">
              <v:stroke joinstyle="miter"/>
              <v:path gradientshapeok="t" o:connecttype="rect"/>
            </v:shapetype>
            <v:shape id="Text Box 9" o:spid="_x0000_s1038" type="#_x0000_t202" style="position:absolute;margin-left:505.1pt;margin-top:792.45pt;width:20.6pt;height:14.25pt;z-index:-11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4JqwIAAKg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7EiJMOWvRAR41uxYgSU52hVyk43ffgpkfYhi5bpqq/E+VXhbhYN4Tv6I2UYmgoqSA739x0z65O&#10;OMqAbIcPooIwZK+FBRpr2ZnSQTEQoEOXHk+dMamUsBlEfhTASQlHfuwly4WNQNL5ci+VfkdFh4yR&#10;YQmNt+DkcKe0SYaks4uJxUXB2tY2v+XPNsBx2oHQcNWcmSRsL38kXrKJN3HohEG0cUIvz52bYh06&#10;UeEvF/llvl7n/k8T1w/ThlUV5SbMrCs//LO+HRU+KeKkLCVaVhk4k5KSu+26lehAQNeF/Y4FOXNz&#10;n6dhiwBcXlDyg9C7DRKniOKlExbhwkmWXux4fnKbRF6YhHnxnNId4/TfKaEhw8kiWExa+i03z36v&#10;uZG0YxomR8u6DMcnJ5IaBW54ZVurCWsn+6wUJv2nUkC750ZbvRqJTmLV43YEFCPirageQblSgLJA&#10;hDDuwGiE/I7RAKMjw+rbnkiKUfueg/rNnJkNORvb2SC8hKsZ1hhN5lpP82jfS7ZrAHl6X1zcwAup&#10;mVXvUxbHdwXjwJI4ji4zb87/rdfTgF39AgAA//8DAFBLAwQUAAYACAAAACEAsgXtkeIAAAAPAQAA&#10;DwAAAGRycy9kb3ducmV2LnhtbEyPwU7DMBBE70j8g7VI3KidkkZtiFNVCE5IiDQcODqxm1iN1yF2&#10;2/D3bE9wm9E+zc4U29kN7GymYD1KSBYCmMHWa4udhM/69WENLESFWg0ejYQfE2Bb3t4UKtf+gpU5&#10;72PHKARDriT0MY4556HtjVNh4UeDdDv4yalIduq4ntSFwt3Al0Jk3CmL9KFXo3nuTXvcn5yE3RdW&#10;L/b7vfmoDpWt643At+wo5f3dvHsCFs0c/2C41qfqUFKnxp9QBzaQF4lYEktqtU43wK6MWCUpsIZU&#10;ljymwMuC/99R/gIAAP//AwBQSwECLQAUAAYACAAAACEAtoM4kv4AAADhAQAAEwAAAAAAAAAAAAAA&#10;AAAAAAAAW0NvbnRlbnRfVHlwZXNdLnhtbFBLAQItABQABgAIAAAAIQA4/SH/1gAAAJQBAAALAAAA&#10;AAAAAAAAAAAAAC8BAABfcmVscy8ucmVsc1BLAQItABQABgAIAAAAIQCVu24JqwIAAKgFAAAOAAAA&#10;AAAAAAAAAAAAAC4CAABkcnMvZTJvRG9jLnhtbFBLAQItABQABgAIAAAAIQCyBe2R4gAAAA8BAAAP&#10;AAAAAAAAAAAAAAAAAAUFAABkcnMvZG93bnJldi54bWxQSwUGAAAAAAQABADzAAAAFAYAAAAA&#10;" filled="f" stroked="f">
              <v:textbox inset="0,0,0,0">
                <w:txbxContent>
                  <w:p w14:paraId="635FBCAC" w14:textId="5A3735AC" w:rsidR="000419EA" w:rsidRDefault="000419EA">
                    <w:pPr>
                      <w:spacing w:before="11"/>
                      <w:ind w:left="40"/>
                    </w:pPr>
                    <w:r>
                      <w:fldChar w:fldCharType="begin"/>
                    </w:r>
                    <w:r>
                      <w:instrText xml:space="preserve"> PAGE </w:instrText>
                    </w:r>
                    <w:r>
                      <w:fldChar w:fldCharType="separate"/>
                    </w:r>
                    <w:r w:rsidR="008D10BC">
                      <w:rPr>
                        <w:noProof/>
                      </w:rPr>
                      <w:t>25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F8E0F" w14:textId="1494A8BF" w:rsidR="000419EA" w:rsidRDefault="007D6216">
    <w:pPr>
      <w:pStyle w:val="BodyText"/>
      <w:spacing w:line="14" w:lineRule="auto"/>
      <w:rPr>
        <w:sz w:val="20"/>
      </w:rPr>
    </w:pPr>
    <w:r>
      <w:rPr>
        <w:noProof/>
        <w:lang w:val="en-GB" w:eastAsia="en-GB"/>
      </w:rPr>
      <mc:AlternateContent>
        <mc:Choice Requires="wps">
          <w:drawing>
            <wp:anchor distT="0" distB="0" distL="114300" distR="114300" simplePos="0" relativeHeight="503203544" behindDoc="1" locked="0" layoutInCell="1" allowOverlap="1" wp14:anchorId="34C9A5F8" wp14:editId="2E808C57">
              <wp:simplePos x="0" y="0"/>
              <wp:positionH relativeFrom="page">
                <wp:posOffset>6427470</wp:posOffset>
              </wp:positionH>
              <wp:positionV relativeFrom="page">
                <wp:posOffset>10064115</wp:posOffset>
              </wp:positionV>
              <wp:extent cx="236220" cy="180975"/>
              <wp:effectExtent l="0" t="0" r="3810" b="381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185A4" w14:textId="77777777" w:rsidR="000419EA" w:rsidRDefault="000419EA">
                          <w:pPr>
                            <w:spacing w:before="11"/>
                            <w:ind w:left="20"/>
                          </w:pPr>
                          <w:r>
                            <w:t>110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9A5F8" id="_x0000_t202" coordsize="21600,21600" o:spt="202" path="m,l,21600r21600,l21600,xe">
              <v:stroke joinstyle="miter"/>
              <v:path gradientshapeok="t" o:connecttype="rect"/>
            </v:shapetype>
            <v:shape id="Text Box 8" o:spid="_x0000_s1039" type="#_x0000_t202" style="position:absolute;margin-left:506.1pt;margin-top:792.45pt;width:18.6pt;height:14.25pt;z-index:-112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e+rgIAAK8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kqtN3KgGn+w7c9ADb0GXLVHV3oviqEBebmvA9XUsp+pqSErLzzU334uqI&#10;owzIrv8gSghDDlpYoKGSrSkdFAMBOnTp8dwZk0oBm8H1PAjgpIAjP/LixcxGIMl0uZNKv6OiRcZI&#10;sYTGW3ByvFPaJEOSycXE4iJnTWOb3/BnG+A47kBouGrOTBK2lz9iL95G2yh0wmC+dUIvy5x1vgmd&#10;ee4vZtl1ttlk/k8T1w+TmpUl5SbMpCs//LO+nRQ+KuKsLCUaVho4k5KS+92mkehIQNe5/U4FuXBz&#10;n6dhiwBcXlDyg9C7DWInn0cLJ8zDmRMvvMjx/Pg2nnthHGb5c0p3jNN/p4T6FMezYDZq6bfcPPu9&#10;5kaSlmmYHA1rUxydnUhiFLjlpW2tJqwZ7YtSmPSfSgHtnhpt9WokOopVD7vBPgwrZqPlnSgfQcBS&#10;gMBAizD1wKiF/I5RDxMkxerbgUiKUfOewyMw42Yy5GTsJoPwAq6mWGM0mhs9jqVDJ9m+BuTxmXGx&#10;hodSMSvipyxOzwumguVymmBm7Fz+W6+nObv6BQAA//8DAFBLAwQUAAYACAAAACEAwcZvdOIAAAAP&#10;AQAADwAAAGRycy9kb3ducmV2LnhtbEyPwU7DMBBE70j8g7VI3KidEKImxKkqBCckRBoOHJ3YTaLG&#10;6xC7bfh7tqdym9E+zc4Um8WO7GRmPziUEK0EMIOt0wN2Er7qt4c1MB8UajU6NBJ+jYdNeXtTqFy7&#10;M1bmtAsdoxD0uZLQhzDlnPu2N1b5lZsM0m3vZqsC2bnjelZnCrcjj4VIuVUD0odeTealN+1hd7QS&#10;tt9YvQ4/H81nta+Gus4EvqcHKe/vlu0zsGCWcIXhUp+qQ0mdGndE7dlIXkRxTCypp3WSAbswIskS&#10;YA2pNHpMgJcF/7+j/AMAAP//AwBQSwECLQAUAAYACAAAACEAtoM4kv4AAADhAQAAEwAAAAAAAAAA&#10;AAAAAAAAAAAAW0NvbnRlbnRfVHlwZXNdLnhtbFBLAQItABQABgAIAAAAIQA4/SH/1gAAAJQBAAAL&#10;AAAAAAAAAAAAAAAAAC8BAABfcmVscy8ucmVsc1BLAQItABQABgAIAAAAIQCVUbe+rgIAAK8FAAAO&#10;AAAAAAAAAAAAAAAAAC4CAABkcnMvZTJvRG9jLnhtbFBLAQItABQABgAIAAAAIQDBxm904gAAAA8B&#10;AAAPAAAAAAAAAAAAAAAAAAgFAABkcnMvZG93bnJldi54bWxQSwUGAAAAAAQABADzAAAAFwYAAAAA&#10;" filled="f" stroked="f">
              <v:textbox inset="0,0,0,0">
                <w:txbxContent>
                  <w:p w14:paraId="2DF185A4" w14:textId="77777777" w:rsidR="000419EA" w:rsidRDefault="000419EA">
                    <w:pPr>
                      <w:spacing w:before="11"/>
                      <w:ind w:left="20"/>
                    </w:pPr>
                    <w:r>
                      <w:t>110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9A1E3" w14:textId="6C7EFBBE" w:rsidR="000419EA" w:rsidRDefault="007D6216">
    <w:pPr>
      <w:pStyle w:val="BodyText"/>
      <w:spacing w:line="14" w:lineRule="auto"/>
      <w:rPr>
        <w:sz w:val="20"/>
      </w:rPr>
    </w:pPr>
    <w:r>
      <w:rPr>
        <w:noProof/>
        <w:lang w:val="en-GB" w:eastAsia="en-GB"/>
      </w:rPr>
      <mc:AlternateContent>
        <mc:Choice Requires="wps">
          <w:drawing>
            <wp:anchor distT="0" distB="0" distL="114300" distR="114300" simplePos="0" relativeHeight="503203568" behindDoc="1" locked="0" layoutInCell="1" allowOverlap="1" wp14:anchorId="36F0E8F2" wp14:editId="6290EA72">
              <wp:simplePos x="0" y="0"/>
              <wp:positionH relativeFrom="page">
                <wp:posOffset>6414770</wp:posOffset>
              </wp:positionH>
              <wp:positionV relativeFrom="page">
                <wp:posOffset>10064115</wp:posOffset>
              </wp:positionV>
              <wp:extent cx="261620" cy="180975"/>
              <wp:effectExtent l="4445" t="0" r="635" b="381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62703" w14:textId="0054B08C" w:rsidR="000419EA" w:rsidRDefault="000419EA">
                          <w:pPr>
                            <w:spacing w:before="11"/>
                            <w:ind w:left="40"/>
                          </w:pPr>
                          <w:r>
                            <w:fldChar w:fldCharType="begin"/>
                          </w:r>
                          <w:r>
                            <w:instrText xml:space="preserve"> PAGE </w:instrText>
                          </w:r>
                          <w:r>
                            <w:fldChar w:fldCharType="separate"/>
                          </w:r>
                          <w:r w:rsidR="008D10BC">
                            <w:rPr>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0E8F2" id="_x0000_t202" coordsize="21600,21600" o:spt="202" path="m,l,21600r21600,l21600,xe">
              <v:stroke joinstyle="miter"/>
              <v:path gradientshapeok="t" o:connecttype="rect"/>
            </v:shapetype>
            <v:shape id="Text Box 7" o:spid="_x0000_s1040" type="#_x0000_t202" style="position:absolute;margin-left:505.1pt;margin-top:792.45pt;width:20.6pt;height:14.25pt;z-index:-11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LXrgIAAK8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DuMOOmgRfd01OhGjGhpqjP0KgWnux7c9AjbxtMwVf2tKL8pxMW6IXxHr6UUQ0NJBdn55qZ7dnXC&#10;UQZkO3wUFYQhey0s0FjLzgBCMRCgQ5ceTp0xqZSwGUR+FMBJCUd+7CXLhY1A0vlyL5V+T0WHjJFh&#10;CY234ORwq7RJhqSzi4nFRcHa1ja/5c82wHHagdBw1ZyZJGwvHxMv2cSbOHTCINo4oZfnznWxDp2o&#10;8JeL/F2+Xuf+TxPXD9OGVRXlJsysKz/8s74dFT4p4qQsJVpWGTiTkpK77bqV6EBA14X9jgU5c3Of&#10;p2GLAFxeUPKD0LsJEqeI4qUTFuHCSZZe7Hh+cpNEXpiEefGc0i3j9N8poSHDySJYTFr6LTfPfq+5&#10;kbRjGiZHy7oMxycnkhoFbnhlW6sJayf7rBQm/adSQLvnRlu9GolOYtXjdrQPIzDRjZa3onoAAUsB&#10;AgMtwtQDoxHyB0YDTJAMq+97IilG7QcOj8CMm9mQs7GdDcJLuJphjdFkrvU0lva9ZLsGkKdnxsU1&#10;PJSaWRE/ZXF8XjAVLJfjBDNj5/zfej3N2dUvAAAA//8DAFBLAwQUAAYACAAAACEAsgXtkeIAAAAP&#10;AQAADwAAAGRycy9kb3ducmV2LnhtbEyPwU7DMBBE70j8g7VI3KidkkZtiFNVCE5IiDQcODqxm1iN&#10;1yF22/D3bE9wm9E+zc4U29kN7GymYD1KSBYCmMHWa4udhM/69WENLESFWg0ejYQfE2Bb3t4UKtf+&#10;gpU572PHKARDriT0MY4556HtjVNh4UeDdDv4yalIduq4ntSFwt3Al0Jk3CmL9KFXo3nuTXvcn5yE&#10;3RdWL/b7vfmoDpWt643At+wo5f3dvHsCFs0c/2C41qfqUFKnxp9QBzaQF4lYEktqtU43wK6MWCUp&#10;sIZUljymwMuC/99R/gIAAP//AwBQSwECLQAUAAYACAAAACEAtoM4kv4AAADhAQAAEwAAAAAAAAAA&#10;AAAAAAAAAAAAW0NvbnRlbnRfVHlwZXNdLnhtbFBLAQItABQABgAIAAAAIQA4/SH/1gAAAJQBAAAL&#10;AAAAAAAAAAAAAAAAAC8BAABfcmVscy8ucmVsc1BLAQItABQABgAIAAAAIQCjFhLXrgIAAK8FAAAO&#10;AAAAAAAAAAAAAAAAAC4CAABkcnMvZTJvRG9jLnhtbFBLAQItABQABgAIAAAAIQCyBe2R4gAAAA8B&#10;AAAPAAAAAAAAAAAAAAAAAAgFAABkcnMvZG93bnJldi54bWxQSwUGAAAAAAQABADzAAAAFwYAAAAA&#10;" filled="f" stroked="f">
              <v:textbox inset="0,0,0,0">
                <w:txbxContent>
                  <w:p w14:paraId="22262703" w14:textId="0054B08C" w:rsidR="000419EA" w:rsidRDefault="000419EA">
                    <w:pPr>
                      <w:spacing w:before="11"/>
                      <w:ind w:left="40"/>
                    </w:pPr>
                    <w:r>
                      <w:fldChar w:fldCharType="begin"/>
                    </w:r>
                    <w:r>
                      <w:instrText xml:space="preserve"> PAGE </w:instrText>
                    </w:r>
                    <w:r>
                      <w:fldChar w:fldCharType="separate"/>
                    </w:r>
                    <w:r w:rsidR="008D10BC">
                      <w:rPr>
                        <w:noProof/>
                      </w:rP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9B76F" w14:textId="77777777" w:rsidR="000419EA" w:rsidRDefault="000419EA">
      <w:r>
        <w:separator/>
      </w:r>
    </w:p>
  </w:footnote>
  <w:footnote w:type="continuationSeparator" w:id="0">
    <w:p w14:paraId="7FB2EABC" w14:textId="77777777" w:rsidR="000419EA" w:rsidRDefault="00041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6742D"/>
    <w:multiLevelType w:val="hybridMultilevel"/>
    <w:tmpl w:val="89B42F8E"/>
    <w:lvl w:ilvl="0" w:tplc="A416481A">
      <w:start w:val="1"/>
      <w:numFmt w:val="lowerLetter"/>
      <w:lvlText w:val="%1)"/>
      <w:lvlJc w:val="left"/>
      <w:pPr>
        <w:ind w:left="2518" w:hanging="360"/>
        <w:jc w:val="left"/>
      </w:pPr>
      <w:rPr>
        <w:rFonts w:ascii="Times New Roman" w:eastAsia="Times New Roman" w:hAnsi="Times New Roman" w:cs="Times New Roman" w:hint="default"/>
        <w:spacing w:val="-1"/>
        <w:w w:val="99"/>
        <w:sz w:val="24"/>
        <w:szCs w:val="24"/>
      </w:rPr>
    </w:lvl>
    <w:lvl w:ilvl="1" w:tplc="6756A7C2">
      <w:numFmt w:val="bullet"/>
      <w:lvlText w:val="•"/>
      <w:lvlJc w:val="left"/>
      <w:pPr>
        <w:ind w:left="3264" w:hanging="360"/>
      </w:pPr>
      <w:rPr>
        <w:rFonts w:hint="default"/>
      </w:rPr>
    </w:lvl>
    <w:lvl w:ilvl="2" w:tplc="5F7C8794">
      <w:numFmt w:val="bullet"/>
      <w:lvlText w:val="•"/>
      <w:lvlJc w:val="left"/>
      <w:pPr>
        <w:ind w:left="4008" w:hanging="360"/>
      </w:pPr>
      <w:rPr>
        <w:rFonts w:hint="default"/>
      </w:rPr>
    </w:lvl>
    <w:lvl w:ilvl="3" w:tplc="BB78881C">
      <w:numFmt w:val="bullet"/>
      <w:lvlText w:val="•"/>
      <w:lvlJc w:val="left"/>
      <w:pPr>
        <w:ind w:left="4752" w:hanging="360"/>
      </w:pPr>
      <w:rPr>
        <w:rFonts w:hint="default"/>
      </w:rPr>
    </w:lvl>
    <w:lvl w:ilvl="4" w:tplc="0BEA5AEA">
      <w:numFmt w:val="bullet"/>
      <w:lvlText w:val="•"/>
      <w:lvlJc w:val="left"/>
      <w:pPr>
        <w:ind w:left="5496" w:hanging="360"/>
      </w:pPr>
      <w:rPr>
        <w:rFonts w:hint="default"/>
      </w:rPr>
    </w:lvl>
    <w:lvl w:ilvl="5" w:tplc="21200940">
      <w:numFmt w:val="bullet"/>
      <w:lvlText w:val="•"/>
      <w:lvlJc w:val="left"/>
      <w:pPr>
        <w:ind w:left="6240" w:hanging="360"/>
      </w:pPr>
      <w:rPr>
        <w:rFonts w:hint="default"/>
      </w:rPr>
    </w:lvl>
    <w:lvl w:ilvl="6" w:tplc="21EE1E84">
      <w:numFmt w:val="bullet"/>
      <w:lvlText w:val="•"/>
      <w:lvlJc w:val="left"/>
      <w:pPr>
        <w:ind w:left="6984" w:hanging="360"/>
      </w:pPr>
      <w:rPr>
        <w:rFonts w:hint="default"/>
      </w:rPr>
    </w:lvl>
    <w:lvl w:ilvl="7" w:tplc="154EC718">
      <w:numFmt w:val="bullet"/>
      <w:lvlText w:val="•"/>
      <w:lvlJc w:val="left"/>
      <w:pPr>
        <w:ind w:left="7728" w:hanging="360"/>
      </w:pPr>
      <w:rPr>
        <w:rFonts w:hint="default"/>
      </w:rPr>
    </w:lvl>
    <w:lvl w:ilvl="8" w:tplc="83CA5154">
      <w:numFmt w:val="bullet"/>
      <w:lvlText w:val="•"/>
      <w:lvlJc w:val="left"/>
      <w:pPr>
        <w:ind w:left="8472" w:hanging="360"/>
      </w:pPr>
      <w:rPr>
        <w:rFonts w:hint="default"/>
      </w:rPr>
    </w:lvl>
  </w:abstractNum>
  <w:abstractNum w:abstractNumId="1" w15:restartNumberingAfterBreak="0">
    <w:nsid w:val="06245236"/>
    <w:multiLevelType w:val="hybridMultilevel"/>
    <w:tmpl w:val="3CE23C3A"/>
    <w:lvl w:ilvl="0" w:tplc="F364EFE6">
      <w:numFmt w:val="bullet"/>
      <w:lvlText w:val="-"/>
      <w:lvlJc w:val="left"/>
      <w:pPr>
        <w:ind w:left="1798" w:hanging="360"/>
      </w:pPr>
      <w:rPr>
        <w:rFonts w:ascii="Courier New" w:eastAsia="Courier New" w:hAnsi="Courier New" w:cs="Courier New" w:hint="default"/>
        <w:w w:val="99"/>
        <w:sz w:val="24"/>
        <w:szCs w:val="24"/>
      </w:rPr>
    </w:lvl>
    <w:lvl w:ilvl="1" w:tplc="E1CCD67E">
      <w:numFmt w:val="bullet"/>
      <w:lvlText w:val="•"/>
      <w:lvlJc w:val="left"/>
      <w:pPr>
        <w:ind w:left="2616" w:hanging="360"/>
      </w:pPr>
      <w:rPr>
        <w:rFonts w:hint="default"/>
      </w:rPr>
    </w:lvl>
    <w:lvl w:ilvl="2" w:tplc="49A00240">
      <w:numFmt w:val="bullet"/>
      <w:lvlText w:val="•"/>
      <w:lvlJc w:val="left"/>
      <w:pPr>
        <w:ind w:left="3432" w:hanging="360"/>
      </w:pPr>
      <w:rPr>
        <w:rFonts w:hint="default"/>
      </w:rPr>
    </w:lvl>
    <w:lvl w:ilvl="3" w:tplc="9D2046F6">
      <w:numFmt w:val="bullet"/>
      <w:lvlText w:val="•"/>
      <w:lvlJc w:val="left"/>
      <w:pPr>
        <w:ind w:left="4248" w:hanging="360"/>
      </w:pPr>
      <w:rPr>
        <w:rFonts w:hint="default"/>
      </w:rPr>
    </w:lvl>
    <w:lvl w:ilvl="4" w:tplc="BD9A36A2">
      <w:numFmt w:val="bullet"/>
      <w:lvlText w:val="•"/>
      <w:lvlJc w:val="left"/>
      <w:pPr>
        <w:ind w:left="5064" w:hanging="360"/>
      </w:pPr>
      <w:rPr>
        <w:rFonts w:hint="default"/>
      </w:rPr>
    </w:lvl>
    <w:lvl w:ilvl="5" w:tplc="497A5840">
      <w:numFmt w:val="bullet"/>
      <w:lvlText w:val="•"/>
      <w:lvlJc w:val="left"/>
      <w:pPr>
        <w:ind w:left="5880" w:hanging="360"/>
      </w:pPr>
      <w:rPr>
        <w:rFonts w:hint="default"/>
      </w:rPr>
    </w:lvl>
    <w:lvl w:ilvl="6" w:tplc="F766AD98">
      <w:numFmt w:val="bullet"/>
      <w:lvlText w:val="•"/>
      <w:lvlJc w:val="left"/>
      <w:pPr>
        <w:ind w:left="6696" w:hanging="360"/>
      </w:pPr>
      <w:rPr>
        <w:rFonts w:hint="default"/>
      </w:rPr>
    </w:lvl>
    <w:lvl w:ilvl="7" w:tplc="3948EB54">
      <w:numFmt w:val="bullet"/>
      <w:lvlText w:val="•"/>
      <w:lvlJc w:val="left"/>
      <w:pPr>
        <w:ind w:left="7512" w:hanging="360"/>
      </w:pPr>
      <w:rPr>
        <w:rFonts w:hint="default"/>
      </w:rPr>
    </w:lvl>
    <w:lvl w:ilvl="8" w:tplc="758E353A">
      <w:numFmt w:val="bullet"/>
      <w:lvlText w:val="•"/>
      <w:lvlJc w:val="left"/>
      <w:pPr>
        <w:ind w:left="8328" w:hanging="360"/>
      </w:pPr>
      <w:rPr>
        <w:rFonts w:hint="default"/>
      </w:rPr>
    </w:lvl>
  </w:abstractNum>
  <w:abstractNum w:abstractNumId="2" w15:restartNumberingAfterBreak="0">
    <w:nsid w:val="07EA4C64"/>
    <w:multiLevelType w:val="hybridMultilevel"/>
    <w:tmpl w:val="A8B0E864"/>
    <w:lvl w:ilvl="0" w:tplc="E51E3F68">
      <w:start w:val="2"/>
      <w:numFmt w:val="lowerRoman"/>
      <w:lvlText w:val="(%1)"/>
      <w:lvlJc w:val="left"/>
      <w:pPr>
        <w:ind w:left="3644" w:hanging="485"/>
        <w:jc w:val="left"/>
      </w:pPr>
      <w:rPr>
        <w:rFonts w:hint="default"/>
        <w:spacing w:val="-1"/>
        <w:w w:val="99"/>
      </w:rPr>
    </w:lvl>
    <w:lvl w:ilvl="1" w:tplc="C4B6F004">
      <w:numFmt w:val="bullet"/>
      <w:lvlText w:val="•"/>
      <w:lvlJc w:val="left"/>
      <w:pPr>
        <w:ind w:left="4272" w:hanging="485"/>
      </w:pPr>
      <w:rPr>
        <w:rFonts w:hint="default"/>
      </w:rPr>
    </w:lvl>
    <w:lvl w:ilvl="2" w:tplc="5F328C4E">
      <w:numFmt w:val="bullet"/>
      <w:lvlText w:val="•"/>
      <w:lvlJc w:val="left"/>
      <w:pPr>
        <w:ind w:left="4904" w:hanging="485"/>
      </w:pPr>
      <w:rPr>
        <w:rFonts w:hint="default"/>
      </w:rPr>
    </w:lvl>
    <w:lvl w:ilvl="3" w:tplc="275A0E6A">
      <w:numFmt w:val="bullet"/>
      <w:lvlText w:val="•"/>
      <w:lvlJc w:val="left"/>
      <w:pPr>
        <w:ind w:left="5536" w:hanging="485"/>
      </w:pPr>
      <w:rPr>
        <w:rFonts w:hint="default"/>
      </w:rPr>
    </w:lvl>
    <w:lvl w:ilvl="4" w:tplc="3EEC5D1C">
      <w:numFmt w:val="bullet"/>
      <w:lvlText w:val="•"/>
      <w:lvlJc w:val="left"/>
      <w:pPr>
        <w:ind w:left="6168" w:hanging="485"/>
      </w:pPr>
      <w:rPr>
        <w:rFonts w:hint="default"/>
      </w:rPr>
    </w:lvl>
    <w:lvl w:ilvl="5" w:tplc="988CB536">
      <w:numFmt w:val="bullet"/>
      <w:lvlText w:val="•"/>
      <w:lvlJc w:val="left"/>
      <w:pPr>
        <w:ind w:left="6800" w:hanging="485"/>
      </w:pPr>
      <w:rPr>
        <w:rFonts w:hint="default"/>
      </w:rPr>
    </w:lvl>
    <w:lvl w:ilvl="6" w:tplc="4F3289A4">
      <w:numFmt w:val="bullet"/>
      <w:lvlText w:val="•"/>
      <w:lvlJc w:val="left"/>
      <w:pPr>
        <w:ind w:left="7432" w:hanging="485"/>
      </w:pPr>
      <w:rPr>
        <w:rFonts w:hint="default"/>
      </w:rPr>
    </w:lvl>
    <w:lvl w:ilvl="7" w:tplc="CDFA9D8E">
      <w:numFmt w:val="bullet"/>
      <w:lvlText w:val="•"/>
      <w:lvlJc w:val="left"/>
      <w:pPr>
        <w:ind w:left="8064" w:hanging="485"/>
      </w:pPr>
      <w:rPr>
        <w:rFonts w:hint="default"/>
      </w:rPr>
    </w:lvl>
    <w:lvl w:ilvl="8" w:tplc="E912129E">
      <w:numFmt w:val="bullet"/>
      <w:lvlText w:val="•"/>
      <w:lvlJc w:val="left"/>
      <w:pPr>
        <w:ind w:left="8696" w:hanging="485"/>
      </w:pPr>
      <w:rPr>
        <w:rFonts w:hint="default"/>
      </w:rPr>
    </w:lvl>
  </w:abstractNum>
  <w:abstractNum w:abstractNumId="3" w15:restartNumberingAfterBreak="0">
    <w:nsid w:val="080E2924"/>
    <w:multiLevelType w:val="hybridMultilevel"/>
    <w:tmpl w:val="1CA0A2EA"/>
    <w:lvl w:ilvl="0" w:tplc="92926E3A">
      <w:start w:val="2"/>
      <w:numFmt w:val="lowerRoman"/>
      <w:lvlText w:val="(%1)"/>
      <w:lvlJc w:val="left"/>
      <w:pPr>
        <w:ind w:left="358" w:hanging="380"/>
        <w:jc w:val="left"/>
      </w:pPr>
      <w:rPr>
        <w:rFonts w:ascii="Times New Roman" w:eastAsia="Times New Roman" w:hAnsi="Times New Roman" w:cs="Times New Roman" w:hint="default"/>
        <w:spacing w:val="-1"/>
        <w:w w:val="99"/>
        <w:sz w:val="24"/>
        <w:szCs w:val="24"/>
      </w:rPr>
    </w:lvl>
    <w:lvl w:ilvl="1" w:tplc="0D06066C">
      <w:numFmt w:val="bullet"/>
      <w:lvlText w:val="•"/>
      <w:lvlJc w:val="left"/>
      <w:pPr>
        <w:ind w:left="1320" w:hanging="380"/>
      </w:pPr>
      <w:rPr>
        <w:rFonts w:hint="default"/>
      </w:rPr>
    </w:lvl>
    <w:lvl w:ilvl="2" w:tplc="D938F802">
      <w:numFmt w:val="bullet"/>
      <w:lvlText w:val="•"/>
      <w:lvlJc w:val="left"/>
      <w:pPr>
        <w:ind w:left="2280" w:hanging="380"/>
      </w:pPr>
      <w:rPr>
        <w:rFonts w:hint="default"/>
      </w:rPr>
    </w:lvl>
    <w:lvl w:ilvl="3" w:tplc="0548170E">
      <w:numFmt w:val="bullet"/>
      <w:lvlText w:val="•"/>
      <w:lvlJc w:val="left"/>
      <w:pPr>
        <w:ind w:left="3240" w:hanging="380"/>
      </w:pPr>
      <w:rPr>
        <w:rFonts w:hint="default"/>
      </w:rPr>
    </w:lvl>
    <w:lvl w:ilvl="4" w:tplc="EDC09EFE">
      <w:numFmt w:val="bullet"/>
      <w:lvlText w:val="•"/>
      <w:lvlJc w:val="left"/>
      <w:pPr>
        <w:ind w:left="4200" w:hanging="380"/>
      </w:pPr>
      <w:rPr>
        <w:rFonts w:hint="default"/>
      </w:rPr>
    </w:lvl>
    <w:lvl w:ilvl="5" w:tplc="244011E0">
      <w:numFmt w:val="bullet"/>
      <w:lvlText w:val="•"/>
      <w:lvlJc w:val="left"/>
      <w:pPr>
        <w:ind w:left="5160" w:hanging="380"/>
      </w:pPr>
      <w:rPr>
        <w:rFonts w:hint="default"/>
      </w:rPr>
    </w:lvl>
    <w:lvl w:ilvl="6" w:tplc="227095EE">
      <w:numFmt w:val="bullet"/>
      <w:lvlText w:val="•"/>
      <w:lvlJc w:val="left"/>
      <w:pPr>
        <w:ind w:left="6120" w:hanging="380"/>
      </w:pPr>
      <w:rPr>
        <w:rFonts w:hint="default"/>
      </w:rPr>
    </w:lvl>
    <w:lvl w:ilvl="7" w:tplc="37CC069A">
      <w:numFmt w:val="bullet"/>
      <w:lvlText w:val="•"/>
      <w:lvlJc w:val="left"/>
      <w:pPr>
        <w:ind w:left="7080" w:hanging="380"/>
      </w:pPr>
      <w:rPr>
        <w:rFonts w:hint="default"/>
      </w:rPr>
    </w:lvl>
    <w:lvl w:ilvl="8" w:tplc="9D6E17FC">
      <w:numFmt w:val="bullet"/>
      <w:lvlText w:val="•"/>
      <w:lvlJc w:val="left"/>
      <w:pPr>
        <w:ind w:left="8040" w:hanging="380"/>
      </w:pPr>
      <w:rPr>
        <w:rFonts w:hint="default"/>
      </w:rPr>
    </w:lvl>
  </w:abstractNum>
  <w:abstractNum w:abstractNumId="4" w15:restartNumberingAfterBreak="0">
    <w:nsid w:val="08EE3B9A"/>
    <w:multiLevelType w:val="hybridMultilevel"/>
    <w:tmpl w:val="82021C8A"/>
    <w:lvl w:ilvl="0" w:tplc="63D44D4E">
      <w:start w:val="1"/>
      <w:numFmt w:val="upperLetter"/>
      <w:lvlText w:val="(%1)"/>
      <w:lvlJc w:val="left"/>
      <w:pPr>
        <w:ind w:left="924" w:hanging="567"/>
        <w:jc w:val="left"/>
      </w:pPr>
      <w:rPr>
        <w:rFonts w:ascii="Times New Roman" w:eastAsia="Times New Roman" w:hAnsi="Times New Roman" w:cs="Times New Roman" w:hint="default"/>
        <w:spacing w:val="-1"/>
        <w:w w:val="99"/>
        <w:sz w:val="24"/>
        <w:szCs w:val="24"/>
      </w:rPr>
    </w:lvl>
    <w:lvl w:ilvl="1" w:tplc="388CE266">
      <w:numFmt w:val="bullet"/>
      <w:lvlText w:val="•"/>
      <w:lvlJc w:val="left"/>
      <w:pPr>
        <w:ind w:left="1824" w:hanging="567"/>
      </w:pPr>
      <w:rPr>
        <w:rFonts w:hint="default"/>
      </w:rPr>
    </w:lvl>
    <w:lvl w:ilvl="2" w:tplc="046E300E">
      <w:numFmt w:val="bullet"/>
      <w:lvlText w:val="•"/>
      <w:lvlJc w:val="left"/>
      <w:pPr>
        <w:ind w:left="2728" w:hanging="567"/>
      </w:pPr>
      <w:rPr>
        <w:rFonts w:hint="default"/>
      </w:rPr>
    </w:lvl>
    <w:lvl w:ilvl="3" w:tplc="0BA61CAE">
      <w:numFmt w:val="bullet"/>
      <w:lvlText w:val="•"/>
      <w:lvlJc w:val="left"/>
      <w:pPr>
        <w:ind w:left="3632" w:hanging="567"/>
      </w:pPr>
      <w:rPr>
        <w:rFonts w:hint="default"/>
      </w:rPr>
    </w:lvl>
    <w:lvl w:ilvl="4" w:tplc="A32E8F84">
      <w:numFmt w:val="bullet"/>
      <w:lvlText w:val="•"/>
      <w:lvlJc w:val="left"/>
      <w:pPr>
        <w:ind w:left="4536" w:hanging="567"/>
      </w:pPr>
      <w:rPr>
        <w:rFonts w:hint="default"/>
      </w:rPr>
    </w:lvl>
    <w:lvl w:ilvl="5" w:tplc="49C2FA2C">
      <w:numFmt w:val="bullet"/>
      <w:lvlText w:val="•"/>
      <w:lvlJc w:val="left"/>
      <w:pPr>
        <w:ind w:left="5440" w:hanging="567"/>
      </w:pPr>
      <w:rPr>
        <w:rFonts w:hint="default"/>
      </w:rPr>
    </w:lvl>
    <w:lvl w:ilvl="6" w:tplc="1F58C748">
      <w:numFmt w:val="bullet"/>
      <w:lvlText w:val="•"/>
      <w:lvlJc w:val="left"/>
      <w:pPr>
        <w:ind w:left="6344" w:hanging="567"/>
      </w:pPr>
      <w:rPr>
        <w:rFonts w:hint="default"/>
      </w:rPr>
    </w:lvl>
    <w:lvl w:ilvl="7" w:tplc="93D0068E">
      <w:numFmt w:val="bullet"/>
      <w:lvlText w:val="•"/>
      <w:lvlJc w:val="left"/>
      <w:pPr>
        <w:ind w:left="7248" w:hanging="567"/>
      </w:pPr>
      <w:rPr>
        <w:rFonts w:hint="default"/>
      </w:rPr>
    </w:lvl>
    <w:lvl w:ilvl="8" w:tplc="E74CCC96">
      <w:numFmt w:val="bullet"/>
      <w:lvlText w:val="•"/>
      <w:lvlJc w:val="left"/>
      <w:pPr>
        <w:ind w:left="8152" w:hanging="567"/>
      </w:pPr>
      <w:rPr>
        <w:rFonts w:hint="default"/>
      </w:rPr>
    </w:lvl>
  </w:abstractNum>
  <w:abstractNum w:abstractNumId="5" w15:restartNumberingAfterBreak="0">
    <w:nsid w:val="0C9738A3"/>
    <w:multiLevelType w:val="hybridMultilevel"/>
    <w:tmpl w:val="237A83D6"/>
    <w:lvl w:ilvl="0" w:tplc="5164D6BE">
      <w:start w:val="1"/>
      <w:numFmt w:val="lowerLetter"/>
      <w:lvlText w:val="(%1)"/>
      <w:lvlJc w:val="left"/>
      <w:pPr>
        <w:ind w:left="1078" w:hanging="720"/>
        <w:jc w:val="left"/>
      </w:pPr>
      <w:rPr>
        <w:rFonts w:ascii="Times New Roman" w:eastAsia="Times New Roman" w:hAnsi="Times New Roman" w:cs="Times New Roman" w:hint="default"/>
        <w:spacing w:val="-4"/>
        <w:w w:val="99"/>
        <w:sz w:val="24"/>
        <w:szCs w:val="24"/>
      </w:rPr>
    </w:lvl>
    <w:lvl w:ilvl="1" w:tplc="B60447CA">
      <w:numFmt w:val="bullet"/>
      <w:lvlText w:val="•"/>
      <w:lvlJc w:val="left"/>
      <w:pPr>
        <w:ind w:left="1968" w:hanging="720"/>
      </w:pPr>
      <w:rPr>
        <w:rFonts w:hint="default"/>
      </w:rPr>
    </w:lvl>
    <w:lvl w:ilvl="2" w:tplc="8D30DC18">
      <w:numFmt w:val="bullet"/>
      <w:lvlText w:val="•"/>
      <w:lvlJc w:val="left"/>
      <w:pPr>
        <w:ind w:left="2856" w:hanging="720"/>
      </w:pPr>
      <w:rPr>
        <w:rFonts w:hint="default"/>
      </w:rPr>
    </w:lvl>
    <w:lvl w:ilvl="3" w:tplc="38AC6942">
      <w:numFmt w:val="bullet"/>
      <w:lvlText w:val="•"/>
      <w:lvlJc w:val="left"/>
      <w:pPr>
        <w:ind w:left="3744" w:hanging="720"/>
      </w:pPr>
      <w:rPr>
        <w:rFonts w:hint="default"/>
      </w:rPr>
    </w:lvl>
    <w:lvl w:ilvl="4" w:tplc="62B095EC">
      <w:numFmt w:val="bullet"/>
      <w:lvlText w:val="•"/>
      <w:lvlJc w:val="left"/>
      <w:pPr>
        <w:ind w:left="4632" w:hanging="720"/>
      </w:pPr>
      <w:rPr>
        <w:rFonts w:hint="default"/>
      </w:rPr>
    </w:lvl>
    <w:lvl w:ilvl="5" w:tplc="1D1C2F96">
      <w:numFmt w:val="bullet"/>
      <w:lvlText w:val="•"/>
      <w:lvlJc w:val="left"/>
      <w:pPr>
        <w:ind w:left="5520" w:hanging="720"/>
      </w:pPr>
      <w:rPr>
        <w:rFonts w:hint="default"/>
      </w:rPr>
    </w:lvl>
    <w:lvl w:ilvl="6" w:tplc="D4F8E552">
      <w:numFmt w:val="bullet"/>
      <w:lvlText w:val="•"/>
      <w:lvlJc w:val="left"/>
      <w:pPr>
        <w:ind w:left="6408" w:hanging="720"/>
      </w:pPr>
      <w:rPr>
        <w:rFonts w:hint="default"/>
      </w:rPr>
    </w:lvl>
    <w:lvl w:ilvl="7" w:tplc="34CC040C">
      <w:numFmt w:val="bullet"/>
      <w:lvlText w:val="•"/>
      <w:lvlJc w:val="left"/>
      <w:pPr>
        <w:ind w:left="7296" w:hanging="720"/>
      </w:pPr>
      <w:rPr>
        <w:rFonts w:hint="default"/>
      </w:rPr>
    </w:lvl>
    <w:lvl w:ilvl="8" w:tplc="8E027640">
      <w:numFmt w:val="bullet"/>
      <w:lvlText w:val="•"/>
      <w:lvlJc w:val="left"/>
      <w:pPr>
        <w:ind w:left="8184" w:hanging="720"/>
      </w:pPr>
      <w:rPr>
        <w:rFonts w:hint="default"/>
      </w:rPr>
    </w:lvl>
  </w:abstractNum>
  <w:abstractNum w:abstractNumId="6" w15:restartNumberingAfterBreak="0">
    <w:nsid w:val="0ECF44AA"/>
    <w:multiLevelType w:val="hybridMultilevel"/>
    <w:tmpl w:val="BEBCAF5E"/>
    <w:lvl w:ilvl="0" w:tplc="408EE2B2">
      <w:start w:val="1"/>
      <w:numFmt w:val="upperLetter"/>
      <w:lvlText w:val="(%1)"/>
      <w:lvlJc w:val="left"/>
      <w:pPr>
        <w:ind w:left="924" w:hanging="567"/>
        <w:jc w:val="left"/>
      </w:pPr>
      <w:rPr>
        <w:rFonts w:ascii="Times New Roman" w:eastAsia="Times New Roman" w:hAnsi="Times New Roman" w:cs="Times New Roman" w:hint="default"/>
        <w:spacing w:val="-1"/>
        <w:w w:val="99"/>
        <w:sz w:val="24"/>
        <w:szCs w:val="24"/>
      </w:rPr>
    </w:lvl>
    <w:lvl w:ilvl="1" w:tplc="53BCA584">
      <w:numFmt w:val="bullet"/>
      <w:lvlText w:val="•"/>
      <w:lvlJc w:val="left"/>
      <w:pPr>
        <w:ind w:left="1824" w:hanging="567"/>
      </w:pPr>
      <w:rPr>
        <w:rFonts w:hint="default"/>
      </w:rPr>
    </w:lvl>
    <w:lvl w:ilvl="2" w:tplc="67EADB4A">
      <w:numFmt w:val="bullet"/>
      <w:lvlText w:val="•"/>
      <w:lvlJc w:val="left"/>
      <w:pPr>
        <w:ind w:left="2728" w:hanging="567"/>
      </w:pPr>
      <w:rPr>
        <w:rFonts w:hint="default"/>
      </w:rPr>
    </w:lvl>
    <w:lvl w:ilvl="3" w:tplc="5BA0A0AA">
      <w:numFmt w:val="bullet"/>
      <w:lvlText w:val="•"/>
      <w:lvlJc w:val="left"/>
      <w:pPr>
        <w:ind w:left="3632" w:hanging="567"/>
      </w:pPr>
      <w:rPr>
        <w:rFonts w:hint="default"/>
      </w:rPr>
    </w:lvl>
    <w:lvl w:ilvl="4" w:tplc="1B62CBBC">
      <w:numFmt w:val="bullet"/>
      <w:lvlText w:val="•"/>
      <w:lvlJc w:val="left"/>
      <w:pPr>
        <w:ind w:left="4536" w:hanging="567"/>
      </w:pPr>
      <w:rPr>
        <w:rFonts w:hint="default"/>
      </w:rPr>
    </w:lvl>
    <w:lvl w:ilvl="5" w:tplc="963AD848">
      <w:numFmt w:val="bullet"/>
      <w:lvlText w:val="•"/>
      <w:lvlJc w:val="left"/>
      <w:pPr>
        <w:ind w:left="5440" w:hanging="567"/>
      </w:pPr>
      <w:rPr>
        <w:rFonts w:hint="default"/>
      </w:rPr>
    </w:lvl>
    <w:lvl w:ilvl="6" w:tplc="BA92E6FA">
      <w:numFmt w:val="bullet"/>
      <w:lvlText w:val="•"/>
      <w:lvlJc w:val="left"/>
      <w:pPr>
        <w:ind w:left="6344" w:hanging="567"/>
      </w:pPr>
      <w:rPr>
        <w:rFonts w:hint="default"/>
      </w:rPr>
    </w:lvl>
    <w:lvl w:ilvl="7" w:tplc="8F32DE0C">
      <w:numFmt w:val="bullet"/>
      <w:lvlText w:val="•"/>
      <w:lvlJc w:val="left"/>
      <w:pPr>
        <w:ind w:left="7248" w:hanging="567"/>
      </w:pPr>
      <w:rPr>
        <w:rFonts w:hint="default"/>
      </w:rPr>
    </w:lvl>
    <w:lvl w:ilvl="8" w:tplc="F0E05B90">
      <w:numFmt w:val="bullet"/>
      <w:lvlText w:val="•"/>
      <w:lvlJc w:val="left"/>
      <w:pPr>
        <w:ind w:left="8152" w:hanging="567"/>
      </w:pPr>
      <w:rPr>
        <w:rFonts w:hint="default"/>
      </w:rPr>
    </w:lvl>
  </w:abstractNum>
  <w:abstractNum w:abstractNumId="7" w15:restartNumberingAfterBreak="0">
    <w:nsid w:val="11AC187E"/>
    <w:multiLevelType w:val="hybridMultilevel"/>
    <w:tmpl w:val="C0064A6E"/>
    <w:lvl w:ilvl="0" w:tplc="E3221DC2">
      <w:numFmt w:val="bullet"/>
      <w:lvlText w:val="-"/>
      <w:lvlJc w:val="left"/>
      <w:pPr>
        <w:ind w:left="2518" w:hanging="360"/>
      </w:pPr>
      <w:rPr>
        <w:rFonts w:ascii="Courier New" w:eastAsia="Courier New" w:hAnsi="Courier New" w:cs="Courier New" w:hint="default"/>
        <w:w w:val="99"/>
        <w:sz w:val="24"/>
        <w:szCs w:val="24"/>
      </w:rPr>
    </w:lvl>
    <w:lvl w:ilvl="1" w:tplc="244263FE">
      <w:numFmt w:val="bullet"/>
      <w:lvlText w:val="•"/>
      <w:lvlJc w:val="left"/>
      <w:pPr>
        <w:ind w:left="3264" w:hanging="360"/>
      </w:pPr>
      <w:rPr>
        <w:rFonts w:hint="default"/>
      </w:rPr>
    </w:lvl>
    <w:lvl w:ilvl="2" w:tplc="98C8BA36">
      <w:numFmt w:val="bullet"/>
      <w:lvlText w:val="•"/>
      <w:lvlJc w:val="left"/>
      <w:pPr>
        <w:ind w:left="4008" w:hanging="360"/>
      </w:pPr>
      <w:rPr>
        <w:rFonts w:hint="default"/>
      </w:rPr>
    </w:lvl>
    <w:lvl w:ilvl="3" w:tplc="468A7FB6">
      <w:numFmt w:val="bullet"/>
      <w:lvlText w:val="•"/>
      <w:lvlJc w:val="left"/>
      <w:pPr>
        <w:ind w:left="4752" w:hanging="360"/>
      </w:pPr>
      <w:rPr>
        <w:rFonts w:hint="default"/>
      </w:rPr>
    </w:lvl>
    <w:lvl w:ilvl="4" w:tplc="004CC2C4">
      <w:numFmt w:val="bullet"/>
      <w:lvlText w:val="•"/>
      <w:lvlJc w:val="left"/>
      <w:pPr>
        <w:ind w:left="5496" w:hanging="360"/>
      </w:pPr>
      <w:rPr>
        <w:rFonts w:hint="default"/>
      </w:rPr>
    </w:lvl>
    <w:lvl w:ilvl="5" w:tplc="935CD2D2">
      <w:numFmt w:val="bullet"/>
      <w:lvlText w:val="•"/>
      <w:lvlJc w:val="left"/>
      <w:pPr>
        <w:ind w:left="6240" w:hanging="360"/>
      </w:pPr>
      <w:rPr>
        <w:rFonts w:hint="default"/>
      </w:rPr>
    </w:lvl>
    <w:lvl w:ilvl="6" w:tplc="7D6AA7D6">
      <w:numFmt w:val="bullet"/>
      <w:lvlText w:val="•"/>
      <w:lvlJc w:val="left"/>
      <w:pPr>
        <w:ind w:left="6984" w:hanging="360"/>
      </w:pPr>
      <w:rPr>
        <w:rFonts w:hint="default"/>
      </w:rPr>
    </w:lvl>
    <w:lvl w:ilvl="7" w:tplc="3E12BB64">
      <w:numFmt w:val="bullet"/>
      <w:lvlText w:val="•"/>
      <w:lvlJc w:val="left"/>
      <w:pPr>
        <w:ind w:left="7728" w:hanging="360"/>
      </w:pPr>
      <w:rPr>
        <w:rFonts w:hint="default"/>
      </w:rPr>
    </w:lvl>
    <w:lvl w:ilvl="8" w:tplc="5D10C260">
      <w:numFmt w:val="bullet"/>
      <w:lvlText w:val="•"/>
      <w:lvlJc w:val="left"/>
      <w:pPr>
        <w:ind w:left="8472" w:hanging="360"/>
      </w:pPr>
      <w:rPr>
        <w:rFonts w:hint="default"/>
      </w:rPr>
    </w:lvl>
  </w:abstractNum>
  <w:abstractNum w:abstractNumId="8" w15:restartNumberingAfterBreak="0">
    <w:nsid w:val="174450AA"/>
    <w:multiLevelType w:val="hybridMultilevel"/>
    <w:tmpl w:val="7B7A736C"/>
    <w:lvl w:ilvl="0" w:tplc="519EAEF0">
      <w:numFmt w:val="bullet"/>
      <w:lvlText w:val="-"/>
      <w:lvlJc w:val="left"/>
      <w:pPr>
        <w:ind w:left="716" w:hanging="358"/>
      </w:pPr>
      <w:rPr>
        <w:rFonts w:ascii="Times New Roman" w:eastAsia="Times New Roman" w:hAnsi="Times New Roman" w:cs="Times New Roman" w:hint="default"/>
        <w:w w:val="99"/>
        <w:sz w:val="24"/>
        <w:szCs w:val="24"/>
      </w:rPr>
    </w:lvl>
    <w:lvl w:ilvl="1" w:tplc="D9540198">
      <w:numFmt w:val="bullet"/>
      <w:lvlText w:val="•"/>
      <w:lvlJc w:val="left"/>
      <w:pPr>
        <w:ind w:left="1644" w:hanging="358"/>
      </w:pPr>
      <w:rPr>
        <w:rFonts w:hint="default"/>
      </w:rPr>
    </w:lvl>
    <w:lvl w:ilvl="2" w:tplc="8B748C9E">
      <w:numFmt w:val="bullet"/>
      <w:lvlText w:val="•"/>
      <w:lvlJc w:val="left"/>
      <w:pPr>
        <w:ind w:left="2568" w:hanging="358"/>
      </w:pPr>
      <w:rPr>
        <w:rFonts w:hint="default"/>
      </w:rPr>
    </w:lvl>
    <w:lvl w:ilvl="3" w:tplc="1AA0E5A8">
      <w:numFmt w:val="bullet"/>
      <w:lvlText w:val="•"/>
      <w:lvlJc w:val="left"/>
      <w:pPr>
        <w:ind w:left="3492" w:hanging="358"/>
      </w:pPr>
      <w:rPr>
        <w:rFonts w:hint="default"/>
      </w:rPr>
    </w:lvl>
    <w:lvl w:ilvl="4" w:tplc="17707424">
      <w:numFmt w:val="bullet"/>
      <w:lvlText w:val="•"/>
      <w:lvlJc w:val="left"/>
      <w:pPr>
        <w:ind w:left="4416" w:hanging="358"/>
      </w:pPr>
      <w:rPr>
        <w:rFonts w:hint="default"/>
      </w:rPr>
    </w:lvl>
    <w:lvl w:ilvl="5" w:tplc="EC92379A">
      <w:numFmt w:val="bullet"/>
      <w:lvlText w:val="•"/>
      <w:lvlJc w:val="left"/>
      <w:pPr>
        <w:ind w:left="5340" w:hanging="358"/>
      </w:pPr>
      <w:rPr>
        <w:rFonts w:hint="default"/>
      </w:rPr>
    </w:lvl>
    <w:lvl w:ilvl="6" w:tplc="6732473E">
      <w:numFmt w:val="bullet"/>
      <w:lvlText w:val="•"/>
      <w:lvlJc w:val="left"/>
      <w:pPr>
        <w:ind w:left="6264" w:hanging="358"/>
      </w:pPr>
      <w:rPr>
        <w:rFonts w:hint="default"/>
      </w:rPr>
    </w:lvl>
    <w:lvl w:ilvl="7" w:tplc="A2ECC2AE">
      <w:numFmt w:val="bullet"/>
      <w:lvlText w:val="•"/>
      <w:lvlJc w:val="left"/>
      <w:pPr>
        <w:ind w:left="7188" w:hanging="358"/>
      </w:pPr>
      <w:rPr>
        <w:rFonts w:hint="default"/>
      </w:rPr>
    </w:lvl>
    <w:lvl w:ilvl="8" w:tplc="0ADAC226">
      <w:numFmt w:val="bullet"/>
      <w:lvlText w:val="•"/>
      <w:lvlJc w:val="left"/>
      <w:pPr>
        <w:ind w:left="8112" w:hanging="358"/>
      </w:pPr>
      <w:rPr>
        <w:rFonts w:hint="default"/>
      </w:rPr>
    </w:lvl>
  </w:abstractNum>
  <w:abstractNum w:abstractNumId="9" w15:restartNumberingAfterBreak="0">
    <w:nsid w:val="20756D6A"/>
    <w:multiLevelType w:val="hybridMultilevel"/>
    <w:tmpl w:val="731EB73E"/>
    <w:lvl w:ilvl="0" w:tplc="6DB41AE4">
      <w:start w:val="1"/>
      <w:numFmt w:val="decimal"/>
      <w:lvlText w:val="%1."/>
      <w:lvlJc w:val="left"/>
      <w:pPr>
        <w:ind w:left="898" w:hanging="540"/>
        <w:jc w:val="right"/>
      </w:pPr>
      <w:rPr>
        <w:rFonts w:ascii="Times New Roman" w:eastAsia="Times New Roman" w:hAnsi="Times New Roman" w:cs="Times New Roman" w:hint="default"/>
        <w:w w:val="99"/>
        <w:sz w:val="24"/>
        <w:szCs w:val="24"/>
      </w:rPr>
    </w:lvl>
    <w:lvl w:ilvl="1" w:tplc="04D82896">
      <w:start w:val="1"/>
      <w:numFmt w:val="lowerLetter"/>
      <w:lvlText w:val="(%2)"/>
      <w:lvlJc w:val="left"/>
      <w:pPr>
        <w:ind w:left="1066" w:hanging="708"/>
        <w:jc w:val="left"/>
      </w:pPr>
      <w:rPr>
        <w:rFonts w:ascii="Times New Roman" w:eastAsia="Times New Roman" w:hAnsi="Times New Roman" w:cs="Times New Roman" w:hint="default"/>
        <w:spacing w:val="-1"/>
        <w:w w:val="99"/>
        <w:sz w:val="24"/>
        <w:szCs w:val="24"/>
      </w:rPr>
    </w:lvl>
    <w:lvl w:ilvl="2" w:tplc="8F8C8600">
      <w:numFmt w:val="bullet"/>
      <w:lvlText w:val="•"/>
      <w:lvlJc w:val="left"/>
      <w:pPr>
        <w:ind w:left="2048" w:hanging="708"/>
      </w:pPr>
      <w:rPr>
        <w:rFonts w:hint="default"/>
      </w:rPr>
    </w:lvl>
    <w:lvl w:ilvl="3" w:tplc="0DDE4976">
      <w:numFmt w:val="bullet"/>
      <w:lvlText w:val="•"/>
      <w:lvlJc w:val="left"/>
      <w:pPr>
        <w:ind w:left="3037" w:hanging="708"/>
      </w:pPr>
      <w:rPr>
        <w:rFonts w:hint="default"/>
      </w:rPr>
    </w:lvl>
    <w:lvl w:ilvl="4" w:tplc="C64A7DBA">
      <w:numFmt w:val="bullet"/>
      <w:lvlText w:val="•"/>
      <w:lvlJc w:val="left"/>
      <w:pPr>
        <w:ind w:left="4026" w:hanging="708"/>
      </w:pPr>
      <w:rPr>
        <w:rFonts w:hint="default"/>
      </w:rPr>
    </w:lvl>
    <w:lvl w:ilvl="5" w:tplc="CD48DC54">
      <w:numFmt w:val="bullet"/>
      <w:lvlText w:val="•"/>
      <w:lvlJc w:val="left"/>
      <w:pPr>
        <w:ind w:left="5015" w:hanging="708"/>
      </w:pPr>
      <w:rPr>
        <w:rFonts w:hint="default"/>
      </w:rPr>
    </w:lvl>
    <w:lvl w:ilvl="6" w:tplc="125239B4">
      <w:numFmt w:val="bullet"/>
      <w:lvlText w:val="•"/>
      <w:lvlJc w:val="left"/>
      <w:pPr>
        <w:ind w:left="6004" w:hanging="708"/>
      </w:pPr>
      <w:rPr>
        <w:rFonts w:hint="default"/>
      </w:rPr>
    </w:lvl>
    <w:lvl w:ilvl="7" w:tplc="3D6E0304">
      <w:numFmt w:val="bullet"/>
      <w:lvlText w:val="•"/>
      <w:lvlJc w:val="left"/>
      <w:pPr>
        <w:ind w:left="6993" w:hanging="708"/>
      </w:pPr>
      <w:rPr>
        <w:rFonts w:hint="default"/>
      </w:rPr>
    </w:lvl>
    <w:lvl w:ilvl="8" w:tplc="153AB41E">
      <w:numFmt w:val="bullet"/>
      <w:lvlText w:val="•"/>
      <w:lvlJc w:val="left"/>
      <w:pPr>
        <w:ind w:left="7982" w:hanging="708"/>
      </w:pPr>
      <w:rPr>
        <w:rFonts w:hint="default"/>
      </w:rPr>
    </w:lvl>
  </w:abstractNum>
  <w:abstractNum w:abstractNumId="10" w15:restartNumberingAfterBreak="0">
    <w:nsid w:val="20A05C5C"/>
    <w:multiLevelType w:val="hybridMultilevel"/>
    <w:tmpl w:val="2242C064"/>
    <w:lvl w:ilvl="0" w:tplc="6CEAC32E">
      <w:start w:val="1"/>
      <w:numFmt w:val="lowerLetter"/>
      <w:lvlText w:val="(%1)"/>
      <w:lvlJc w:val="left"/>
      <w:pPr>
        <w:ind w:left="785" w:hanging="361"/>
        <w:jc w:val="left"/>
      </w:pPr>
      <w:rPr>
        <w:rFonts w:ascii="Times New Roman" w:eastAsia="Times New Roman" w:hAnsi="Times New Roman" w:cs="Times New Roman" w:hint="default"/>
        <w:spacing w:val="-1"/>
        <w:w w:val="99"/>
        <w:sz w:val="24"/>
        <w:szCs w:val="24"/>
      </w:rPr>
    </w:lvl>
    <w:lvl w:ilvl="1" w:tplc="496AEAAC">
      <w:numFmt w:val="bullet"/>
      <w:lvlText w:val="•"/>
      <w:lvlJc w:val="left"/>
      <w:pPr>
        <w:ind w:left="1698" w:hanging="361"/>
      </w:pPr>
      <w:rPr>
        <w:rFonts w:hint="default"/>
      </w:rPr>
    </w:lvl>
    <w:lvl w:ilvl="2" w:tplc="5840E258">
      <w:numFmt w:val="bullet"/>
      <w:lvlText w:val="•"/>
      <w:lvlJc w:val="left"/>
      <w:pPr>
        <w:ind w:left="2616" w:hanging="361"/>
      </w:pPr>
      <w:rPr>
        <w:rFonts w:hint="default"/>
      </w:rPr>
    </w:lvl>
    <w:lvl w:ilvl="3" w:tplc="E6A881DA">
      <w:numFmt w:val="bullet"/>
      <w:lvlText w:val="•"/>
      <w:lvlJc w:val="left"/>
      <w:pPr>
        <w:ind w:left="3534" w:hanging="361"/>
      </w:pPr>
      <w:rPr>
        <w:rFonts w:hint="default"/>
      </w:rPr>
    </w:lvl>
    <w:lvl w:ilvl="4" w:tplc="F30E1018">
      <w:numFmt w:val="bullet"/>
      <w:lvlText w:val="•"/>
      <w:lvlJc w:val="left"/>
      <w:pPr>
        <w:ind w:left="4452" w:hanging="361"/>
      </w:pPr>
      <w:rPr>
        <w:rFonts w:hint="default"/>
      </w:rPr>
    </w:lvl>
    <w:lvl w:ilvl="5" w:tplc="B002DFC6">
      <w:numFmt w:val="bullet"/>
      <w:lvlText w:val="•"/>
      <w:lvlJc w:val="left"/>
      <w:pPr>
        <w:ind w:left="5370" w:hanging="361"/>
      </w:pPr>
      <w:rPr>
        <w:rFonts w:hint="default"/>
      </w:rPr>
    </w:lvl>
    <w:lvl w:ilvl="6" w:tplc="6928A72E">
      <w:numFmt w:val="bullet"/>
      <w:lvlText w:val="•"/>
      <w:lvlJc w:val="left"/>
      <w:pPr>
        <w:ind w:left="6288" w:hanging="361"/>
      </w:pPr>
      <w:rPr>
        <w:rFonts w:hint="default"/>
      </w:rPr>
    </w:lvl>
    <w:lvl w:ilvl="7" w:tplc="2C4A9BAE">
      <w:numFmt w:val="bullet"/>
      <w:lvlText w:val="•"/>
      <w:lvlJc w:val="left"/>
      <w:pPr>
        <w:ind w:left="7206" w:hanging="361"/>
      </w:pPr>
      <w:rPr>
        <w:rFonts w:hint="default"/>
      </w:rPr>
    </w:lvl>
    <w:lvl w:ilvl="8" w:tplc="0B283CC2">
      <w:numFmt w:val="bullet"/>
      <w:lvlText w:val="•"/>
      <w:lvlJc w:val="left"/>
      <w:pPr>
        <w:ind w:left="8124" w:hanging="361"/>
      </w:pPr>
      <w:rPr>
        <w:rFonts w:hint="default"/>
      </w:rPr>
    </w:lvl>
  </w:abstractNum>
  <w:abstractNum w:abstractNumId="11" w15:restartNumberingAfterBreak="0">
    <w:nsid w:val="234676D7"/>
    <w:multiLevelType w:val="hybridMultilevel"/>
    <w:tmpl w:val="D57450FE"/>
    <w:lvl w:ilvl="0" w:tplc="935A5BE6">
      <w:start w:val="1"/>
      <w:numFmt w:val="lowerLetter"/>
      <w:lvlText w:val="(%1)"/>
      <w:lvlJc w:val="left"/>
      <w:pPr>
        <w:ind w:left="785" w:hanging="360"/>
        <w:jc w:val="left"/>
      </w:pPr>
      <w:rPr>
        <w:rFonts w:ascii="Times New Roman" w:eastAsia="Times New Roman" w:hAnsi="Times New Roman" w:cs="Times New Roman" w:hint="default"/>
        <w:spacing w:val="-1"/>
        <w:w w:val="99"/>
        <w:sz w:val="24"/>
        <w:szCs w:val="24"/>
      </w:rPr>
    </w:lvl>
    <w:lvl w:ilvl="1" w:tplc="24CAAC2A">
      <w:numFmt w:val="bullet"/>
      <w:lvlText w:val="•"/>
      <w:lvlJc w:val="left"/>
      <w:pPr>
        <w:ind w:left="1698" w:hanging="360"/>
      </w:pPr>
      <w:rPr>
        <w:rFonts w:hint="default"/>
      </w:rPr>
    </w:lvl>
    <w:lvl w:ilvl="2" w:tplc="7458EE5C">
      <w:numFmt w:val="bullet"/>
      <w:lvlText w:val="•"/>
      <w:lvlJc w:val="left"/>
      <w:pPr>
        <w:ind w:left="2616" w:hanging="360"/>
      </w:pPr>
      <w:rPr>
        <w:rFonts w:hint="default"/>
      </w:rPr>
    </w:lvl>
    <w:lvl w:ilvl="3" w:tplc="EE32A0E4">
      <w:numFmt w:val="bullet"/>
      <w:lvlText w:val="•"/>
      <w:lvlJc w:val="left"/>
      <w:pPr>
        <w:ind w:left="3534" w:hanging="360"/>
      </w:pPr>
      <w:rPr>
        <w:rFonts w:hint="default"/>
      </w:rPr>
    </w:lvl>
    <w:lvl w:ilvl="4" w:tplc="D4FA0DB6">
      <w:numFmt w:val="bullet"/>
      <w:lvlText w:val="•"/>
      <w:lvlJc w:val="left"/>
      <w:pPr>
        <w:ind w:left="4452" w:hanging="360"/>
      </w:pPr>
      <w:rPr>
        <w:rFonts w:hint="default"/>
      </w:rPr>
    </w:lvl>
    <w:lvl w:ilvl="5" w:tplc="7020EC82">
      <w:numFmt w:val="bullet"/>
      <w:lvlText w:val="•"/>
      <w:lvlJc w:val="left"/>
      <w:pPr>
        <w:ind w:left="5370" w:hanging="360"/>
      </w:pPr>
      <w:rPr>
        <w:rFonts w:hint="default"/>
      </w:rPr>
    </w:lvl>
    <w:lvl w:ilvl="6" w:tplc="E3248152">
      <w:numFmt w:val="bullet"/>
      <w:lvlText w:val="•"/>
      <w:lvlJc w:val="left"/>
      <w:pPr>
        <w:ind w:left="6288" w:hanging="360"/>
      </w:pPr>
      <w:rPr>
        <w:rFonts w:hint="default"/>
      </w:rPr>
    </w:lvl>
    <w:lvl w:ilvl="7" w:tplc="B18CD9F6">
      <w:numFmt w:val="bullet"/>
      <w:lvlText w:val="•"/>
      <w:lvlJc w:val="left"/>
      <w:pPr>
        <w:ind w:left="7206" w:hanging="360"/>
      </w:pPr>
      <w:rPr>
        <w:rFonts w:hint="default"/>
      </w:rPr>
    </w:lvl>
    <w:lvl w:ilvl="8" w:tplc="67A81F22">
      <w:numFmt w:val="bullet"/>
      <w:lvlText w:val="•"/>
      <w:lvlJc w:val="left"/>
      <w:pPr>
        <w:ind w:left="8124" w:hanging="360"/>
      </w:pPr>
      <w:rPr>
        <w:rFonts w:hint="default"/>
      </w:rPr>
    </w:lvl>
  </w:abstractNum>
  <w:abstractNum w:abstractNumId="12" w15:restartNumberingAfterBreak="0">
    <w:nsid w:val="2B656A13"/>
    <w:multiLevelType w:val="multilevel"/>
    <w:tmpl w:val="0D9691F4"/>
    <w:lvl w:ilvl="0">
      <w:start w:val="11"/>
      <w:numFmt w:val="decimal"/>
      <w:lvlText w:val="%1"/>
      <w:lvlJc w:val="left"/>
      <w:pPr>
        <w:ind w:left="2626" w:hanging="850"/>
        <w:jc w:val="left"/>
      </w:pPr>
      <w:rPr>
        <w:rFonts w:hint="default"/>
      </w:rPr>
    </w:lvl>
    <w:lvl w:ilvl="1">
      <w:start w:val="1"/>
      <w:numFmt w:val="decimal"/>
      <w:lvlText w:val="%1.%2"/>
      <w:lvlJc w:val="left"/>
      <w:pPr>
        <w:ind w:left="2626" w:hanging="850"/>
        <w:jc w:val="right"/>
      </w:pPr>
      <w:rPr>
        <w:rFonts w:hint="default"/>
      </w:rPr>
    </w:lvl>
    <w:lvl w:ilvl="2">
      <w:start w:val="1"/>
      <w:numFmt w:val="decimal"/>
      <w:lvlText w:val="%1.%2.%3"/>
      <w:lvlJc w:val="left"/>
      <w:pPr>
        <w:ind w:left="2626" w:hanging="850"/>
        <w:jc w:val="left"/>
      </w:pPr>
      <w:rPr>
        <w:rFonts w:ascii="Times New Roman" w:eastAsia="Times New Roman" w:hAnsi="Times New Roman" w:cs="Times New Roman" w:hint="default"/>
        <w:b/>
        <w:bCs/>
        <w:spacing w:val="-15"/>
        <w:w w:val="99"/>
        <w:sz w:val="24"/>
        <w:szCs w:val="24"/>
      </w:rPr>
    </w:lvl>
    <w:lvl w:ilvl="3">
      <w:start w:val="1"/>
      <w:numFmt w:val="lowerRoman"/>
      <w:lvlText w:val="(%4)"/>
      <w:lvlJc w:val="left"/>
      <w:pPr>
        <w:ind w:left="3192" w:hanging="567"/>
        <w:jc w:val="left"/>
      </w:pPr>
      <w:rPr>
        <w:rFonts w:ascii="Times New Roman" w:eastAsia="Times New Roman" w:hAnsi="Times New Roman" w:cs="Times New Roman" w:hint="default"/>
        <w:spacing w:val="-1"/>
        <w:w w:val="99"/>
        <w:sz w:val="24"/>
        <w:szCs w:val="24"/>
      </w:rPr>
    </w:lvl>
    <w:lvl w:ilvl="4">
      <w:numFmt w:val="bullet"/>
      <w:lvlText w:val="•"/>
      <w:lvlJc w:val="left"/>
      <w:pPr>
        <w:ind w:left="5453" w:hanging="567"/>
      </w:pPr>
      <w:rPr>
        <w:rFonts w:hint="default"/>
      </w:rPr>
    </w:lvl>
    <w:lvl w:ilvl="5">
      <w:numFmt w:val="bullet"/>
      <w:lvlText w:val="•"/>
      <w:lvlJc w:val="left"/>
      <w:pPr>
        <w:ind w:left="6204" w:hanging="567"/>
      </w:pPr>
      <w:rPr>
        <w:rFonts w:hint="default"/>
      </w:rPr>
    </w:lvl>
    <w:lvl w:ilvl="6">
      <w:numFmt w:val="bullet"/>
      <w:lvlText w:val="•"/>
      <w:lvlJc w:val="left"/>
      <w:pPr>
        <w:ind w:left="6955" w:hanging="567"/>
      </w:pPr>
      <w:rPr>
        <w:rFonts w:hint="default"/>
      </w:rPr>
    </w:lvl>
    <w:lvl w:ilvl="7">
      <w:numFmt w:val="bullet"/>
      <w:lvlText w:val="•"/>
      <w:lvlJc w:val="left"/>
      <w:pPr>
        <w:ind w:left="7706" w:hanging="567"/>
      </w:pPr>
      <w:rPr>
        <w:rFonts w:hint="default"/>
      </w:rPr>
    </w:lvl>
    <w:lvl w:ilvl="8">
      <w:numFmt w:val="bullet"/>
      <w:lvlText w:val="•"/>
      <w:lvlJc w:val="left"/>
      <w:pPr>
        <w:ind w:left="8457" w:hanging="567"/>
      </w:pPr>
      <w:rPr>
        <w:rFonts w:hint="default"/>
      </w:rPr>
    </w:lvl>
  </w:abstractNum>
  <w:abstractNum w:abstractNumId="13" w15:restartNumberingAfterBreak="0">
    <w:nsid w:val="2D0F4F52"/>
    <w:multiLevelType w:val="hybridMultilevel"/>
    <w:tmpl w:val="AA16830A"/>
    <w:lvl w:ilvl="0" w:tplc="BA387D6E">
      <w:numFmt w:val="bullet"/>
      <w:lvlText w:val="-"/>
      <w:lvlJc w:val="left"/>
      <w:pPr>
        <w:ind w:left="2518" w:hanging="360"/>
      </w:pPr>
      <w:rPr>
        <w:rFonts w:ascii="Courier New" w:eastAsia="Courier New" w:hAnsi="Courier New" w:cs="Courier New" w:hint="default"/>
        <w:w w:val="99"/>
        <w:sz w:val="24"/>
        <w:szCs w:val="24"/>
      </w:rPr>
    </w:lvl>
    <w:lvl w:ilvl="1" w:tplc="469C4EDC">
      <w:numFmt w:val="bullet"/>
      <w:lvlText w:val="•"/>
      <w:lvlJc w:val="left"/>
      <w:pPr>
        <w:ind w:left="3264" w:hanging="360"/>
      </w:pPr>
      <w:rPr>
        <w:rFonts w:hint="default"/>
      </w:rPr>
    </w:lvl>
    <w:lvl w:ilvl="2" w:tplc="C70479D8">
      <w:numFmt w:val="bullet"/>
      <w:lvlText w:val="•"/>
      <w:lvlJc w:val="left"/>
      <w:pPr>
        <w:ind w:left="4008" w:hanging="360"/>
      </w:pPr>
      <w:rPr>
        <w:rFonts w:hint="default"/>
      </w:rPr>
    </w:lvl>
    <w:lvl w:ilvl="3" w:tplc="F79A855E">
      <w:numFmt w:val="bullet"/>
      <w:lvlText w:val="•"/>
      <w:lvlJc w:val="left"/>
      <w:pPr>
        <w:ind w:left="4752" w:hanging="360"/>
      </w:pPr>
      <w:rPr>
        <w:rFonts w:hint="default"/>
      </w:rPr>
    </w:lvl>
    <w:lvl w:ilvl="4" w:tplc="E4D457A8">
      <w:numFmt w:val="bullet"/>
      <w:lvlText w:val="•"/>
      <w:lvlJc w:val="left"/>
      <w:pPr>
        <w:ind w:left="5496" w:hanging="360"/>
      </w:pPr>
      <w:rPr>
        <w:rFonts w:hint="default"/>
      </w:rPr>
    </w:lvl>
    <w:lvl w:ilvl="5" w:tplc="358A4D3A">
      <w:numFmt w:val="bullet"/>
      <w:lvlText w:val="•"/>
      <w:lvlJc w:val="left"/>
      <w:pPr>
        <w:ind w:left="6240" w:hanging="360"/>
      </w:pPr>
      <w:rPr>
        <w:rFonts w:hint="default"/>
      </w:rPr>
    </w:lvl>
    <w:lvl w:ilvl="6" w:tplc="0308ACC6">
      <w:numFmt w:val="bullet"/>
      <w:lvlText w:val="•"/>
      <w:lvlJc w:val="left"/>
      <w:pPr>
        <w:ind w:left="6984" w:hanging="360"/>
      </w:pPr>
      <w:rPr>
        <w:rFonts w:hint="default"/>
      </w:rPr>
    </w:lvl>
    <w:lvl w:ilvl="7" w:tplc="CE6455B0">
      <w:numFmt w:val="bullet"/>
      <w:lvlText w:val="•"/>
      <w:lvlJc w:val="left"/>
      <w:pPr>
        <w:ind w:left="7728" w:hanging="360"/>
      </w:pPr>
      <w:rPr>
        <w:rFonts w:hint="default"/>
      </w:rPr>
    </w:lvl>
    <w:lvl w:ilvl="8" w:tplc="A948E124">
      <w:numFmt w:val="bullet"/>
      <w:lvlText w:val="•"/>
      <w:lvlJc w:val="left"/>
      <w:pPr>
        <w:ind w:left="8472" w:hanging="360"/>
      </w:pPr>
      <w:rPr>
        <w:rFonts w:hint="default"/>
      </w:rPr>
    </w:lvl>
  </w:abstractNum>
  <w:abstractNum w:abstractNumId="14" w15:restartNumberingAfterBreak="0">
    <w:nsid w:val="2F255B11"/>
    <w:multiLevelType w:val="hybridMultilevel"/>
    <w:tmpl w:val="EDE63B5A"/>
    <w:lvl w:ilvl="0" w:tplc="3C5E310E">
      <w:start w:val="1"/>
      <w:numFmt w:val="lowerLetter"/>
      <w:lvlText w:val="(%1)"/>
      <w:lvlJc w:val="left"/>
      <w:pPr>
        <w:ind w:left="1210" w:hanging="853"/>
        <w:jc w:val="left"/>
      </w:pPr>
      <w:rPr>
        <w:rFonts w:ascii="Times New Roman" w:eastAsia="Times New Roman" w:hAnsi="Times New Roman" w:cs="Times New Roman" w:hint="default"/>
        <w:spacing w:val="-1"/>
        <w:w w:val="99"/>
        <w:sz w:val="24"/>
        <w:szCs w:val="24"/>
      </w:rPr>
    </w:lvl>
    <w:lvl w:ilvl="1" w:tplc="64AA2FC4">
      <w:numFmt w:val="bullet"/>
      <w:lvlText w:val="•"/>
      <w:lvlJc w:val="left"/>
      <w:pPr>
        <w:ind w:left="2094" w:hanging="853"/>
      </w:pPr>
      <w:rPr>
        <w:rFonts w:hint="default"/>
      </w:rPr>
    </w:lvl>
    <w:lvl w:ilvl="2" w:tplc="C096D7FE">
      <w:numFmt w:val="bullet"/>
      <w:lvlText w:val="•"/>
      <w:lvlJc w:val="left"/>
      <w:pPr>
        <w:ind w:left="2968" w:hanging="853"/>
      </w:pPr>
      <w:rPr>
        <w:rFonts w:hint="default"/>
      </w:rPr>
    </w:lvl>
    <w:lvl w:ilvl="3" w:tplc="CC42BF0A">
      <w:numFmt w:val="bullet"/>
      <w:lvlText w:val="•"/>
      <w:lvlJc w:val="left"/>
      <w:pPr>
        <w:ind w:left="3842" w:hanging="853"/>
      </w:pPr>
      <w:rPr>
        <w:rFonts w:hint="default"/>
      </w:rPr>
    </w:lvl>
    <w:lvl w:ilvl="4" w:tplc="8736C83C">
      <w:numFmt w:val="bullet"/>
      <w:lvlText w:val="•"/>
      <w:lvlJc w:val="left"/>
      <w:pPr>
        <w:ind w:left="4716" w:hanging="853"/>
      </w:pPr>
      <w:rPr>
        <w:rFonts w:hint="default"/>
      </w:rPr>
    </w:lvl>
    <w:lvl w:ilvl="5" w:tplc="36629498">
      <w:numFmt w:val="bullet"/>
      <w:lvlText w:val="•"/>
      <w:lvlJc w:val="left"/>
      <w:pPr>
        <w:ind w:left="5590" w:hanging="853"/>
      </w:pPr>
      <w:rPr>
        <w:rFonts w:hint="default"/>
      </w:rPr>
    </w:lvl>
    <w:lvl w:ilvl="6" w:tplc="04D6F4C6">
      <w:numFmt w:val="bullet"/>
      <w:lvlText w:val="•"/>
      <w:lvlJc w:val="left"/>
      <w:pPr>
        <w:ind w:left="6464" w:hanging="853"/>
      </w:pPr>
      <w:rPr>
        <w:rFonts w:hint="default"/>
      </w:rPr>
    </w:lvl>
    <w:lvl w:ilvl="7" w:tplc="DEAE5254">
      <w:numFmt w:val="bullet"/>
      <w:lvlText w:val="•"/>
      <w:lvlJc w:val="left"/>
      <w:pPr>
        <w:ind w:left="7338" w:hanging="853"/>
      </w:pPr>
      <w:rPr>
        <w:rFonts w:hint="default"/>
      </w:rPr>
    </w:lvl>
    <w:lvl w:ilvl="8" w:tplc="F50ED470">
      <w:numFmt w:val="bullet"/>
      <w:lvlText w:val="•"/>
      <w:lvlJc w:val="left"/>
      <w:pPr>
        <w:ind w:left="8212" w:hanging="853"/>
      </w:pPr>
      <w:rPr>
        <w:rFonts w:hint="default"/>
      </w:rPr>
    </w:lvl>
  </w:abstractNum>
  <w:abstractNum w:abstractNumId="15" w15:restartNumberingAfterBreak="0">
    <w:nsid w:val="38FA1A8F"/>
    <w:multiLevelType w:val="hybridMultilevel"/>
    <w:tmpl w:val="1C263FF2"/>
    <w:lvl w:ilvl="0" w:tplc="76DEA336">
      <w:numFmt w:val="bullet"/>
      <w:lvlText w:val="-"/>
      <w:lvlJc w:val="left"/>
      <w:pPr>
        <w:ind w:left="2518" w:hanging="360"/>
      </w:pPr>
      <w:rPr>
        <w:rFonts w:ascii="Courier New" w:eastAsia="Courier New" w:hAnsi="Courier New" w:cs="Courier New" w:hint="default"/>
        <w:w w:val="99"/>
        <w:sz w:val="24"/>
        <w:szCs w:val="24"/>
      </w:rPr>
    </w:lvl>
    <w:lvl w:ilvl="1" w:tplc="DA94FD0A">
      <w:numFmt w:val="bullet"/>
      <w:lvlText w:val="•"/>
      <w:lvlJc w:val="left"/>
      <w:pPr>
        <w:ind w:left="3264" w:hanging="360"/>
      </w:pPr>
      <w:rPr>
        <w:rFonts w:hint="default"/>
      </w:rPr>
    </w:lvl>
    <w:lvl w:ilvl="2" w:tplc="2CEA801E">
      <w:numFmt w:val="bullet"/>
      <w:lvlText w:val="•"/>
      <w:lvlJc w:val="left"/>
      <w:pPr>
        <w:ind w:left="4008" w:hanging="360"/>
      </w:pPr>
      <w:rPr>
        <w:rFonts w:hint="default"/>
      </w:rPr>
    </w:lvl>
    <w:lvl w:ilvl="3" w:tplc="765AF7FE">
      <w:numFmt w:val="bullet"/>
      <w:lvlText w:val="•"/>
      <w:lvlJc w:val="left"/>
      <w:pPr>
        <w:ind w:left="4752" w:hanging="360"/>
      </w:pPr>
      <w:rPr>
        <w:rFonts w:hint="default"/>
      </w:rPr>
    </w:lvl>
    <w:lvl w:ilvl="4" w:tplc="71CE54B0">
      <w:numFmt w:val="bullet"/>
      <w:lvlText w:val="•"/>
      <w:lvlJc w:val="left"/>
      <w:pPr>
        <w:ind w:left="5496" w:hanging="360"/>
      </w:pPr>
      <w:rPr>
        <w:rFonts w:hint="default"/>
      </w:rPr>
    </w:lvl>
    <w:lvl w:ilvl="5" w:tplc="440CE4A8">
      <w:numFmt w:val="bullet"/>
      <w:lvlText w:val="•"/>
      <w:lvlJc w:val="left"/>
      <w:pPr>
        <w:ind w:left="6240" w:hanging="360"/>
      </w:pPr>
      <w:rPr>
        <w:rFonts w:hint="default"/>
      </w:rPr>
    </w:lvl>
    <w:lvl w:ilvl="6" w:tplc="ABE02D8A">
      <w:numFmt w:val="bullet"/>
      <w:lvlText w:val="•"/>
      <w:lvlJc w:val="left"/>
      <w:pPr>
        <w:ind w:left="6984" w:hanging="360"/>
      </w:pPr>
      <w:rPr>
        <w:rFonts w:hint="default"/>
      </w:rPr>
    </w:lvl>
    <w:lvl w:ilvl="7" w:tplc="7DC44B9C">
      <w:numFmt w:val="bullet"/>
      <w:lvlText w:val="•"/>
      <w:lvlJc w:val="left"/>
      <w:pPr>
        <w:ind w:left="7728" w:hanging="360"/>
      </w:pPr>
      <w:rPr>
        <w:rFonts w:hint="default"/>
      </w:rPr>
    </w:lvl>
    <w:lvl w:ilvl="8" w:tplc="37C624BA">
      <w:numFmt w:val="bullet"/>
      <w:lvlText w:val="•"/>
      <w:lvlJc w:val="left"/>
      <w:pPr>
        <w:ind w:left="8472" w:hanging="360"/>
      </w:pPr>
      <w:rPr>
        <w:rFonts w:hint="default"/>
      </w:rPr>
    </w:lvl>
  </w:abstractNum>
  <w:abstractNum w:abstractNumId="16" w15:restartNumberingAfterBreak="0">
    <w:nsid w:val="3ACC769E"/>
    <w:multiLevelType w:val="hybridMultilevel"/>
    <w:tmpl w:val="C186A3E8"/>
    <w:lvl w:ilvl="0" w:tplc="7C58CB90">
      <w:start w:val="2"/>
      <w:numFmt w:val="lowerLetter"/>
      <w:lvlText w:val="%1)"/>
      <w:lvlJc w:val="left"/>
      <w:pPr>
        <w:ind w:left="2201" w:hanging="248"/>
        <w:jc w:val="left"/>
      </w:pPr>
      <w:rPr>
        <w:rFonts w:ascii="Times New Roman" w:eastAsia="Times New Roman" w:hAnsi="Times New Roman" w:cs="Times New Roman" w:hint="default"/>
        <w:w w:val="99"/>
        <w:sz w:val="24"/>
        <w:szCs w:val="24"/>
      </w:rPr>
    </w:lvl>
    <w:lvl w:ilvl="1" w:tplc="C6C0466C">
      <w:numFmt w:val="bullet"/>
      <w:lvlText w:val="-"/>
      <w:lvlJc w:val="left"/>
      <w:pPr>
        <w:ind w:left="3238" w:hanging="360"/>
      </w:pPr>
      <w:rPr>
        <w:rFonts w:ascii="Courier New" w:eastAsia="Courier New" w:hAnsi="Courier New" w:cs="Courier New" w:hint="default"/>
        <w:w w:val="99"/>
        <w:sz w:val="24"/>
        <w:szCs w:val="24"/>
      </w:rPr>
    </w:lvl>
    <w:lvl w:ilvl="2" w:tplc="029C627C">
      <w:numFmt w:val="bullet"/>
      <w:lvlText w:val="•"/>
      <w:lvlJc w:val="left"/>
      <w:pPr>
        <w:ind w:left="3986" w:hanging="360"/>
      </w:pPr>
      <w:rPr>
        <w:rFonts w:hint="default"/>
      </w:rPr>
    </w:lvl>
    <w:lvl w:ilvl="3" w:tplc="A5B80CB6">
      <w:numFmt w:val="bullet"/>
      <w:lvlText w:val="•"/>
      <w:lvlJc w:val="left"/>
      <w:pPr>
        <w:ind w:left="4733" w:hanging="360"/>
      </w:pPr>
      <w:rPr>
        <w:rFonts w:hint="default"/>
      </w:rPr>
    </w:lvl>
    <w:lvl w:ilvl="4" w:tplc="17186878">
      <w:numFmt w:val="bullet"/>
      <w:lvlText w:val="•"/>
      <w:lvlJc w:val="left"/>
      <w:pPr>
        <w:ind w:left="5480" w:hanging="360"/>
      </w:pPr>
      <w:rPr>
        <w:rFonts w:hint="default"/>
      </w:rPr>
    </w:lvl>
    <w:lvl w:ilvl="5" w:tplc="47CE2116">
      <w:numFmt w:val="bullet"/>
      <w:lvlText w:val="•"/>
      <w:lvlJc w:val="left"/>
      <w:pPr>
        <w:ind w:left="6226" w:hanging="360"/>
      </w:pPr>
      <w:rPr>
        <w:rFonts w:hint="default"/>
      </w:rPr>
    </w:lvl>
    <w:lvl w:ilvl="6" w:tplc="CD6C4036">
      <w:numFmt w:val="bullet"/>
      <w:lvlText w:val="•"/>
      <w:lvlJc w:val="left"/>
      <w:pPr>
        <w:ind w:left="6973" w:hanging="360"/>
      </w:pPr>
      <w:rPr>
        <w:rFonts w:hint="default"/>
      </w:rPr>
    </w:lvl>
    <w:lvl w:ilvl="7" w:tplc="C3F4071C">
      <w:numFmt w:val="bullet"/>
      <w:lvlText w:val="•"/>
      <w:lvlJc w:val="left"/>
      <w:pPr>
        <w:ind w:left="7720" w:hanging="360"/>
      </w:pPr>
      <w:rPr>
        <w:rFonts w:hint="default"/>
      </w:rPr>
    </w:lvl>
    <w:lvl w:ilvl="8" w:tplc="0712A6EE">
      <w:numFmt w:val="bullet"/>
      <w:lvlText w:val="•"/>
      <w:lvlJc w:val="left"/>
      <w:pPr>
        <w:ind w:left="8466" w:hanging="360"/>
      </w:pPr>
      <w:rPr>
        <w:rFonts w:hint="default"/>
      </w:rPr>
    </w:lvl>
  </w:abstractNum>
  <w:abstractNum w:abstractNumId="17" w15:restartNumberingAfterBreak="0">
    <w:nsid w:val="3C2E7324"/>
    <w:multiLevelType w:val="hybridMultilevel"/>
    <w:tmpl w:val="16283FD2"/>
    <w:lvl w:ilvl="0" w:tplc="E7EA8D1E">
      <w:start w:val="1"/>
      <w:numFmt w:val="lowerLetter"/>
      <w:lvlText w:val="(%1)"/>
      <w:lvlJc w:val="left"/>
      <w:pPr>
        <w:ind w:left="1078" w:hanging="721"/>
        <w:jc w:val="left"/>
      </w:pPr>
      <w:rPr>
        <w:rFonts w:ascii="Times New Roman" w:eastAsia="Times New Roman" w:hAnsi="Times New Roman" w:cs="Times New Roman" w:hint="default"/>
        <w:spacing w:val="-1"/>
        <w:w w:val="99"/>
        <w:sz w:val="24"/>
        <w:szCs w:val="24"/>
      </w:rPr>
    </w:lvl>
    <w:lvl w:ilvl="1" w:tplc="2ACA00B4">
      <w:start w:val="1"/>
      <w:numFmt w:val="lowerRoman"/>
      <w:lvlText w:val="(%2)"/>
      <w:lvlJc w:val="left"/>
      <w:pPr>
        <w:ind w:left="1798" w:hanging="721"/>
        <w:jc w:val="left"/>
      </w:pPr>
      <w:rPr>
        <w:rFonts w:ascii="Times New Roman" w:eastAsia="Times New Roman" w:hAnsi="Times New Roman" w:cs="Times New Roman" w:hint="default"/>
        <w:spacing w:val="-1"/>
        <w:w w:val="99"/>
        <w:sz w:val="24"/>
        <w:szCs w:val="24"/>
      </w:rPr>
    </w:lvl>
    <w:lvl w:ilvl="2" w:tplc="4CBC1A80">
      <w:numFmt w:val="bullet"/>
      <w:lvlText w:val="•"/>
      <w:lvlJc w:val="left"/>
      <w:pPr>
        <w:ind w:left="2706" w:hanging="721"/>
      </w:pPr>
      <w:rPr>
        <w:rFonts w:hint="default"/>
      </w:rPr>
    </w:lvl>
    <w:lvl w:ilvl="3" w:tplc="031CC35E">
      <w:numFmt w:val="bullet"/>
      <w:lvlText w:val="•"/>
      <w:lvlJc w:val="left"/>
      <w:pPr>
        <w:ind w:left="3613" w:hanging="721"/>
      </w:pPr>
      <w:rPr>
        <w:rFonts w:hint="default"/>
      </w:rPr>
    </w:lvl>
    <w:lvl w:ilvl="4" w:tplc="635C31A2">
      <w:numFmt w:val="bullet"/>
      <w:lvlText w:val="•"/>
      <w:lvlJc w:val="left"/>
      <w:pPr>
        <w:ind w:left="4520" w:hanging="721"/>
      </w:pPr>
      <w:rPr>
        <w:rFonts w:hint="default"/>
      </w:rPr>
    </w:lvl>
    <w:lvl w:ilvl="5" w:tplc="61C2E162">
      <w:numFmt w:val="bullet"/>
      <w:lvlText w:val="•"/>
      <w:lvlJc w:val="left"/>
      <w:pPr>
        <w:ind w:left="5426" w:hanging="721"/>
      </w:pPr>
      <w:rPr>
        <w:rFonts w:hint="default"/>
      </w:rPr>
    </w:lvl>
    <w:lvl w:ilvl="6" w:tplc="F4643E52">
      <w:numFmt w:val="bullet"/>
      <w:lvlText w:val="•"/>
      <w:lvlJc w:val="left"/>
      <w:pPr>
        <w:ind w:left="6333" w:hanging="721"/>
      </w:pPr>
      <w:rPr>
        <w:rFonts w:hint="default"/>
      </w:rPr>
    </w:lvl>
    <w:lvl w:ilvl="7" w:tplc="3746E57E">
      <w:numFmt w:val="bullet"/>
      <w:lvlText w:val="•"/>
      <w:lvlJc w:val="left"/>
      <w:pPr>
        <w:ind w:left="7240" w:hanging="721"/>
      </w:pPr>
      <w:rPr>
        <w:rFonts w:hint="default"/>
      </w:rPr>
    </w:lvl>
    <w:lvl w:ilvl="8" w:tplc="B134C220">
      <w:numFmt w:val="bullet"/>
      <w:lvlText w:val="•"/>
      <w:lvlJc w:val="left"/>
      <w:pPr>
        <w:ind w:left="8146" w:hanging="721"/>
      </w:pPr>
      <w:rPr>
        <w:rFonts w:hint="default"/>
      </w:rPr>
    </w:lvl>
  </w:abstractNum>
  <w:abstractNum w:abstractNumId="18" w15:restartNumberingAfterBreak="0">
    <w:nsid w:val="3CFF34A9"/>
    <w:multiLevelType w:val="hybridMultilevel"/>
    <w:tmpl w:val="E68056FA"/>
    <w:lvl w:ilvl="0" w:tplc="29EA8120">
      <w:numFmt w:val="bullet"/>
      <w:lvlText w:val="-"/>
      <w:lvlJc w:val="left"/>
      <w:pPr>
        <w:ind w:left="2518" w:hanging="360"/>
      </w:pPr>
      <w:rPr>
        <w:rFonts w:ascii="Courier New" w:eastAsia="Courier New" w:hAnsi="Courier New" w:cs="Courier New" w:hint="default"/>
        <w:w w:val="99"/>
        <w:sz w:val="24"/>
        <w:szCs w:val="24"/>
      </w:rPr>
    </w:lvl>
    <w:lvl w:ilvl="1" w:tplc="2B7448F2">
      <w:numFmt w:val="bullet"/>
      <w:lvlText w:val="•"/>
      <w:lvlJc w:val="left"/>
      <w:pPr>
        <w:ind w:left="3264" w:hanging="360"/>
      </w:pPr>
      <w:rPr>
        <w:rFonts w:hint="default"/>
      </w:rPr>
    </w:lvl>
    <w:lvl w:ilvl="2" w:tplc="EC029C42">
      <w:numFmt w:val="bullet"/>
      <w:lvlText w:val="•"/>
      <w:lvlJc w:val="left"/>
      <w:pPr>
        <w:ind w:left="4008" w:hanging="360"/>
      </w:pPr>
      <w:rPr>
        <w:rFonts w:hint="default"/>
      </w:rPr>
    </w:lvl>
    <w:lvl w:ilvl="3" w:tplc="1B30680A">
      <w:numFmt w:val="bullet"/>
      <w:lvlText w:val="•"/>
      <w:lvlJc w:val="left"/>
      <w:pPr>
        <w:ind w:left="4752" w:hanging="360"/>
      </w:pPr>
      <w:rPr>
        <w:rFonts w:hint="default"/>
      </w:rPr>
    </w:lvl>
    <w:lvl w:ilvl="4" w:tplc="B7C0D8C4">
      <w:numFmt w:val="bullet"/>
      <w:lvlText w:val="•"/>
      <w:lvlJc w:val="left"/>
      <w:pPr>
        <w:ind w:left="5496" w:hanging="360"/>
      </w:pPr>
      <w:rPr>
        <w:rFonts w:hint="default"/>
      </w:rPr>
    </w:lvl>
    <w:lvl w:ilvl="5" w:tplc="66FA2048">
      <w:numFmt w:val="bullet"/>
      <w:lvlText w:val="•"/>
      <w:lvlJc w:val="left"/>
      <w:pPr>
        <w:ind w:left="6240" w:hanging="360"/>
      </w:pPr>
      <w:rPr>
        <w:rFonts w:hint="default"/>
      </w:rPr>
    </w:lvl>
    <w:lvl w:ilvl="6" w:tplc="F54E7826">
      <w:numFmt w:val="bullet"/>
      <w:lvlText w:val="•"/>
      <w:lvlJc w:val="left"/>
      <w:pPr>
        <w:ind w:left="6984" w:hanging="360"/>
      </w:pPr>
      <w:rPr>
        <w:rFonts w:hint="default"/>
      </w:rPr>
    </w:lvl>
    <w:lvl w:ilvl="7" w:tplc="D04205B4">
      <w:numFmt w:val="bullet"/>
      <w:lvlText w:val="•"/>
      <w:lvlJc w:val="left"/>
      <w:pPr>
        <w:ind w:left="7728" w:hanging="360"/>
      </w:pPr>
      <w:rPr>
        <w:rFonts w:hint="default"/>
      </w:rPr>
    </w:lvl>
    <w:lvl w:ilvl="8" w:tplc="0F0E0A14">
      <w:numFmt w:val="bullet"/>
      <w:lvlText w:val="•"/>
      <w:lvlJc w:val="left"/>
      <w:pPr>
        <w:ind w:left="8472" w:hanging="360"/>
      </w:pPr>
      <w:rPr>
        <w:rFonts w:hint="default"/>
      </w:rPr>
    </w:lvl>
  </w:abstractNum>
  <w:abstractNum w:abstractNumId="19" w15:restartNumberingAfterBreak="0">
    <w:nsid w:val="41C6120B"/>
    <w:multiLevelType w:val="hybridMultilevel"/>
    <w:tmpl w:val="BEE02472"/>
    <w:lvl w:ilvl="0" w:tplc="82DE0DF2">
      <w:numFmt w:val="bullet"/>
      <w:lvlText w:val="-"/>
      <w:lvlJc w:val="left"/>
      <w:pPr>
        <w:ind w:left="2343" w:hanging="567"/>
      </w:pPr>
      <w:rPr>
        <w:rFonts w:ascii="Courier New" w:eastAsia="Courier New" w:hAnsi="Courier New" w:cs="Courier New" w:hint="default"/>
        <w:w w:val="99"/>
        <w:sz w:val="24"/>
        <w:szCs w:val="24"/>
      </w:rPr>
    </w:lvl>
    <w:lvl w:ilvl="1" w:tplc="6AD4A6D4">
      <w:numFmt w:val="bullet"/>
      <w:lvlText w:val="•"/>
      <w:lvlJc w:val="left"/>
      <w:pPr>
        <w:ind w:left="3102" w:hanging="567"/>
      </w:pPr>
      <w:rPr>
        <w:rFonts w:hint="default"/>
      </w:rPr>
    </w:lvl>
    <w:lvl w:ilvl="2" w:tplc="A268FD5A">
      <w:numFmt w:val="bullet"/>
      <w:lvlText w:val="•"/>
      <w:lvlJc w:val="left"/>
      <w:pPr>
        <w:ind w:left="3864" w:hanging="567"/>
      </w:pPr>
      <w:rPr>
        <w:rFonts w:hint="default"/>
      </w:rPr>
    </w:lvl>
    <w:lvl w:ilvl="3" w:tplc="E81AB262">
      <w:numFmt w:val="bullet"/>
      <w:lvlText w:val="•"/>
      <w:lvlJc w:val="left"/>
      <w:pPr>
        <w:ind w:left="4626" w:hanging="567"/>
      </w:pPr>
      <w:rPr>
        <w:rFonts w:hint="default"/>
      </w:rPr>
    </w:lvl>
    <w:lvl w:ilvl="4" w:tplc="061A90F6">
      <w:numFmt w:val="bullet"/>
      <w:lvlText w:val="•"/>
      <w:lvlJc w:val="left"/>
      <w:pPr>
        <w:ind w:left="5388" w:hanging="567"/>
      </w:pPr>
      <w:rPr>
        <w:rFonts w:hint="default"/>
      </w:rPr>
    </w:lvl>
    <w:lvl w:ilvl="5" w:tplc="B3CE9740">
      <w:numFmt w:val="bullet"/>
      <w:lvlText w:val="•"/>
      <w:lvlJc w:val="left"/>
      <w:pPr>
        <w:ind w:left="6150" w:hanging="567"/>
      </w:pPr>
      <w:rPr>
        <w:rFonts w:hint="default"/>
      </w:rPr>
    </w:lvl>
    <w:lvl w:ilvl="6" w:tplc="E354C430">
      <w:numFmt w:val="bullet"/>
      <w:lvlText w:val="•"/>
      <w:lvlJc w:val="left"/>
      <w:pPr>
        <w:ind w:left="6912" w:hanging="567"/>
      </w:pPr>
      <w:rPr>
        <w:rFonts w:hint="default"/>
      </w:rPr>
    </w:lvl>
    <w:lvl w:ilvl="7" w:tplc="FFCAB078">
      <w:numFmt w:val="bullet"/>
      <w:lvlText w:val="•"/>
      <w:lvlJc w:val="left"/>
      <w:pPr>
        <w:ind w:left="7674" w:hanging="567"/>
      </w:pPr>
      <w:rPr>
        <w:rFonts w:hint="default"/>
      </w:rPr>
    </w:lvl>
    <w:lvl w:ilvl="8" w:tplc="769CCB64">
      <w:numFmt w:val="bullet"/>
      <w:lvlText w:val="•"/>
      <w:lvlJc w:val="left"/>
      <w:pPr>
        <w:ind w:left="8436" w:hanging="567"/>
      </w:pPr>
      <w:rPr>
        <w:rFonts w:hint="default"/>
      </w:rPr>
    </w:lvl>
  </w:abstractNum>
  <w:abstractNum w:abstractNumId="20" w15:restartNumberingAfterBreak="0">
    <w:nsid w:val="42AD319B"/>
    <w:multiLevelType w:val="hybridMultilevel"/>
    <w:tmpl w:val="90685B82"/>
    <w:lvl w:ilvl="0" w:tplc="029A467E">
      <w:start w:val="1"/>
      <w:numFmt w:val="lowerLetter"/>
      <w:lvlText w:val="(%1)"/>
      <w:lvlJc w:val="left"/>
      <w:pPr>
        <w:ind w:left="785" w:hanging="361"/>
        <w:jc w:val="left"/>
      </w:pPr>
      <w:rPr>
        <w:rFonts w:ascii="Times New Roman" w:eastAsia="Times New Roman" w:hAnsi="Times New Roman" w:cs="Times New Roman" w:hint="default"/>
        <w:spacing w:val="-1"/>
        <w:w w:val="99"/>
        <w:sz w:val="24"/>
        <w:szCs w:val="24"/>
      </w:rPr>
    </w:lvl>
    <w:lvl w:ilvl="1" w:tplc="A2A073C6">
      <w:numFmt w:val="bullet"/>
      <w:lvlText w:val="•"/>
      <w:lvlJc w:val="left"/>
      <w:pPr>
        <w:ind w:left="1698" w:hanging="361"/>
      </w:pPr>
      <w:rPr>
        <w:rFonts w:hint="default"/>
      </w:rPr>
    </w:lvl>
    <w:lvl w:ilvl="2" w:tplc="0898FE8E">
      <w:numFmt w:val="bullet"/>
      <w:lvlText w:val="•"/>
      <w:lvlJc w:val="left"/>
      <w:pPr>
        <w:ind w:left="2616" w:hanging="361"/>
      </w:pPr>
      <w:rPr>
        <w:rFonts w:hint="default"/>
      </w:rPr>
    </w:lvl>
    <w:lvl w:ilvl="3" w:tplc="3A3EDDE0">
      <w:numFmt w:val="bullet"/>
      <w:lvlText w:val="•"/>
      <w:lvlJc w:val="left"/>
      <w:pPr>
        <w:ind w:left="3534" w:hanging="361"/>
      </w:pPr>
      <w:rPr>
        <w:rFonts w:hint="default"/>
      </w:rPr>
    </w:lvl>
    <w:lvl w:ilvl="4" w:tplc="889E8E7E">
      <w:numFmt w:val="bullet"/>
      <w:lvlText w:val="•"/>
      <w:lvlJc w:val="left"/>
      <w:pPr>
        <w:ind w:left="4452" w:hanging="361"/>
      </w:pPr>
      <w:rPr>
        <w:rFonts w:hint="default"/>
      </w:rPr>
    </w:lvl>
    <w:lvl w:ilvl="5" w:tplc="042A2FCE">
      <w:numFmt w:val="bullet"/>
      <w:lvlText w:val="•"/>
      <w:lvlJc w:val="left"/>
      <w:pPr>
        <w:ind w:left="5370" w:hanging="361"/>
      </w:pPr>
      <w:rPr>
        <w:rFonts w:hint="default"/>
      </w:rPr>
    </w:lvl>
    <w:lvl w:ilvl="6" w:tplc="65AC118E">
      <w:numFmt w:val="bullet"/>
      <w:lvlText w:val="•"/>
      <w:lvlJc w:val="left"/>
      <w:pPr>
        <w:ind w:left="6288" w:hanging="361"/>
      </w:pPr>
      <w:rPr>
        <w:rFonts w:hint="default"/>
      </w:rPr>
    </w:lvl>
    <w:lvl w:ilvl="7" w:tplc="D21AD9C6">
      <w:numFmt w:val="bullet"/>
      <w:lvlText w:val="•"/>
      <w:lvlJc w:val="left"/>
      <w:pPr>
        <w:ind w:left="7206" w:hanging="361"/>
      </w:pPr>
      <w:rPr>
        <w:rFonts w:hint="default"/>
      </w:rPr>
    </w:lvl>
    <w:lvl w:ilvl="8" w:tplc="0B90EC3C">
      <w:numFmt w:val="bullet"/>
      <w:lvlText w:val="•"/>
      <w:lvlJc w:val="left"/>
      <w:pPr>
        <w:ind w:left="8124" w:hanging="361"/>
      </w:pPr>
      <w:rPr>
        <w:rFonts w:hint="default"/>
      </w:rPr>
    </w:lvl>
  </w:abstractNum>
  <w:abstractNum w:abstractNumId="21" w15:restartNumberingAfterBreak="0">
    <w:nsid w:val="46AE54B8"/>
    <w:multiLevelType w:val="hybridMultilevel"/>
    <w:tmpl w:val="A486161E"/>
    <w:lvl w:ilvl="0" w:tplc="C7C67D40">
      <w:start w:val="1"/>
      <w:numFmt w:val="lowerLetter"/>
      <w:lvlText w:val="(%1)"/>
      <w:lvlJc w:val="left"/>
      <w:pPr>
        <w:ind w:left="1066" w:hanging="708"/>
        <w:jc w:val="left"/>
      </w:pPr>
      <w:rPr>
        <w:rFonts w:ascii="Times New Roman" w:eastAsia="Times New Roman" w:hAnsi="Times New Roman" w:cs="Times New Roman" w:hint="default"/>
        <w:spacing w:val="-1"/>
        <w:w w:val="99"/>
        <w:sz w:val="24"/>
        <w:szCs w:val="24"/>
      </w:rPr>
    </w:lvl>
    <w:lvl w:ilvl="1" w:tplc="673261F0">
      <w:numFmt w:val="bullet"/>
      <w:lvlText w:val="•"/>
      <w:lvlJc w:val="left"/>
      <w:pPr>
        <w:ind w:left="1950" w:hanging="708"/>
      </w:pPr>
      <w:rPr>
        <w:rFonts w:hint="default"/>
      </w:rPr>
    </w:lvl>
    <w:lvl w:ilvl="2" w:tplc="C5980472">
      <w:numFmt w:val="bullet"/>
      <w:lvlText w:val="•"/>
      <w:lvlJc w:val="left"/>
      <w:pPr>
        <w:ind w:left="2840" w:hanging="708"/>
      </w:pPr>
      <w:rPr>
        <w:rFonts w:hint="default"/>
      </w:rPr>
    </w:lvl>
    <w:lvl w:ilvl="3" w:tplc="0C1A881A">
      <w:numFmt w:val="bullet"/>
      <w:lvlText w:val="•"/>
      <w:lvlJc w:val="left"/>
      <w:pPr>
        <w:ind w:left="3730" w:hanging="708"/>
      </w:pPr>
      <w:rPr>
        <w:rFonts w:hint="default"/>
      </w:rPr>
    </w:lvl>
    <w:lvl w:ilvl="4" w:tplc="C18EEB22">
      <w:numFmt w:val="bullet"/>
      <w:lvlText w:val="•"/>
      <w:lvlJc w:val="left"/>
      <w:pPr>
        <w:ind w:left="4620" w:hanging="708"/>
      </w:pPr>
      <w:rPr>
        <w:rFonts w:hint="default"/>
      </w:rPr>
    </w:lvl>
    <w:lvl w:ilvl="5" w:tplc="0F28D4FA">
      <w:numFmt w:val="bullet"/>
      <w:lvlText w:val="•"/>
      <w:lvlJc w:val="left"/>
      <w:pPr>
        <w:ind w:left="5510" w:hanging="708"/>
      </w:pPr>
      <w:rPr>
        <w:rFonts w:hint="default"/>
      </w:rPr>
    </w:lvl>
    <w:lvl w:ilvl="6" w:tplc="3110935E">
      <w:numFmt w:val="bullet"/>
      <w:lvlText w:val="•"/>
      <w:lvlJc w:val="left"/>
      <w:pPr>
        <w:ind w:left="6400" w:hanging="708"/>
      </w:pPr>
      <w:rPr>
        <w:rFonts w:hint="default"/>
      </w:rPr>
    </w:lvl>
    <w:lvl w:ilvl="7" w:tplc="008E82B2">
      <w:numFmt w:val="bullet"/>
      <w:lvlText w:val="•"/>
      <w:lvlJc w:val="left"/>
      <w:pPr>
        <w:ind w:left="7290" w:hanging="708"/>
      </w:pPr>
      <w:rPr>
        <w:rFonts w:hint="default"/>
      </w:rPr>
    </w:lvl>
    <w:lvl w:ilvl="8" w:tplc="4EBE5B78">
      <w:numFmt w:val="bullet"/>
      <w:lvlText w:val="•"/>
      <w:lvlJc w:val="left"/>
      <w:pPr>
        <w:ind w:left="8180" w:hanging="708"/>
      </w:pPr>
      <w:rPr>
        <w:rFonts w:hint="default"/>
      </w:rPr>
    </w:lvl>
  </w:abstractNum>
  <w:abstractNum w:abstractNumId="22" w15:restartNumberingAfterBreak="0">
    <w:nsid w:val="4CD4156F"/>
    <w:multiLevelType w:val="hybridMultilevel"/>
    <w:tmpl w:val="04B29A54"/>
    <w:lvl w:ilvl="0" w:tplc="33C45B36">
      <w:start w:val="1"/>
      <w:numFmt w:val="lowerLetter"/>
      <w:lvlText w:val="(%1)"/>
      <w:lvlJc w:val="left"/>
      <w:pPr>
        <w:ind w:left="1078" w:hanging="720"/>
        <w:jc w:val="left"/>
      </w:pPr>
      <w:rPr>
        <w:rFonts w:ascii="Times New Roman" w:eastAsia="Times New Roman" w:hAnsi="Times New Roman" w:cs="Times New Roman" w:hint="default"/>
        <w:spacing w:val="-1"/>
        <w:w w:val="99"/>
        <w:sz w:val="24"/>
        <w:szCs w:val="24"/>
      </w:rPr>
    </w:lvl>
    <w:lvl w:ilvl="1" w:tplc="9EE8AFC0">
      <w:numFmt w:val="bullet"/>
      <w:lvlText w:val="•"/>
      <w:lvlJc w:val="left"/>
      <w:pPr>
        <w:ind w:left="1968" w:hanging="720"/>
      </w:pPr>
      <w:rPr>
        <w:rFonts w:hint="default"/>
      </w:rPr>
    </w:lvl>
    <w:lvl w:ilvl="2" w:tplc="D75A1840">
      <w:numFmt w:val="bullet"/>
      <w:lvlText w:val="•"/>
      <w:lvlJc w:val="left"/>
      <w:pPr>
        <w:ind w:left="2856" w:hanging="720"/>
      </w:pPr>
      <w:rPr>
        <w:rFonts w:hint="default"/>
      </w:rPr>
    </w:lvl>
    <w:lvl w:ilvl="3" w:tplc="94CE0B2C">
      <w:numFmt w:val="bullet"/>
      <w:lvlText w:val="•"/>
      <w:lvlJc w:val="left"/>
      <w:pPr>
        <w:ind w:left="3744" w:hanging="720"/>
      </w:pPr>
      <w:rPr>
        <w:rFonts w:hint="default"/>
      </w:rPr>
    </w:lvl>
    <w:lvl w:ilvl="4" w:tplc="03DE99DA">
      <w:numFmt w:val="bullet"/>
      <w:lvlText w:val="•"/>
      <w:lvlJc w:val="left"/>
      <w:pPr>
        <w:ind w:left="4632" w:hanging="720"/>
      </w:pPr>
      <w:rPr>
        <w:rFonts w:hint="default"/>
      </w:rPr>
    </w:lvl>
    <w:lvl w:ilvl="5" w:tplc="AFF01374">
      <w:numFmt w:val="bullet"/>
      <w:lvlText w:val="•"/>
      <w:lvlJc w:val="left"/>
      <w:pPr>
        <w:ind w:left="5520" w:hanging="720"/>
      </w:pPr>
      <w:rPr>
        <w:rFonts w:hint="default"/>
      </w:rPr>
    </w:lvl>
    <w:lvl w:ilvl="6" w:tplc="8DB26DA8">
      <w:numFmt w:val="bullet"/>
      <w:lvlText w:val="•"/>
      <w:lvlJc w:val="left"/>
      <w:pPr>
        <w:ind w:left="6408" w:hanging="720"/>
      </w:pPr>
      <w:rPr>
        <w:rFonts w:hint="default"/>
      </w:rPr>
    </w:lvl>
    <w:lvl w:ilvl="7" w:tplc="6030A5D4">
      <w:numFmt w:val="bullet"/>
      <w:lvlText w:val="•"/>
      <w:lvlJc w:val="left"/>
      <w:pPr>
        <w:ind w:left="7296" w:hanging="720"/>
      </w:pPr>
      <w:rPr>
        <w:rFonts w:hint="default"/>
      </w:rPr>
    </w:lvl>
    <w:lvl w:ilvl="8" w:tplc="3C4447B4">
      <w:numFmt w:val="bullet"/>
      <w:lvlText w:val="•"/>
      <w:lvlJc w:val="left"/>
      <w:pPr>
        <w:ind w:left="8184" w:hanging="720"/>
      </w:pPr>
      <w:rPr>
        <w:rFonts w:hint="default"/>
      </w:rPr>
    </w:lvl>
  </w:abstractNum>
  <w:abstractNum w:abstractNumId="23" w15:restartNumberingAfterBreak="0">
    <w:nsid w:val="4D707A28"/>
    <w:multiLevelType w:val="multilevel"/>
    <w:tmpl w:val="D6309B04"/>
    <w:lvl w:ilvl="0">
      <w:start w:val="1"/>
      <w:numFmt w:val="decimal"/>
      <w:lvlText w:val="%1"/>
      <w:lvlJc w:val="left"/>
      <w:pPr>
        <w:ind w:left="898" w:hanging="562"/>
        <w:jc w:val="left"/>
      </w:pPr>
      <w:rPr>
        <w:rFonts w:ascii="Times New Roman" w:eastAsia="Times New Roman" w:hAnsi="Times New Roman" w:cs="Times New Roman" w:hint="default"/>
        <w:b/>
        <w:bCs/>
        <w:w w:val="99"/>
        <w:sz w:val="24"/>
        <w:szCs w:val="24"/>
      </w:rPr>
    </w:lvl>
    <w:lvl w:ilvl="1">
      <w:start w:val="1"/>
      <w:numFmt w:val="decimal"/>
      <w:lvlText w:val="%1.%2"/>
      <w:lvlJc w:val="left"/>
      <w:pPr>
        <w:ind w:left="1438" w:hanging="562"/>
        <w:jc w:val="right"/>
      </w:pPr>
      <w:rPr>
        <w:rFonts w:ascii="Times New Roman" w:eastAsia="Times New Roman" w:hAnsi="Times New Roman" w:cs="Times New Roman" w:hint="default"/>
        <w:b/>
        <w:bCs/>
        <w:w w:val="99"/>
        <w:sz w:val="24"/>
        <w:szCs w:val="24"/>
      </w:rPr>
    </w:lvl>
    <w:lvl w:ilvl="2">
      <w:start w:val="1"/>
      <w:numFmt w:val="lowerLetter"/>
      <w:lvlText w:val="(%3)"/>
      <w:lvlJc w:val="left"/>
      <w:pPr>
        <w:ind w:left="2201" w:hanging="567"/>
        <w:jc w:val="left"/>
      </w:pPr>
      <w:rPr>
        <w:rFonts w:ascii="Times New Roman" w:eastAsia="Times New Roman" w:hAnsi="Times New Roman" w:cs="Times New Roman" w:hint="default"/>
        <w:spacing w:val="-1"/>
        <w:w w:val="99"/>
        <w:sz w:val="24"/>
        <w:szCs w:val="24"/>
      </w:rPr>
    </w:lvl>
    <w:lvl w:ilvl="3">
      <w:numFmt w:val="bullet"/>
      <w:lvlText w:val="-"/>
      <w:lvlJc w:val="left"/>
      <w:pPr>
        <w:ind w:left="3238" w:hanging="360"/>
      </w:pPr>
      <w:rPr>
        <w:rFonts w:ascii="Courier New" w:eastAsia="Courier New" w:hAnsi="Courier New" w:cs="Courier New" w:hint="default"/>
        <w:w w:val="99"/>
        <w:sz w:val="24"/>
        <w:szCs w:val="24"/>
      </w:rPr>
    </w:lvl>
    <w:lvl w:ilvl="4">
      <w:numFmt w:val="bullet"/>
      <w:lvlText w:val="•"/>
      <w:lvlJc w:val="left"/>
      <w:pPr>
        <w:ind w:left="2200" w:hanging="360"/>
      </w:pPr>
      <w:rPr>
        <w:rFonts w:hint="default"/>
      </w:rPr>
    </w:lvl>
    <w:lvl w:ilvl="5">
      <w:numFmt w:val="bullet"/>
      <w:lvlText w:val="•"/>
      <w:lvlJc w:val="left"/>
      <w:pPr>
        <w:ind w:left="2480" w:hanging="360"/>
      </w:pPr>
      <w:rPr>
        <w:rFonts w:hint="default"/>
      </w:rPr>
    </w:lvl>
    <w:lvl w:ilvl="6">
      <w:numFmt w:val="bullet"/>
      <w:lvlText w:val="•"/>
      <w:lvlJc w:val="left"/>
      <w:pPr>
        <w:ind w:left="3240" w:hanging="360"/>
      </w:pPr>
      <w:rPr>
        <w:rFonts w:hint="default"/>
      </w:rPr>
    </w:lvl>
    <w:lvl w:ilvl="7">
      <w:numFmt w:val="bullet"/>
      <w:lvlText w:val="•"/>
      <w:lvlJc w:val="left"/>
      <w:pPr>
        <w:ind w:left="4920" w:hanging="360"/>
      </w:pPr>
      <w:rPr>
        <w:rFonts w:hint="default"/>
      </w:rPr>
    </w:lvl>
    <w:lvl w:ilvl="8">
      <w:numFmt w:val="bullet"/>
      <w:lvlText w:val="•"/>
      <w:lvlJc w:val="left"/>
      <w:pPr>
        <w:ind w:left="6600" w:hanging="360"/>
      </w:pPr>
      <w:rPr>
        <w:rFonts w:hint="default"/>
      </w:rPr>
    </w:lvl>
  </w:abstractNum>
  <w:abstractNum w:abstractNumId="24" w15:restartNumberingAfterBreak="0">
    <w:nsid w:val="55543514"/>
    <w:multiLevelType w:val="hybridMultilevel"/>
    <w:tmpl w:val="E4DA210A"/>
    <w:lvl w:ilvl="0" w:tplc="F214A498">
      <w:numFmt w:val="bullet"/>
      <w:lvlText w:val="-"/>
      <w:lvlJc w:val="left"/>
      <w:pPr>
        <w:ind w:left="2518" w:hanging="360"/>
      </w:pPr>
      <w:rPr>
        <w:rFonts w:ascii="Courier New" w:eastAsia="Courier New" w:hAnsi="Courier New" w:cs="Courier New" w:hint="default"/>
        <w:w w:val="99"/>
        <w:sz w:val="24"/>
        <w:szCs w:val="24"/>
      </w:rPr>
    </w:lvl>
    <w:lvl w:ilvl="1" w:tplc="041283A2">
      <w:numFmt w:val="bullet"/>
      <w:lvlText w:val="•"/>
      <w:lvlJc w:val="left"/>
      <w:pPr>
        <w:ind w:left="3264" w:hanging="360"/>
      </w:pPr>
      <w:rPr>
        <w:rFonts w:hint="default"/>
      </w:rPr>
    </w:lvl>
    <w:lvl w:ilvl="2" w:tplc="78F23A2A">
      <w:numFmt w:val="bullet"/>
      <w:lvlText w:val="•"/>
      <w:lvlJc w:val="left"/>
      <w:pPr>
        <w:ind w:left="4008" w:hanging="360"/>
      </w:pPr>
      <w:rPr>
        <w:rFonts w:hint="default"/>
      </w:rPr>
    </w:lvl>
    <w:lvl w:ilvl="3" w:tplc="C200307E">
      <w:numFmt w:val="bullet"/>
      <w:lvlText w:val="•"/>
      <w:lvlJc w:val="left"/>
      <w:pPr>
        <w:ind w:left="4752" w:hanging="360"/>
      </w:pPr>
      <w:rPr>
        <w:rFonts w:hint="default"/>
      </w:rPr>
    </w:lvl>
    <w:lvl w:ilvl="4" w:tplc="E0ACC4C8">
      <w:numFmt w:val="bullet"/>
      <w:lvlText w:val="•"/>
      <w:lvlJc w:val="left"/>
      <w:pPr>
        <w:ind w:left="5496" w:hanging="360"/>
      </w:pPr>
      <w:rPr>
        <w:rFonts w:hint="default"/>
      </w:rPr>
    </w:lvl>
    <w:lvl w:ilvl="5" w:tplc="AE069138">
      <w:numFmt w:val="bullet"/>
      <w:lvlText w:val="•"/>
      <w:lvlJc w:val="left"/>
      <w:pPr>
        <w:ind w:left="6240" w:hanging="360"/>
      </w:pPr>
      <w:rPr>
        <w:rFonts w:hint="default"/>
      </w:rPr>
    </w:lvl>
    <w:lvl w:ilvl="6" w:tplc="90F21422">
      <w:numFmt w:val="bullet"/>
      <w:lvlText w:val="•"/>
      <w:lvlJc w:val="left"/>
      <w:pPr>
        <w:ind w:left="6984" w:hanging="360"/>
      </w:pPr>
      <w:rPr>
        <w:rFonts w:hint="default"/>
      </w:rPr>
    </w:lvl>
    <w:lvl w:ilvl="7" w:tplc="BB3A4D50">
      <w:numFmt w:val="bullet"/>
      <w:lvlText w:val="•"/>
      <w:lvlJc w:val="left"/>
      <w:pPr>
        <w:ind w:left="7728" w:hanging="360"/>
      </w:pPr>
      <w:rPr>
        <w:rFonts w:hint="default"/>
      </w:rPr>
    </w:lvl>
    <w:lvl w:ilvl="8" w:tplc="4FB2BCE2">
      <w:numFmt w:val="bullet"/>
      <w:lvlText w:val="•"/>
      <w:lvlJc w:val="left"/>
      <w:pPr>
        <w:ind w:left="8472" w:hanging="360"/>
      </w:pPr>
      <w:rPr>
        <w:rFonts w:hint="default"/>
      </w:rPr>
    </w:lvl>
  </w:abstractNum>
  <w:abstractNum w:abstractNumId="25" w15:restartNumberingAfterBreak="0">
    <w:nsid w:val="55A97BFE"/>
    <w:multiLevelType w:val="hybridMultilevel"/>
    <w:tmpl w:val="38125FC6"/>
    <w:lvl w:ilvl="0" w:tplc="A5CCF7B2">
      <w:start w:val="1"/>
      <w:numFmt w:val="lowerLetter"/>
      <w:lvlText w:val="(%1)"/>
      <w:lvlJc w:val="left"/>
      <w:pPr>
        <w:ind w:left="718" w:hanging="361"/>
        <w:jc w:val="left"/>
      </w:pPr>
      <w:rPr>
        <w:rFonts w:ascii="Times New Roman" w:eastAsia="Times New Roman" w:hAnsi="Times New Roman" w:cs="Times New Roman" w:hint="default"/>
        <w:spacing w:val="-4"/>
        <w:w w:val="99"/>
        <w:sz w:val="24"/>
        <w:szCs w:val="24"/>
      </w:rPr>
    </w:lvl>
    <w:lvl w:ilvl="1" w:tplc="F0B04B48">
      <w:numFmt w:val="bullet"/>
      <w:lvlText w:val="•"/>
      <w:lvlJc w:val="left"/>
      <w:pPr>
        <w:ind w:left="1644" w:hanging="361"/>
      </w:pPr>
      <w:rPr>
        <w:rFonts w:hint="default"/>
      </w:rPr>
    </w:lvl>
    <w:lvl w:ilvl="2" w:tplc="8DFA4536">
      <w:numFmt w:val="bullet"/>
      <w:lvlText w:val="•"/>
      <w:lvlJc w:val="left"/>
      <w:pPr>
        <w:ind w:left="2568" w:hanging="361"/>
      </w:pPr>
      <w:rPr>
        <w:rFonts w:hint="default"/>
      </w:rPr>
    </w:lvl>
    <w:lvl w:ilvl="3" w:tplc="B25E4DCC">
      <w:numFmt w:val="bullet"/>
      <w:lvlText w:val="•"/>
      <w:lvlJc w:val="left"/>
      <w:pPr>
        <w:ind w:left="3492" w:hanging="361"/>
      </w:pPr>
      <w:rPr>
        <w:rFonts w:hint="default"/>
      </w:rPr>
    </w:lvl>
    <w:lvl w:ilvl="4" w:tplc="072458E6">
      <w:numFmt w:val="bullet"/>
      <w:lvlText w:val="•"/>
      <w:lvlJc w:val="left"/>
      <w:pPr>
        <w:ind w:left="4416" w:hanging="361"/>
      </w:pPr>
      <w:rPr>
        <w:rFonts w:hint="default"/>
      </w:rPr>
    </w:lvl>
    <w:lvl w:ilvl="5" w:tplc="0C48AA52">
      <w:numFmt w:val="bullet"/>
      <w:lvlText w:val="•"/>
      <w:lvlJc w:val="left"/>
      <w:pPr>
        <w:ind w:left="5340" w:hanging="361"/>
      </w:pPr>
      <w:rPr>
        <w:rFonts w:hint="default"/>
      </w:rPr>
    </w:lvl>
    <w:lvl w:ilvl="6" w:tplc="9C96AD52">
      <w:numFmt w:val="bullet"/>
      <w:lvlText w:val="•"/>
      <w:lvlJc w:val="left"/>
      <w:pPr>
        <w:ind w:left="6264" w:hanging="361"/>
      </w:pPr>
      <w:rPr>
        <w:rFonts w:hint="default"/>
      </w:rPr>
    </w:lvl>
    <w:lvl w:ilvl="7" w:tplc="C97089C2">
      <w:numFmt w:val="bullet"/>
      <w:lvlText w:val="•"/>
      <w:lvlJc w:val="left"/>
      <w:pPr>
        <w:ind w:left="7188" w:hanging="361"/>
      </w:pPr>
      <w:rPr>
        <w:rFonts w:hint="default"/>
      </w:rPr>
    </w:lvl>
    <w:lvl w:ilvl="8" w:tplc="79CAB846">
      <w:numFmt w:val="bullet"/>
      <w:lvlText w:val="•"/>
      <w:lvlJc w:val="left"/>
      <w:pPr>
        <w:ind w:left="8112" w:hanging="361"/>
      </w:pPr>
      <w:rPr>
        <w:rFonts w:hint="default"/>
      </w:rPr>
    </w:lvl>
  </w:abstractNum>
  <w:abstractNum w:abstractNumId="26" w15:restartNumberingAfterBreak="0">
    <w:nsid w:val="5C725379"/>
    <w:multiLevelType w:val="hybridMultilevel"/>
    <w:tmpl w:val="45C2A1EE"/>
    <w:lvl w:ilvl="0" w:tplc="9E0CBC6E">
      <w:numFmt w:val="bullet"/>
      <w:lvlText w:val="-"/>
      <w:lvlJc w:val="left"/>
      <w:pPr>
        <w:ind w:left="2518" w:hanging="360"/>
      </w:pPr>
      <w:rPr>
        <w:rFonts w:ascii="Courier New" w:eastAsia="Courier New" w:hAnsi="Courier New" w:cs="Courier New" w:hint="default"/>
        <w:w w:val="99"/>
        <w:sz w:val="24"/>
        <w:szCs w:val="24"/>
      </w:rPr>
    </w:lvl>
    <w:lvl w:ilvl="1" w:tplc="3FEED762">
      <w:numFmt w:val="bullet"/>
      <w:lvlText w:val="•"/>
      <w:lvlJc w:val="left"/>
      <w:pPr>
        <w:ind w:left="3264" w:hanging="360"/>
      </w:pPr>
      <w:rPr>
        <w:rFonts w:hint="default"/>
      </w:rPr>
    </w:lvl>
    <w:lvl w:ilvl="2" w:tplc="77A44E7E">
      <w:numFmt w:val="bullet"/>
      <w:lvlText w:val="•"/>
      <w:lvlJc w:val="left"/>
      <w:pPr>
        <w:ind w:left="4008" w:hanging="360"/>
      </w:pPr>
      <w:rPr>
        <w:rFonts w:hint="default"/>
      </w:rPr>
    </w:lvl>
    <w:lvl w:ilvl="3" w:tplc="8C8EB730">
      <w:numFmt w:val="bullet"/>
      <w:lvlText w:val="•"/>
      <w:lvlJc w:val="left"/>
      <w:pPr>
        <w:ind w:left="4752" w:hanging="360"/>
      </w:pPr>
      <w:rPr>
        <w:rFonts w:hint="default"/>
      </w:rPr>
    </w:lvl>
    <w:lvl w:ilvl="4" w:tplc="612EBBB2">
      <w:numFmt w:val="bullet"/>
      <w:lvlText w:val="•"/>
      <w:lvlJc w:val="left"/>
      <w:pPr>
        <w:ind w:left="5496" w:hanging="360"/>
      </w:pPr>
      <w:rPr>
        <w:rFonts w:hint="default"/>
      </w:rPr>
    </w:lvl>
    <w:lvl w:ilvl="5" w:tplc="13806162">
      <w:numFmt w:val="bullet"/>
      <w:lvlText w:val="•"/>
      <w:lvlJc w:val="left"/>
      <w:pPr>
        <w:ind w:left="6240" w:hanging="360"/>
      </w:pPr>
      <w:rPr>
        <w:rFonts w:hint="default"/>
      </w:rPr>
    </w:lvl>
    <w:lvl w:ilvl="6" w:tplc="808ABE86">
      <w:numFmt w:val="bullet"/>
      <w:lvlText w:val="•"/>
      <w:lvlJc w:val="left"/>
      <w:pPr>
        <w:ind w:left="6984" w:hanging="360"/>
      </w:pPr>
      <w:rPr>
        <w:rFonts w:hint="default"/>
      </w:rPr>
    </w:lvl>
    <w:lvl w:ilvl="7" w:tplc="9F90DB1A">
      <w:numFmt w:val="bullet"/>
      <w:lvlText w:val="•"/>
      <w:lvlJc w:val="left"/>
      <w:pPr>
        <w:ind w:left="7728" w:hanging="360"/>
      </w:pPr>
      <w:rPr>
        <w:rFonts w:hint="default"/>
      </w:rPr>
    </w:lvl>
    <w:lvl w:ilvl="8" w:tplc="FB5A67DE">
      <w:numFmt w:val="bullet"/>
      <w:lvlText w:val="•"/>
      <w:lvlJc w:val="left"/>
      <w:pPr>
        <w:ind w:left="8472" w:hanging="360"/>
      </w:pPr>
      <w:rPr>
        <w:rFonts w:hint="default"/>
      </w:rPr>
    </w:lvl>
  </w:abstractNum>
  <w:abstractNum w:abstractNumId="27" w15:restartNumberingAfterBreak="0">
    <w:nsid w:val="6854394C"/>
    <w:multiLevelType w:val="hybridMultilevel"/>
    <w:tmpl w:val="96B8981A"/>
    <w:lvl w:ilvl="0" w:tplc="C0C026A2">
      <w:start w:val="2"/>
      <w:numFmt w:val="lowerRoman"/>
      <w:lvlText w:val="(%1)"/>
      <w:lvlJc w:val="left"/>
      <w:pPr>
        <w:ind w:left="3130" w:hanging="411"/>
        <w:jc w:val="right"/>
      </w:pPr>
      <w:rPr>
        <w:rFonts w:ascii="Times New Roman" w:eastAsia="Times New Roman" w:hAnsi="Times New Roman" w:cs="Times New Roman" w:hint="default"/>
        <w:spacing w:val="-1"/>
        <w:w w:val="99"/>
        <w:sz w:val="24"/>
        <w:szCs w:val="24"/>
      </w:rPr>
    </w:lvl>
    <w:lvl w:ilvl="1" w:tplc="5DFE54D8">
      <w:numFmt w:val="bullet"/>
      <w:lvlText w:val="•"/>
      <w:lvlJc w:val="left"/>
      <w:pPr>
        <w:ind w:left="3822" w:hanging="411"/>
      </w:pPr>
      <w:rPr>
        <w:rFonts w:hint="default"/>
      </w:rPr>
    </w:lvl>
    <w:lvl w:ilvl="2" w:tplc="42BA3532">
      <w:numFmt w:val="bullet"/>
      <w:lvlText w:val="•"/>
      <w:lvlJc w:val="left"/>
      <w:pPr>
        <w:ind w:left="4504" w:hanging="411"/>
      </w:pPr>
      <w:rPr>
        <w:rFonts w:hint="default"/>
      </w:rPr>
    </w:lvl>
    <w:lvl w:ilvl="3" w:tplc="327C143C">
      <w:numFmt w:val="bullet"/>
      <w:lvlText w:val="•"/>
      <w:lvlJc w:val="left"/>
      <w:pPr>
        <w:ind w:left="5186" w:hanging="411"/>
      </w:pPr>
      <w:rPr>
        <w:rFonts w:hint="default"/>
      </w:rPr>
    </w:lvl>
    <w:lvl w:ilvl="4" w:tplc="8C2AC0D2">
      <w:numFmt w:val="bullet"/>
      <w:lvlText w:val="•"/>
      <w:lvlJc w:val="left"/>
      <w:pPr>
        <w:ind w:left="5868" w:hanging="411"/>
      </w:pPr>
      <w:rPr>
        <w:rFonts w:hint="default"/>
      </w:rPr>
    </w:lvl>
    <w:lvl w:ilvl="5" w:tplc="C61CD268">
      <w:numFmt w:val="bullet"/>
      <w:lvlText w:val="•"/>
      <w:lvlJc w:val="left"/>
      <w:pPr>
        <w:ind w:left="6550" w:hanging="411"/>
      </w:pPr>
      <w:rPr>
        <w:rFonts w:hint="default"/>
      </w:rPr>
    </w:lvl>
    <w:lvl w:ilvl="6" w:tplc="69E27366">
      <w:numFmt w:val="bullet"/>
      <w:lvlText w:val="•"/>
      <w:lvlJc w:val="left"/>
      <w:pPr>
        <w:ind w:left="7232" w:hanging="411"/>
      </w:pPr>
      <w:rPr>
        <w:rFonts w:hint="default"/>
      </w:rPr>
    </w:lvl>
    <w:lvl w:ilvl="7" w:tplc="8B5A9116">
      <w:numFmt w:val="bullet"/>
      <w:lvlText w:val="•"/>
      <w:lvlJc w:val="left"/>
      <w:pPr>
        <w:ind w:left="7914" w:hanging="411"/>
      </w:pPr>
      <w:rPr>
        <w:rFonts w:hint="default"/>
      </w:rPr>
    </w:lvl>
    <w:lvl w:ilvl="8" w:tplc="5B7E4F16">
      <w:numFmt w:val="bullet"/>
      <w:lvlText w:val="•"/>
      <w:lvlJc w:val="left"/>
      <w:pPr>
        <w:ind w:left="8596" w:hanging="411"/>
      </w:pPr>
      <w:rPr>
        <w:rFonts w:hint="default"/>
      </w:rPr>
    </w:lvl>
  </w:abstractNum>
  <w:abstractNum w:abstractNumId="28" w15:restartNumberingAfterBreak="0">
    <w:nsid w:val="6ADD6B48"/>
    <w:multiLevelType w:val="hybridMultilevel"/>
    <w:tmpl w:val="01405C72"/>
    <w:lvl w:ilvl="0" w:tplc="18B07BAE">
      <w:start w:val="1"/>
      <w:numFmt w:val="upperLetter"/>
      <w:lvlText w:val="%1."/>
      <w:lvlJc w:val="left"/>
      <w:pPr>
        <w:ind w:left="2938" w:hanging="293"/>
        <w:jc w:val="left"/>
      </w:pPr>
      <w:rPr>
        <w:rFonts w:ascii="Times New Roman" w:eastAsia="Times New Roman" w:hAnsi="Times New Roman" w:cs="Times New Roman" w:hint="default"/>
        <w:b/>
        <w:bCs/>
        <w:spacing w:val="-1"/>
        <w:w w:val="99"/>
        <w:sz w:val="24"/>
        <w:szCs w:val="24"/>
      </w:rPr>
    </w:lvl>
    <w:lvl w:ilvl="1" w:tplc="248691E2">
      <w:numFmt w:val="bullet"/>
      <w:lvlText w:val="•"/>
      <w:lvlJc w:val="left"/>
      <w:pPr>
        <w:ind w:left="3642" w:hanging="293"/>
      </w:pPr>
      <w:rPr>
        <w:rFonts w:hint="default"/>
      </w:rPr>
    </w:lvl>
    <w:lvl w:ilvl="2" w:tplc="FA3A3382">
      <w:numFmt w:val="bullet"/>
      <w:lvlText w:val="•"/>
      <w:lvlJc w:val="left"/>
      <w:pPr>
        <w:ind w:left="4344" w:hanging="293"/>
      </w:pPr>
      <w:rPr>
        <w:rFonts w:hint="default"/>
      </w:rPr>
    </w:lvl>
    <w:lvl w:ilvl="3" w:tplc="5A8AF4CE">
      <w:numFmt w:val="bullet"/>
      <w:lvlText w:val="•"/>
      <w:lvlJc w:val="left"/>
      <w:pPr>
        <w:ind w:left="5046" w:hanging="293"/>
      </w:pPr>
      <w:rPr>
        <w:rFonts w:hint="default"/>
      </w:rPr>
    </w:lvl>
    <w:lvl w:ilvl="4" w:tplc="33D4AC50">
      <w:numFmt w:val="bullet"/>
      <w:lvlText w:val="•"/>
      <w:lvlJc w:val="left"/>
      <w:pPr>
        <w:ind w:left="5748" w:hanging="293"/>
      </w:pPr>
      <w:rPr>
        <w:rFonts w:hint="default"/>
      </w:rPr>
    </w:lvl>
    <w:lvl w:ilvl="5" w:tplc="E946DB50">
      <w:numFmt w:val="bullet"/>
      <w:lvlText w:val="•"/>
      <w:lvlJc w:val="left"/>
      <w:pPr>
        <w:ind w:left="6450" w:hanging="293"/>
      </w:pPr>
      <w:rPr>
        <w:rFonts w:hint="default"/>
      </w:rPr>
    </w:lvl>
    <w:lvl w:ilvl="6" w:tplc="4F8625CC">
      <w:numFmt w:val="bullet"/>
      <w:lvlText w:val="•"/>
      <w:lvlJc w:val="left"/>
      <w:pPr>
        <w:ind w:left="7152" w:hanging="293"/>
      </w:pPr>
      <w:rPr>
        <w:rFonts w:hint="default"/>
      </w:rPr>
    </w:lvl>
    <w:lvl w:ilvl="7" w:tplc="5082FDFC">
      <w:numFmt w:val="bullet"/>
      <w:lvlText w:val="•"/>
      <w:lvlJc w:val="left"/>
      <w:pPr>
        <w:ind w:left="7854" w:hanging="293"/>
      </w:pPr>
      <w:rPr>
        <w:rFonts w:hint="default"/>
      </w:rPr>
    </w:lvl>
    <w:lvl w:ilvl="8" w:tplc="3F1C90B6">
      <w:numFmt w:val="bullet"/>
      <w:lvlText w:val="•"/>
      <w:lvlJc w:val="left"/>
      <w:pPr>
        <w:ind w:left="8556" w:hanging="293"/>
      </w:pPr>
      <w:rPr>
        <w:rFonts w:hint="default"/>
      </w:rPr>
    </w:lvl>
  </w:abstractNum>
  <w:abstractNum w:abstractNumId="29" w15:restartNumberingAfterBreak="0">
    <w:nsid w:val="7ECA699B"/>
    <w:multiLevelType w:val="hybridMultilevel"/>
    <w:tmpl w:val="68A4B17C"/>
    <w:lvl w:ilvl="0" w:tplc="7E16A1AC">
      <w:start w:val="1"/>
      <w:numFmt w:val="lowerLetter"/>
      <w:lvlText w:val="(%1)"/>
      <w:lvlJc w:val="left"/>
      <w:pPr>
        <w:ind w:left="934" w:hanging="576"/>
        <w:jc w:val="left"/>
      </w:pPr>
      <w:rPr>
        <w:rFonts w:ascii="Times New Roman" w:eastAsia="Times New Roman" w:hAnsi="Times New Roman" w:cs="Times New Roman" w:hint="default"/>
        <w:spacing w:val="-4"/>
        <w:w w:val="99"/>
        <w:sz w:val="24"/>
        <w:szCs w:val="24"/>
      </w:rPr>
    </w:lvl>
    <w:lvl w:ilvl="1" w:tplc="DE249E44">
      <w:numFmt w:val="bullet"/>
      <w:lvlText w:val="•"/>
      <w:lvlJc w:val="left"/>
      <w:pPr>
        <w:ind w:left="1842" w:hanging="576"/>
      </w:pPr>
      <w:rPr>
        <w:rFonts w:hint="default"/>
      </w:rPr>
    </w:lvl>
    <w:lvl w:ilvl="2" w:tplc="3E941F20">
      <w:numFmt w:val="bullet"/>
      <w:lvlText w:val="•"/>
      <w:lvlJc w:val="left"/>
      <w:pPr>
        <w:ind w:left="2744" w:hanging="576"/>
      </w:pPr>
      <w:rPr>
        <w:rFonts w:hint="default"/>
      </w:rPr>
    </w:lvl>
    <w:lvl w:ilvl="3" w:tplc="7DE07114">
      <w:numFmt w:val="bullet"/>
      <w:lvlText w:val="•"/>
      <w:lvlJc w:val="left"/>
      <w:pPr>
        <w:ind w:left="3646" w:hanging="576"/>
      </w:pPr>
      <w:rPr>
        <w:rFonts w:hint="default"/>
      </w:rPr>
    </w:lvl>
    <w:lvl w:ilvl="4" w:tplc="A28C8352">
      <w:numFmt w:val="bullet"/>
      <w:lvlText w:val="•"/>
      <w:lvlJc w:val="left"/>
      <w:pPr>
        <w:ind w:left="4548" w:hanging="576"/>
      </w:pPr>
      <w:rPr>
        <w:rFonts w:hint="default"/>
      </w:rPr>
    </w:lvl>
    <w:lvl w:ilvl="5" w:tplc="4AD2D456">
      <w:numFmt w:val="bullet"/>
      <w:lvlText w:val="•"/>
      <w:lvlJc w:val="left"/>
      <w:pPr>
        <w:ind w:left="5450" w:hanging="576"/>
      </w:pPr>
      <w:rPr>
        <w:rFonts w:hint="default"/>
      </w:rPr>
    </w:lvl>
    <w:lvl w:ilvl="6" w:tplc="9B6CE7C2">
      <w:numFmt w:val="bullet"/>
      <w:lvlText w:val="•"/>
      <w:lvlJc w:val="left"/>
      <w:pPr>
        <w:ind w:left="6352" w:hanging="576"/>
      </w:pPr>
      <w:rPr>
        <w:rFonts w:hint="default"/>
      </w:rPr>
    </w:lvl>
    <w:lvl w:ilvl="7" w:tplc="9AA67530">
      <w:numFmt w:val="bullet"/>
      <w:lvlText w:val="•"/>
      <w:lvlJc w:val="left"/>
      <w:pPr>
        <w:ind w:left="7254" w:hanging="576"/>
      </w:pPr>
      <w:rPr>
        <w:rFonts w:hint="default"/>
      </w:rPr>
    </w:lvl>
    <w:lvl w:ilvl="8" w:tplc="2A80D62E">
      <w:numFmt w:val="bullet"/>
      <w:lvlText w:val="•"/>
      <w:lvlJc w:val="left"/>
      <w:pPr>
        <w:ind w:left="8156" w:hanging="576"/>
      </w:pPr>
      <w:rPr>
        <w:rFonts w:hint="default"/>
      </w:rPr>
    </w:lvl>
  </w:abstractNum>
  <w:num w:numId="1">
    <w:abstractNumId w:val="2"/>
  </w:num>
  <w:num w:numId="2">
    <w:abstractNumId w:val="19"/>
  </w:num>
  <w:num w:numId="3">
    <w:abstractNumId w:val="12"/>
  </w:num>
  <w:num w:numId="4">
    <w:abstractNumId w:val="0"/>
  </w:num>
  <w:num w:numId="5">
    <w:abstractNumId w:val="13"/>
  </w:num>
  <w:num w:numId="6">
    <w:abstractNumId w:val="24"/>
  </w:num>
  <w:num w:numId="7">
    <w:abstractNumId w:val="26"/>
  </w:num>
  <w:num w:numId="8">
    <w:abstractNumId w:val="1"/>
  </w:num>
  <w:num w:numId="9">
    <w:abstractNumId w:val="18"/>
  </w:num>
  <w:num w:numId="10">
    <w:abstractNumId w:val="7"/>
  </w:num>
  <w:num w:numId="11">
    <w:abstractNumId w:val="15"/>
  </w:num>
  <w:num w:numId="12">
    <w:abstractNumId w:val="16"/>
  </w:num>
  <w:num w:numId="13">
    <w:abstractNumId w:val="23"/>
  </w:num>
  <w:num w:numId="14">
    <w:abstractNumId w:val="6"/>
  </w:num>
  <w:num w:numId="15">
    <w:abstractNumId w:val="4"/>
  </w:num>
  <w:num w:numId="16">
    <w:abstractNumId w:val="8"/>
  </w:num>
  <w:num w:numId="17">
    <w:abstractNumId w:val="28"/>
  </w:num>
  <w:num w:numId="18">
    <w:abstractNumId w:val="9"/>
  </w:num>
  <w:num w:numId="19">
    <w:abstractNumId w:val="14"/>
  </w:num>
  <w:num w:numId="20">
    <w:abstractNumId w:val="21"/>
  </w:num>
  <w:num w:numId="21">
    <w:abstractNumId w:val="22"/>
  </w:num>
  <w:num w:numId="22">
    <w:abstractNumId w:val="3"/>
  </w:num>
  <w:num w:numId="23">
    <w:abstractNumId w:val="20"/>
  </w:num>
  <w:num w:numId="24">
    <w:abstractNumId w:val="10"/>
  </w:num>
  <w:num w:numId="25">
    <w:abstractNumId w:val="11"/>
  </w:num>
  <w:num w:numId="26">
    <w:abstractNumId w:val="25"/>
  </w:num>
  <w:num w:numId="27">
    <w:abstractNumId w:val="29"/>
  </w:num>
  <w:num w:numId="28">
    <w:abstractNumId w:val="5"/>
  </w:num>
  <w:num w:numId="29">
    <w:abstractNumId w:val="2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6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E9"/>
    <w:rsid w:val="000419EA"/>
    <w:rsid w:val="007D6216"/>
    <w:rsid w:val="008D10BC"/>
    <w:rsid w:val="00AF719E"/>
    <w:rsid w:val="00DD3231"/>
    <w:rsid w:val="00E63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432A6B63"/>
  <w15:docId w15:val="{C47BE031-485F-4F09-9848-0FCCBE6C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5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358"/>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98" w:hanging="360"/>
      <w:jc w:val="both"/>
    </w:pPr>
  </w:style>
  <w:style w:type="paragraph" w:customStyle="1" w:styleId="TableParagraph">
    <w:name w:val="Table Paragraph"/>
    <w:basedOn w:val="Normal"/>
    <w:uiPriority w:val="1"/>
    <w:qFormat/>
    <w:pPr>
      <w:spacing w:line="268" w:lineRule="exact"/>
      <w:ind w:left="772" w:right="873"/>
      <w:jc w:val="center"/>
    </w:pPr>
  </w:style>
  <w:style w:type="paragraph" w:styleId="BalloonText">
    <w:name w:val="Balloon Text"/>
    <w:basedOn w:val="Normal"/>
    <w:link w:val="BalloonTextChar"/>
    <w:uiPriority w:val="99"/>
    <w:semiHidden/>
    <w:unhideWhenUsed/>
    <w:rsid w:val="000419EA"/>
    <w:rPr>
      <w:rFonts w:ascii="Tahoma" w:hAnsi="Tahoma" w:cs="Tahoma"/>
      <w:sz w:val="16"/>
      <w:szCs w:val="16"/>
    </w:rPr>
  </w:style>
  <w:style w:type="character" w:customStyle="1" w:styleId="BalloonTextChar">
    <w:name w:val="Balloon Text Char"/>
    <w:basedOn w:val="DefaultParagraphFont"/>
    <w:link w:val="BalloonText"/>
    <w:uiPriority w:val="99"/>
    <w:semiHidden/>
    <w:rsid w:val="000419EA"/>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0419EA"/>
    <w:rPr>
      <w:sz w:val="16"/>
      <w:szCs w:val="16"/>
    </w:rPr>
  </w:style>
  <w:style w:type="paragraph" w:styleId="CommentText">
    <w:name w:val="annotation text"/>
    <w:basedOn w:val="Normal"/>
    <w:link w:val="CommentTextChar"/>
    <w:uiPriority w:val="99"/>
    <w:semiHidden/>
    <w:unhideWhenUsed/>
    <w:rsid w:val="000419EA"/>
    <w:rPr>
      <w:sz w:val="20"/>
      <w:szCs w:val="20"/>
    </w:rPr>
  </w:style>
  <w:style w:type="character" w:customStyle="1" w:styleId="CommentTextChar">
    <w:name w:val="Comment Text Char"/>
    <w:basedOn w:val="DefaultParagraphFont"/>
    <w:link w:val="CommentText"/>
    <w:uiPriority w:val="99"/>
    <w:semiHidden/>
    <w:rsid w:val="000419E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19EA"/>
    <w:rPr>
      <w:b/>
      <w:bCs/>
    </w:rPr>
  </w:style>
  <w:style w:type="character" w:customStyle="1" w:styleId="CommentSubjectChar">
    <w:name w:val="Comment Subject Char"/>
    <w:basedOn w:val="CommentTextChar"/>
    <w:link w:val="CommentSubject"/>
    <w:uiPriority w:val="99"/>
    <w:semiHidden/>
    <w:rsid w:val="000419E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2E6A9-B7DD-4AB7-966B-26593F4C7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63B45BBF</Template>
  <TotalTime>1</TotalTime>
  <Pages>29</Pages>
  <Words>8978</Words>
  <Characters>51178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Microsoft Word - DC A37432190 v1.12 BHLPS_FP_December 2018_DRAFT2510 v Copy of BHLPS_FP_December 2018_DRAFT0211</vt:lpstr>
    </vt:vector>
  </TitlesOfParts>
  <Company>Goldman Sachs &amp; Co</Company>
  <LinksUpToDate>false</LinksUpToDate>
  <CharactersWithSpaces>60036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DC A37432190 v1.12 BHLPS_FP_December 2018_DRAFT2510 v Copy of BHLPS_FP_December 2018_DRAFT0211</dc:title>
  <dc:creator>cpavy</dc:creator>
  <cp:lastModifiedBy>Kraus, Kajetan [Risk]</cp:lastModifiedBy>
  <cp:revision>3</cp:revision>
  <dcterms:created xsi:type="dcterms:W3CDTF">2020-05-22T06:50:00Z</dcterms:created>
  <dcterms:modified xsi:type="dcterms:W3CDTF">2020-05-22T06:51:00Z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2018-11-02T00:00:00Z</vt:filetime>
  </property>
  <property fmtid="{D5CDD505-2E9C-101B-9397-08002B2CF9AE}" pid="3" name="Creator">
    <vt:lpwstr>DocsCorp PDF</vt:lpwstr>
  </property>
  <property fmtid="{D5CDD505-2E9C-101B-9397-08002B2CF9AE}" pid="4" name="LastSaved">
    <vt:filetime>2020-05-06T00:00:00Z</vt:filetime>
  </property>
  <property fmtid="{D5CDD505-2E9C-101B-9397-08002B2CF9AE}" pid="5" name="TitusGUID">
    <vt:lpwstr>ce917a25-f19a-4d5f-8680-d41423f9122c</vt:lpwstr>
  </property>
  <property fmtid="{D5CDD505-2E9C-101B-9397-08002B2CF9AE}" pid="6" name="Classification">
    <vt:lpwstr>EB</vt:lpwstr>
  </property>
</Properties>
</file>