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10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6550"/>
        <w:gridCol w:w="2522"/>
      </w:tblGrid>
      <w:tr w:rsidR="007C4CBB" w14:paraId="2573DF4E" w14:textId="77777777" w:rsidTr="007C4CBB">
        <w:trPr>
          <w:trHeight w:val="1125"/>
        </w:trPr>
        <w:tc>
          <w:tcPr>
            <w:tcW w:w="6550" w:type="dxa"/>
            <w:tcBorders>
              <w:top w:val="nil"/>
              <w:left w:val="nil"/>
              <w:bottom w:val="nil"/>
              <w:right w:val="nil"/>
            </w:tcBorders>
          </w:tcPr>
          <w:p w14:paraId="5F6FEE9C" w14:textId="6D117474" w:rsidR="006D387E" w:rsidRDefault="006D387E" w:rsidP="006D387E">
            <w:pPr>
              <w:pStyle w:val="Header"/>
              <w:tabs>
                <w:tab w:val="left" w:pos="1512"/>
              </w:tabs>
              <w:spacing w:before="120"/>
              <w:ind w:left="-115"/>
            </w:pPr>
          </w:p>
        </w:tc>
        <w:tc>
          <w:tcPr>
            <w:tcW w:w="2522" w:type="dxa"/>
            <w:tcBorders>
              <w:top w:val="nil"/>
              <w:left w:val="nil"/>
              <w:bottom w:val="nil"/>
              <w:right w:val="nil"/>
            </w:tcBorders>
          </w:tcPr>
          <w:p w14:paraId="6421C8C9" w14:textId="77777777" w:rsidR="007C4CBB" w:rsidRDefault="007C4CBB" w:rsidP="007C4CBB">
            <w:pPr>
              <w:pStyle w:val="Header"/>
              <w:tabs>
                <w:tab w:val="left" w:pos="1512"/>
              </w:tabs>
              <w:spacing w:before="60"/>
              <w:ind w:left="-18"/>
              <w:jc w:val="right"/>
              <w:rPr>
                <w:rFonts w:ascii="Arial Narrow" w:hAnsi="Arial Narrow" w:cs="Arial Narrow"/>
                <w:b/>
                <w:bCs/>
                <w:sz w:val="28"/>
                <w:szCs w:val="28"/>
              </w:rPr>
            </w:pPr>
          </w:p>
          <w:p w14:paraId="7F20B95B" w14:textId="77777777" w:rsidR="007C4CBB" w:rsidRDefault="007C4CBB" w:rsidP="007C4CBB">
            <w:pPr>
              <w:pStyle w:val="Header"/>
              <w:tabs>
                <w:tab w:val="left" w:pos="1512"/>
              </w:tabs>
              <w:spacing w:before="60"/>
              <w:ind w:left="-18"/>
              <w:jc w:val="right"/>
              <w:rPr>
                <w:rFonts w:ascii="Arial Narrow" w:hAnsi="Arial Narrow" w:cs="Arial Narrow"/>
                <w:b/>
                <w:bCs/>
                <w:sz w:val="28"/>
                <w:szCs w:val="28"/>
              </w:rPr>
            </w:pPr>
          </w:p>
        </w:tc>
      </w:tr>
    </w:tbl>
    <w:p w14:paraId="694A87EE" w14:textId="7D2CEECC" w:rsidR="007C4CBB" w:rsidRPr="007D2FA4" w:rsidRDefault="007C4CBB" w:rsidP="007C4CBB">
      <w:pPr>
        <w:rPr>
          <w:szCs w:val="24"/>
          <w:lang w:val="en-GB"/>
        </w:rPr>
      </w:pPr>
      <w:r w:rsidRPr="0088104A">
        <w:rPr>
          <w:szCs w:val="24"/>
        </w:rPr>
        <w:t xml:space="preserve">The Directors of </w:t>
      </w:r>
      <w:r w:rsidR="002A0CC5">
        <w:rPr>
          <w:szCs w:val="24"/>
        </w:rPr>
        <w:t xml:space="preserve">JJ </w:t>
      </w:r>
      <w:r w:rsidR="006C1A70">
        <w:rPr>
          <w:szCs w:val="24"/>
        </w:rPr>
        <w:t>Umbrella</w:t>
      </w:r>
      <w:r w:rsidR="00400ACA">
        <w:rPr>
          <w:szCs w:val="24"/>
        </w:rPr>
        <w:t xml:space="preserve"> ICAV</w:t>
      </w:r>
      <w:r w:rsidRPr="0088104A">
        <w:rPr>
          <w:szCs w:val="24"/>
        </w:rPr>
        <w:t xml:space="preserve"> (the “</w:t>
      </w:r>
      <w:r>
        <w:rPr>
          <w:b/>
          <w:bCs/>
          <w:szCs w:val="24"/>
        </w:rPr>
        <w:t>ICAV</w:t>
      </w:r>
      <w:r w:rsidRPr="0088104A">
        <w:rPr>
          <w:szCs w:val="24"/>
        </w:rPr>
        <w:t>”) whose names appear in the “</w:t>
      </w:r>
      <w:r w:rsidRPr="0088104A">
        <w:rPr>
          <w:b/>
          <w:bCs/>
          <w:szCs w:val="24"/>
        </w:rPr>
        <w:t>Directory</w:t>
      </w:r>
      <w:r w:rsidRPr="0088104A">
        <w:rPr>
          <w:szCs w:val="24"/>
        </w:rPr>
        <w:t xml:space="preserve">” of the Prospectus accept responsibility for the information contained in this Supplement. To the best of the knowledge and belief of the Directors (who have taken all reasonable care to ensure that such is the case) the information contained in this </w:t>
      </w:r>
      <w:r>
        <w:rPr>
          <w:szCs w:val="24"/>
        </w:rPr>
        <w:t>Supplement and the Prospectus</w:t>
      </w:r>
      <w:r w:rsidRPr="00150B7E">
        <w:rPr>
          <w:szCs w:val="24"/>
        </w:rPr>
        <w:t xml:space="preserve"> </w:t>
      </w:r>
      <w:r w:rsidRPr="0088104A">
        <w:rPr>
          <w:szCs w:val="24"/>
        </w:rPr>
        <w:t>is in accordance with the facts and does not omit any material information likely to affect the import of such information.</w:t>
      </w:r>
      <w:r w:rsidRPr="007D2FA4">
        <w:rPr>
          <w:szCs w:val="24"/>
          <w:lang w:val="en-GB"/>
        </w:rPr>
        <w:t xml:space="preserve"> </w:t>
      </w:r>
    </w:p>
    <w:p w14:paraId="6B4D9212" w14:textId="77777777" w:rsidR="007C4CBB" w:rsidRPr="007D2FA4" w:rsidRDefault="007C4CBB" w:rsidP="007C4CBB">
      <w:pPr>
        <w:rPr>
          <w:szCs w:val="24"/>
          <w:lang w:val="en-GB"/>
        </w:rPr>
      </w:pPr>
    </w:p>
    <w:p w14:paraId="19E9A9DD" w14:textId="77777777" w:rsidR="007C4CBB" w:rsidRPr="007D2FA4" w:rsidRDefault="007C4CBB" w:rsidP="007C4CBB">
      <w:pPr>
        <w:rPr>
          <w:szCs w:val="24"/>
          <w:lang w:val="en-GB"/>
        </w:rPr>
      </w:pPr>
    </w:p>
    <w:p w14:paraId="3426375D" w14:textId="77777777" w:rsidR="007C4CBB" w:rsidRPr="007D2FA4" w:rsidRDefault="007C4CBB" w:rsidP="007C4CBB">
      <w:pPr>
        <w:pBdr>
          <w:top w:val="single" w:sz="4" w:space="1" w:color="auto"/>
        </w:pBdr>
        <w:rPr>
          <w:szCs w:val="24"/>
          <w:lang w:val="en-GB"/>
        </w:rPr>
      </w:pPr>
    </w:p>
    <w:p w14:paraId="3926A77A" w14:textId="77777777" w:rsidR="007C4CBB" w:rsidRPr="007D2FA4" w:rsidRDefault="007C4CBB" w:rsidP="007C4CBB">
      <w:pPr>
        <w:rPr>
          <w:szCs w:val="24"/>
          <w:lang w:val="en-GB"/>
        </w:rPr>
      </w:pPr>
    </w:p>
    <w:p w14:paraId="16D02709" w14:textId="74769AC2" w:rsidR="007C4CBB" w:rsidRDefault="002A0CC5" w:rsidP="007C4CBB">
      <w:pPr>
        <w:jc w:val="center"/>
        <w:rPr>
          <w:rFonts w:cs="Arial"/>
          <w:b/>
          <w:sz w:val="40"/>
          <w:szCs w:val="40"/>
          <w:lang w:val="en-GB"/>
        </w:rPr>
      </w:pPr>
      <w:r>
        <w:rPr>
          <w:rFonts w:cs="Arial"/>
          <w:b/>
          <w:sz w:val="40"/>
          <w:szCs w:val="40"/>
          <w:lang w:val="en-GB"/>
        </w:rPr>
        <w:t xml:space="preserve">JJ </w:t>
      </w:r>
      <w:r w:rsidR="008C622F">
        <w:rPr>
          <w:rFonts w:cs="Arial"/>
          <w:b/>
          <w:sz w:val="40"/>
          <w:szCs w:val="40"/>
          <w:lang w:val="en-GB"/>
        </w:rPr>
        <w:t>Multi-S</w:t>
      </w:r>
      <w:r w:rsidR="00F90FA5">
        <w:rPr>
          <w:rFonts w:cs="Arial"/>
          <w:b/>
          <w:sz w:val="40"/>
          <w:szCs w:val="40"/>
          <w:lang w:val="en-GB"/>
        </w:rPr>
        <w:t xml:space="preserve">trategy UCITS </w:t>
      </w:r>
    </w:p>
    <w:p w14:paraId="25183953" w14:textId="77777777" w:rsidR="00F90FA5" w:rsidRPr="007D2FA4" w:rsidRDefault="00F90FA5" w:rsidP="007C4CBB">
      <w:pPr>
        <w:jc w:val="center"/>
        <w:rPr>
          <w:b/>
          <w:szCs w:val="24"/>
          <w:lang w:val="en-GB"/>
        </w:rPr>
      </w:pPr>
    </w:p>
    <w:p w14:paraId="4A7633D9" w14:textId="1F1D36B0" w:rsidR="007C4CBB" w:rsidRDefault="007C4CBB" w:rsidP="007C4CBB">
      <w:pPr>
        <w:rPr>
          <w:b/>
          <w:szCs w:val="24"/>
        </w:rPr>
      </w:pPr>
      <w:r w:rsidRPr="00706321">
        <w:rPr>
          <w:b/>
          <w:szCs w:val="24"/>
        </w:rPr>
        <w:t>(</w:t>
      </w:r>
      <w:r w:rsidRPr="002A0CC5">
        <w:rPr>
          <w:b/>
          <w:szCs w:val="24"/>
          <w:highlight w:val="red"/>
        </w:rPr>
        <w:t>A sub-</w:t>
      </w:r>
      <w:commentRangeStart w:id="0"/>
      <w:r w:rsidRPr="002A0CC5">
        <w:rPr>
          <w:b/>
          <w:szCs w:val="24"/>
          <w:highlight w:val="red"/>
        </w:rPr>
        <w:t>fund</w:t>
      </w:r>
      <w:commentRangeEnd w:id="0"/>
      <w:r w:rsidR="00C15907">
        <w:rPr>
          <w:rStyle w:val="CommentReference"/>
        </w:rPr>
        <w:commentReference w:id="0"/>
      </w:r>
      <w:r w:rsidRPr="002A0CC5">
        <w:rPr>
          <w:b/>
          <w:szCs w:val="24"/>
          <w:highlight w:val="red"/>
        </w:rPr>
        <w:t xml:space="preserve"> of </w:t>
      </w:r>
      <w:r w:rsidR="002A0CC5" w:rsidRPr="002A0CC5">
        <w:rPr>
          <w:b/>
          <w:szCs w:val="24"/>
          <w:highlight w:val="red"/>
        </w:rPr>
        <w:t xml:space="preserve">JJ </w:t>
      </w:r>
      <w:r w:rsidR="006C1A70" w:rsidRPr="002A0CC5">
        <w:rPr>
          <w:b/>
          <w:szCs w:val="24"/>
          <w:highlight w:val="red"/>
        </w:rPr>
        <w:t>Umbrella</w:t>
      </w:r>
      <w:r w:rsidR="00400ACA" w:rsidRPr="002A0CC5">
        <w:rPr>
          <w:b/>
          <w:szCs w:val="24"/>
          <w:highlight w:val="red"/>
        </w:rPr>
        <w:t xml:space="preserve"> ICAV</w:t>
      </w:r>
      <w:r w:rsidRPr="00706321">
        <w:rPr>
          <w:b/>
          <w:szCs w:val="24"/>
        </w:rPr>
        <w:t>, an Irish collective asset management vehicle constituted as an umbrella fund with segregated liability between sub-funds and authorised by the Central Bank of Ireland pursuant to the European Communities (Undertakings for Collective Investment in Transferabl</w:t>
      </w:r>
      <w:r w:rsidR="005E4C92">
        <w:rPr>
          <w:b/>
          <w:szCs w:val="24"/>
        </w:rPr>
        <w:t xml:space="preserve">e Securities) Regulations 2011, </w:t>
      </w:r>
      <w:r w:rsidRPr="00706321">
        <w:rPr>
          <w:b/>
          <w:szCs w:val="24"/>
        </w:rPr>
        <w:t>as amended)</w:t>
      </w:r>
    </w:p>
    <w:p w14:paraId="33AFF2C9" w14:textId="77777777" w:rsidR="007C4CBB" w:rsidRDefault="007C4CBB" w:rsidP="007C4CBB">
      <w:pPr>
        <w:rPr>
          <w:b/>
          <w:szCs w:val="24"/>
        </w:rPr>
      </w:pPr>
    </w:p>
    <w:p w14:paraId="0001D287" w14:textId="77777777" w:rsidR="007C4CBB" w:rsidRDefault="007C4CBB" w:rsidP="007C4CBB">
      <w:pPr>
        <w:rPr>
          <w:b/>
          <w:szCs w:val="24"/>
        </w:rPr>
      </w:pPr>
    </w:p>
    <w:p w14:paraId="60F63FC9" w14:textId="77777777" w:rsidR="007C4CBB" w:rsidRPr="00706321" w:rsidRDefault="007C4CBB" w:rsidP="007C4CBB">
      <w:pPr>
        <w:rPr>
          <w:b/>
          <w:szCs w:val="24"/>
        </w:rPr>
      </w:pPr>
    </w:p>
    <w:p w14:paraId="61F9EB71" w14:textId="77777777" w:rsidR="007C4CBB" w:rsidRPr="007D2FA4" w:rsidRDefault="007C4CBB" w:rsidP="007C4CBB">
      <w:pPr>
        <w:jc w:val="center"/>
        <w:rPr>
          <w:szCs w:val="24"/>
          <w:lang w:val="en-GB"/>
        </w:rPr>
      </w:pPr>
    </w:p>
    <w:p w14:paraId="4BCA4B8E" w14:textId="77777777" w:rsidR="007C4CBB" w:rsidRDefault="00C962F2" w:rsidP="007C4CBB">
      <w:pPr>
        <w:jc w:val="center"/>
        <w:rPr>
          <w:b/>
          <w:sz w:val="33"/>
          <w:szCs w:val="33"/>
          <w:lang w:val="en-GB"/>
        </w:rPr>
      </w:pPr>
      <w:r>
        <w:rPr>
          <w:b/>
          <w:sz w:val="33"/>
          <w:szCs w:val="33"/>
          <w:lang w:val="en-GB"/>
        </w:rPr>
        <w:t>SUPPLEMENT</w:t>
      </w:r>
    </w:p>
    <w:p w14:paraId="2AC169F1" w14:textId="77777777" w:rsidR="007C4CBB" w:rsidRPr="007D2FA4" w:rsidRDefault="007C4CBB" w:rsidP="007C4CBB">
      <w:pPr>
        <w:jc w:val="center"/>
        <w:rPr>
          <w:b/>
          <w:sz w:val="33"/>
          <w:szCs w:val="33"/>
          <w:lang w:val="en-GB"/>
        </w:rPr>
      </w:pPr>
    </w:p>
    <w:p w14:paraId="590A16D8" w14:textId="77777777" w:rsidR="007C4CBB" w:rsidRPr="007D2FA4" w:rsidRDefault="007C4CBB" w:rsidP="007C4CBB">
      <w:pPr>
        <w:jc w:val="center"/>
        <w:rPr>
          <w:b/>
          <w:sz w:val="32"/>
          <w:szCs w:val="32"/>
          <w:lang w:val="en-GB"/>
        </w:rPr>
      </w:pPr>
    </w:p>
    <w:p w14:paraId="731B4391" w14:textId="77777777" w:rsidR="007C4CBB" w:rsidRPr="007D2FA4" w:rsidRDefault="007C4CBB" w:rsidP="007C4CBB">
      <w:pPr>
        <w:jc w:val="center"/>
        <w:rPr>
          <w:b/>
          <w:sz w:val="32"/>
          <w:szCs w:val="32"/>
          <w:lang w:val="en-GB"/>
        </w:rPr>
      </w:pPr>
      <w:r w:rsidRPr="007D2FA4">
        <w:rPr>
          <w:b/>
          <w:sz w:val="32"/>
          <w:szCs w:val="32"/>
          <w:lang w:val="en-GB"/>
        </w:rPr>
        <w:t>INVESTMENT MANAGER</w:t>
      </w:r>
    </w:p>
    <w:p w14:paraId="77FC0F7A" w14:textId="0EDC9673" w:rsidR="007C4CBB" w:rsidRDefault="002A0CC5" w:rsidP="007C4CBB">
      <w:pPr>
        <w:jc w:val="center"/>
        <w:rPr>
          <w:b/>
          <w:sz w:val="32"/>
          <w:szCs w:val="24"/>
        </w:rPr>
      </w:pPr>
      <w:r w:rsidRPr="002A0CC5">
        <w:rPr>
          <w:b/>
          <w:sz w:val="32"/>
          <w:szCs w:val="24"/>
          <w:highlight w:val="yellow"/>
        </w:rPr>
        <w:t xml:space="preserve">JJ </w:t>
      </w:r>
      <w:r w:rsidR="00400ACA" w:rsidRPr="002A0CC5">
        <w:rPr>
          <w:b/>
          <w:sz w:val="32"/>
          <w:szCs w:val="24"/>
          <w:highlight w:val="yellow"/>
        </w:rPr>
        <w:t>MULTI-</w:t>
      </w:r>
      <w:commentRangeStart w:id="1"/>
      <w:r w:rsidR="00400ACA" w:rsidRPr="002A0CC5">
        <w:rPr>
          <w:b/>
          <w:sz w:val="32"/>
          <w:szCs w:val="24"/>
          <w:highlight w:val="yellow"/>
        </w:rPr>
        <w:t>STRATEGY</w:t>
      </w:r>
      <w:commentRangeEnd w:id="1"/>
      <w:r w:rsidR="00C15907">
        <w:rPr>
          <w:rStyle w:val="CommentReference"/>
        </w:rPr>
        <w:commentReference w:id="1"/>
      </w:r>
      <w:r w:rsidR="00400ACA" w:rsidRPr="002A0CC5">
        <w:rPr>
          <w:b/>
          <w:sz w:val="32"/>
          <w:szCs w:val="24"/>
          <w:highlight w:val="yellow"/>
        </w:rPr>
        <w:t xml:space="preserve"> AB</w:t>
      </w:r>
    </w:p>
    <w:p w14:paraId="1BEABAA0" w14:textId="77777777" w:rsidR="007C4CBB" w:rsidRPr="007D2FA4" w:rsidRDefault="007C4CBB" w:rsidP="007C4CBB">
      <w:pPr>
        <w:jc w:val="center"/>
        <w:rPr>
          <w:b/>
          <w:sz w:val="32"/>
          <w:szCs w:val="32"/>
          <w:lang w:val="en-GB"/>
        </w:rPr>
      </w:pPr>
    </w:p>
    <w:p w14:paraId="170656FB" w14:textId="3617A570" w:rsidR="007C4CBB" w:rsidRDefault="007C4CBB" w:rsidP="007C4CBB">
      <w:pPr>
        <w:jc w:val="center"/>
        <w:rPr>
          <w:b/>
          <w:sz w:val="32"/>
          <w:szCs w:val="32"/>
          <w:lang w:val="en-GB"/>
        </w:rPr>
      </w:pPr>
      <w:r w:rsidRPr="007D2FA4">
        <w:rPr>
          <w:b/>
          <w:sz w:val="32"/>
          <w:szCs w:val="32"/>
          <w:lang w:val="en-GB"/>
        </w:rPr>
        <w:t xml:space="preserve">DATED </w:t>
      </w:r>
      <w:r w:rsidR="00400ACA">
        <w:rPr>
          <w:b/>
          <w:sz w:val="32"/>
          <w:szCs w:val="32"/>
          <w:lang w:val="en-GB"/>
        </w:rPr>
        <w:t>[</w:t>
      </w:r>
      <w:r w:rsidR="00400ACA">
        <w:rPr>
          <w:rFonts w:cs="Arial"/>
          <w:b/>
          <w:sz w:val="32"/>
          <w:szCs w:val="32"/>
          <w:lang w:val="en-GB"/>
        </w:rPr>
        <w:t>●</w:t>
      </w:r>
      <w:r w:rsidR="00400ACA">
        <w:rPr>
          <w:b/>
          <w:sz w:val="32"/>
          <w:szCs w:val="32"/>
          <w:lang w:val="en-GB"/>
        </w:rPr>
        <w:t>] 2020</w:t>
      </w:r>
    </w:p>
    <w:p w14:paraId="6943A044" w14:textId="77777777" w:rsidR="007C4CBB" w:rsidRDefault="007C4CBB" w:rsidP="007C4CBB">
      <w:pPr>
        <w:jc w:val="center"/>
        <w:rPr>
          <w:b/>
          <w:sz w:val="32"/>
          <w:szCs w:val="32"/>
          <w:lang w:val="en-GB"/>
        </w:rPr>
      </w:pPr>
    </w:p>
    <w:p w14:paraId="62683CAC" w14:textId="77777777" w:rsidR="007C4CBB" w:rsidRDefault="007C4CBB" w:rsidP="007C4CBB">
      <w:pPr>
        <w:jc w:val="center"/>
        <w:rPr>
          <w:b/>
          <w:sz w:val="32"/>
          <w:szCs w:val="32"/>
          <w:lang w:val="en-GB"/>
        </w:rPr>
      </w:pPr>
    </w:p>
    <w:p w14:paraId="53EC88DF" w14:textId="77777777" w:rsidR="007C4CBB" w:rsidRDefault="007C4CBB" w:rsidP="007C4CBB">
      <w:pPr>
        <w:jc w:val="center"/>
        <w:rPr>
          <w:b/>
          <w:sz w:val="32"/>
          <w:szCs w:val="32"/>
          <w:lang w:val="en-GB"/>
        </w:rPr>
      </w:pPr>
    </w:p>
    <w:p w14:paraId="344BAC8D" w14:textId="77777777" w:rsidR="007C4CBB" w:rsidRPr="007D2FA4" w:rsidRDefault="007C4CBB" w:rsidP="007C4CBB">
      <w:pPr>
        <w:jc w:val="center"/>
        <w:rPr>
          <w:b/>
          <w:sz w:val="32"/>
          <w:szCs w:val="32"/>
          <w:lang w:val="en-GB"/>
        </w:rPr>
      </w:pPr>
    </w:p>
    <w:p w14:paraId="56277962" w14:textId="77777777" w:rsidR="007C4CBB" w:rsidRPr="007D2FA4" w:rsidRDefault="007C4CBB" w:rsidP="007C4CBB">
      <w:pPr>
        <w:pBdr>
          <w:bottom w:val="single" w:sz="4" w:space="1" w:color="auto"/>
        </w:pBdr>
        <w:rPr>
          <w:szCs w:val="24"/>
          <w:lang w:val="en-GB"/>
        </w:rPr>
      </w:pPr>
    </w:p>
    <w:p w14:paraId="43688E7A" w14:textId="77777777" w:rsidR="007C4CBB" w:rsidRPr="007D2FA4" w:rsidRDefault="007C4CBB" w:rsidP="007C4CBB">
      <w:pPr>
        <w:rPr>
          <w:szCs w:val="24"/>
          <w:lang w:val="en-GB"/>
        </w:rPr>
      </w:pPr>
    </w:p>
    <w:p w14:paraId="1D2EAB0D" w14:textId="7D31DBB1" w:rsidR="007C4CBB" w:rsidRDefault="007C4CBB" w:rsidP="007C4CBB">
      <w:pPr>
        <w:rPr>
          <w:b/>
          <w:szCs w:val="24"/>
          <w:lang w:val="en-GB"/>
        </w:rPr>
      </w:pPr>
      <w:r w:rsidRPr="007D2FA4">
        <w:rPr>
          <w:b/>
          <w:szCs w:val="24"/>
          <w:lang w:val="en-GB"/>
        </w:rPr>
        <w:t>This Supplement forms part of, and should be read in the context of and toget</w:t>
      </w:r>
      <w:r>
        <w:rPr>
          <w:b/>
          <w:szCs w:val="24"/>
          <w:lang w:val="en-GB"/>
        </w:rPr>
        <w:t xml:space="preserve">her with, the Prospectus dated </w:t>
      </w:r>
      <w:r w:rsidR="00400ACA">
        <w:rPr>
          <w:b/>
          <w:szCs w:val="24"/>
          <w:lang w:val="en-GB"/>
        </w:rPr>
        <w:t>[</w:t>
      </w:r>
      <w:r w:rsidR="00400ACA">
        <w:rPr>
          <w:rFonts w:cs="Arial"/>
          <w:b/>
          <w:szCs w:val="24"/>
          <w:lang w:val="en-GB"/>
        </w:rPr>
        <w:t>●</w:t>
      </w:r>
      <w:r w:rsidR="00400ACA">
        <w:rPr>
          <w:b/>
          <w:szCs w:val="24"/>
          <w:lang w:val="en-GB"/>
        </w:rPr>
        <w:t>]</w:t>
      </w:r>
      <w:r w:rsidRPr="007D2FA4">
        <w:rPr>
          <w:b/>
          <w:szCs w:val="24"/>
          <w:lang w:val="en-GB"/>
        </w:rPr>
        <w:t xml:space="preserve"> </w:t>
      </w:r>
      <w:r w:rsidR="00400ACA">
        <w:rPr>
          <w:b/>
          <w:szCs w:val="24"/>
          <w:lang w:val="en-GB"/>
        </w:rPr>
        <w:t>2020</w:t>
      </w:r>
      <w:r w:rsidR="000C0ED6">
        <w:rPr>
          <w:b/>
          <w:szCs w:val="24"/>
          <w:lang w:val="en-GB"/>
        </w:rPr>
        <w:t xml:space="preserve"> </w:t>
      </w:r>
      <w:r w:rsidRPr="007D2FA4">
        <w:rPr>
          <w:b/>
          <w:szCs w:val="24"/>
          <w:lang w:val="en-GB"/>
        </w:rPr>
        <w:t xml:space="preserve">(the “Prospectus”) in relation to the </w:t>
      </w:r>
      <w:r>
        <w:rPr>
          <w:b/>
          <w:szCs w:val="24"/>
          <w:lang w:val="en-GB"/>
        </w:rPr>
        <w:t xml:space="preserve">ICAV </w:t>
      </w:r>
      <w:r w:rsidRPr="007D2FA4">
        <w:rPr>
          <w:b/>
          <w:szCs w:val="24"/>
          <w:lang w:val="en-GB"/>
        </w:rPr>
        <w:t xml:space="preserve">and contains information relating to </w:t>
      </w:r>
      <w:r w:rsidR="00400ACA">
        <w:rPr>
          <w:b/>
          <w:szCs w:val="24"/>
          <w:lang w:val="en-GB"/>
        </w:rPr>
        <w:t>[</w:t>
      </w:r>
      <w:r w:rsidR="00400ACA">
        <w:rPr>
          <w:rFonts w:cs="Arial"/>
          <w:b/>
          <w:szCs w:val="24"/>
          <w:lang w:val="en-GB"/>
        </w:rPr>
        <w:t>●</w:t>
      </w:r>
      <w:r w:rsidR="00400ACA">
        <w:rPr>
          <w:b/>
          <w:szCs w:val="24"/>
          <w:lang w:val="en-GB"/>
        </w:rPr>
        <w:t>]</w:t>
      </w:r>
      <w:r w:rsidR="002E0A98">
        <w:rPr>
          <w:b/>
          <w:szCs w:val="24"/>
          <w:lang w:val="en-GB"/>
        </w:rPr>
        <w:t xml:space="preserve"> Fund</w:t>
      </w:r>
      <w:r w:rsidR="0016347B">
        <w:rPr>
          <w:b/>
          <w:szCs w:val="24"/>
          <w:lang w:val="en-GB"/>
        </w:rPr>
        <w:t xml:space="preserve"> </w:t>
      </w:r>
      <w:r w:rsidRPr="007D2FA4">
        <w:rPr>
          <w:b/>
          <w:szCs w:val="24"/>
          <w:lang w:val="en-GB"/>
        </w:rPr>
        <w:t xml:space="preserve">which is a </w:t>
      </w:r>
      <w:r>
        <w:rPr>
          <w:b/>
          <w:szCs w:val="24"/>
          <w:lang w:val="en-GB"/>
        </w:rPr>
        <w:t>sub-fund</w:t>
      </w:r>
      <w:r w:rsidRPr="007D2FA4">
        <w:rPr>
          <w:b/>
          <w:szCs w:val="24"/>
          <w:lang w:val="en-GB"/>
        </w:rPr>
        <w:t xml:space="preserve"> of the </w:t>
      </w:r>
      <w:r>
        <w:rPr>
          <w:b/>
          <w:szCs w:val="24"/>
          <w:lang w:val="en-GB"/>
        </w:rPr>
        <w:t>ICAV</w:t>
      </w:r>
      <w:r w:rsidRPr="007D2FA4">
        <w:rPr>
          <w:b/>
          <w:szCs w:val="24"/>
          <w:lang w:val="en-GB"/>
        </w:rPr>
        <w:t>.</w:t>
      </w:r>
    </w:p>
    <w:p w14:paraId="39A19BEF" w14:textId="75E296A4" w:rsidR="00A03F99" w:rsidRPr="00DF288E" w:rsidRDefault="00A03F99" w:rsidP="007C4CBB">
      <w:pPr>
        <w:rPr>
          <w:b/>
          <w:szCs w:val="24"/>
          <w:lang w:val="en-GB"/>
        </w:rPr>
      </w:pPr>
    </w:p>
    <w:p w14:paraId="27B75EA5" w14:textId="26FF9899" w:rsidR="00FE7D4C" w:rsidRPr="00FE7D4C" w:rsidRDefault="00DF288E" w:rsidP="00FE7D4C">
      <w:pPr>
        <w:numPr>
          <w:ilvl w:val="8"/>
          <w:numId w:val="43"/>
        </w:numPr>
        <w:autoSpaceDE w:val="0"/>
        <w:autoSpaceDN w:val="0"/>
        <w:adjustRightInd w:val="0"/>
        <w:spacing w:after="240"/>
        <w:rPr>
          <w:b/>
          <w:szCs w:val="24"/>
          <w:lang w:eastAsia="en-GB"/>
        </w:rPr>
      </w:pPr>
      <w:r w:rsidRPr="00DF288E">
        <w:rPr>
          <w:b/>
        </w:rPr>
        <w:t xml:space="preserve">An investment in the Fund should not constitute a substantial proportion of an investment portfolio and may not be appropriate for all investors. </w:t>
      </w:r>
      <w:r w:rsidR="00FE7D4C" w:rsidRPr="00FE7D4C">
        <w:rPr>
          <w:b/>
          <w:szCs w:val="24"/>
          <w:lang w:eastAsia="en-GB"/>
        </w:rPr>
        <w:t xml:space="preserve"> </w:t>
      </w:r>
      <w:r w:rsidR="00FE7D4C">
        <w:rPr>
          <w:b/>
          <w:szCs w:val="24"/>
          <w:lang w:eastAsia="en-GB"/>
        </w:rPr>
        <w:t xml:space="preserve">The </w:t>
      </w:r>
      <w:r w:rsidR="00FE7D4C" w:rsidRPr="00FE7D4C">
        <w:rPr>
          <w:b/>
          <w:szCs w:val="24"/>
          <w:lang w:eastAsia="en-GB"/>
        </w:rPr>
        <w:t xml:space="preserve">Fund’s principal exposure may be effected through financial derivative instruments. </w:t>
      </w:r>
    </w:p>
    <w:p w14:paraId="2264C533" w14:textId="09B68C19" w:rsidR="007C4CBB" w:rsidRPr="00DF288E" w:rsidRDefault="007C4CBB" w:rsidP="00DF288E">
      <w:pPr>
        <w:jc w:val="left"/>
        <w:rPr>
          <w:b/>
        </w:rPr>
      </w:pPr>
    </w:p>
    <w:p w14:paraId="0EEE0734" w14:textId="33FC3C2A" w:rsidR="007C4CBB" w:rsidRPr="00441792" w:rsidRDefault="00A03F99" w:rsidP="007C4CBB">
      <w:pPr>
        <w:jc w:val="left"/>
        <w:rPr>
          <w:b/>
          <w:szCs w:val="24"/>
          <w:lang w:val="en-GB"/>
        </w:rPr>
        <w:sectPr w:rsidR="007C4CBB" w:rsidRPr="00441792" w:rsidSect="00106848">
          <w:headerReference w:type="even" r:id="rId15"/>
          <w:headerReference w:type="default" r:id="rId16"/>
          <w:footerReference w:type="even" r:id="rId17"/>
          <w:footerReference w:type="default" r:id="rId18"/>
          <w:headerReference w:type="first" r:id="rId19"/>
          <w:footerReference w:type="first" r:id="rId20"/>
          <w:endnotePr>
            <w:numFmt w:val="decimal"/>
          </w:endnotePr>
          <w:pgSz w:w="11908" w:h="16833" w:code="9"/>
          <w:pgMar w:top="1411" w:right="1411" w:bottom="1411" w:left="1411" w:header="706" w:footer="706" w:gutter="0"/>
          <w:pgNumType w:start="1"/>
          <w:cols w:space="720"/>
          <w:titlePg/>
        </w:sectPr>
      </w:pPr>
      <w:r>
        <w:rPr>
          <w:b/>
          <w:szCs w:val="24"/>
          <w:lang w:val="en-GB"/>
        </w:rPr>
        <w:tab/>
      </w:r>
    </w:p>
    <w:p w14:paraId="5C9708EA" w14:textId="77777777" w:rsidR="007C4CBB" w:rsidRDefault="007C4CBB" w:rsidP="007C4CBB">
      <w:bookmarkStart w:id="2" w:name="_DV_M10"/>
      <w:bookmarkEnd w:id="2"/>
    </w:p>
    <w:p w14:paraId="293DED99" w14:textId="77777777" w:rsidR="007C4CBB" w:rsidRDefault="007C4CBB" w:rsidP="007C4CBB">
      <w:pPr>
        <w:jc w:val="center"/>
        <w:rPr>
          <w:b/>
        </w:rPr>
      </w:pPr>
      <w:r>
        <w:rPr>
          <w:b/>
        </w:rPr>
        <w:t>TABLE OF CONTENTS</w:t>
      </w:r>
    </w:p>
    <w:p w14:paraId="47D0D256" w14:textId="77777777" w:rsidR="007C4CBB" w:rsidRDefault="007C4CBB" w:rsidP="007C4CBB">
      <w:pPr>
        <w:jc w:val="center"/>
        <w:rPr>
          <w:b/>
        </w:rPr>
      </w:pPr>
    </w:p>
    <w:p w14:paraId="3121F939" w14:textId="77777777" w:rsidR="007C4CBB" w:rsidRDefault="007C4CBB" w:rsidP="007C4CBB">
      <w:pPr>
        <w:jc w:val="right"/>
      </w:pPr>
    </w:p>
    <w:p w14:paraId="427E0BAB" w14:textId="761D9C5F" w:rsidR="00B0195E" w:rsidRDefault="007C4CBB">
      <w:pPr>
        <w:pStyle w:val="TOC1"/>
        <w:rPr>
          <w:rFonts w:asciiTheme="minorHAnsi" w:eastAsiaTheme="minorEastAsia" w:hAnsiTheme="minorHAnsi" w:cstheme="minorBidi"/>
          <w:noProof/>
          <w:color w:val="auto"/>
          <w:sz w:val="22"/>
          <w:szCs w:val="22"/>
          <w:lang w:val="en-GB" w:eastAsia="en-GB"/>
        </w:rPr>
      </w:pPr>
      <w:r w:rsidRPr="008F2A8A">
        <w:fldChar w:fldCharType="begin"/>
      </w:r>
      <w:r w:rsidRPr="008F2A8A">
        <w:instrText xml:space="preserve"> TOC \h \z \t "Subtitle,2,PROSPECTUS SUMMARY - LEVEL 1,1" </w:instrText>
      </w:r>
      <w:r w:rsidRPr="008F2A8A">
        <w:fldChar w:fldCharType="separate"/>
      </w:r>
      <w:hyperlink w:anchor="_Toc35605782" w:history="1">
        <w:r w:rsidR="00B0195E" w:rsidRPr="002300F1">
          <w:rPr>
            <w:rStyle w:val="Hyperlink"/>
            <w:noProof/>
            <w:lang w:val="en-GB"/>
          </w:rPr>
          <w:t>Definitions</w:t>
        </w:r>
        <w:r w:rsidR="00B0195E">
          <w:rPr>
            <w:noProof/>
            <w:webHidden/>
          </w:rPr>
          <w:tab/>
        </w:r>
        <w:r w:rsidR="00B0195E">
          <w:rPr>
            <w:noProof/>
            <w:webHidden/>
          </w:rPr>
          <w:fldChar w:fldCharType="begin"/>
        </w:r>
        <w:r w:rsidR="00B0195E">
          <w:rPr>
            <w:noProof/>
            <w:webHidden/>
          </w:rPr>
          <w:instrText xml:space="preserve"> PAGEREF _Toc35605782 \h </w:instrText>
        </w:r>
        <w:r w:rsidR="00B0195E">
          <w:rPr>
            <w:noProof/>
            <w:webHidden/>
          </w:rPr>
        </w:r>
        <w:r w:rsidR="00B0195E">
          <w:rPr>
            <w:noProof/>
            <w:webHidden/>
          </w:rPr>
          <w:fldChar w:fldCharType="separate"/>
        </w:r>
        <w:r w:rsidR="00B0195E">
          <w:rPr>
            <w:noProof/>
            <w:webHidden/>
          </w:rPr>
          <w:t>3</w:t>
        </w:r>
        <w:r w:rsidR="00B0195E">
          <w:rPr>
            <w:noProof/>
            <w:webHidden/>
          </w:rPr>
          <w:fldChar w:fldCharType="end"/>
        </w:r>
      </w:hyperlink>
    </w:p>
    <w:p w14:paraId="78927390" w14:textId="4ECB400F" w:rsidR="00B0195E" w:rsidRDefault="005B4620">
      <w:pPr>
        <w:pStyle w:val="TOC1"/>
        <w:rPr>
          <w:rFonts w:asciiTheme="minorHAnsi" w:eastAsiaTheme="minorEastAsia" w:hAnsiTheme="minorHAnsi" w:cstheme="minorBidi"/>
          <w:noProof/>
          <w:color w:val="auto"/>
          <w:sz w:val="22"/>
          <w:szCs w:val="22"/>
          <w:lang w:val="en-GB" w:eastAsia="en-GB"/>
        </w:rPr>
      </w:pPr>
      <w:hyperlink w:anchor="_Toc35605783" w:history="1">
        <w:r w:rsidR="00B0195E" w:rsidRPr="002300F1">
          <w:rPr>
            <w:rStyle w:val="Hyperlink"/>
            <w:noProof/>
            <w:lang w:val="en-GB"/>
          </w:rPr>
          <w:t>Investment Objective and Policies</w:t>
        </w:r>
        <w:r w:rsidR="00B0195E">
          <w:rPr>
            <w:noProof/>
            <w:webHidden/>
          </w:rPr>
          <w:tab/>
        </w:r>
        <w:r w:rsidR="00B0195E">
          <w:rPr>
            <w:noProof/>
            <w:webHidden/>
          </w:rPr>
          <w:fldChar w:fldCharType="begin"/>
        </w:r>
        <w:r w:rsidR="00B0195E">
          <w:rPr>
            <w:noProof/>
            <w:webHidden/>
          </w:rPr>
          <w:instrText xml:space="preserve"> PAGEREF _Toc35605783 \h </w:instrText>
        </w:r>
        <w:r w:rsidR="00B0195E">
          <w:rPr>
            <w:noProof/>
            <w:webHidden/>
          </w:rPr>
        </w:r>
        <w:r w:rsidR="00B0195E">
          <w:rPr>
            <w:noProof/>
            <w:webHidden/>
          </w:rPr>
          <w:fldChar w:fldCharType="separate"/>
        </w:r>
        <w:r w:rsidR="00B0195E">
          <w:rPr>
            <w:noProof/>
            <w:webHidden/>
          </w:rPr>
          <w:t>4</w:t>
        </w:r>
        <w:r w:rsidR="00B0195E">
          <w:rPr>
            <w:noProof/>
            <w:webHidden/>
          </w:rPr>
          <w:fldChar w:fldCharType="end"/>
        </w:r>
      </w:hyperlink>
    </w:p>
    <w:p w14:paraId="2568505A" w14:textId="7765BD0A" w:rsidR="00B0195E" w:rsidRDefault="005B4620">
      <w:pPr>
        <w:pStyle w:val="TOC1"/>
        <w:rPr>
          <w:rFonts w:asciiTheme="minorHAnsi" w:eastAsiaTheme="minorEastAsia" w:hAnsiTheme="minorHAnsi" w:cstheme="minorBidi"/>
          <w:noProof/>
          <w:color w:val="auto"/>
          <w:sz w:val="22"/>
          <w:szCs w:val="22"/>
          <w:lang w:val="en-GB" w:eastAsia="en-GB"/>
        </w:rPr>
      </w:pPr>
      <w:hyperlink w:anchor="_Toc35605784" w:history="1">
        <w:r w:rsidR="00B0195E" w:rsidRPr="002300F1">
          <w:rPr>
            <w:rStyle w:val="Hyperlink"/>
            <w:noProof/>
            <w:lang w:val="en-GB"/>
          </w:rPr>
          <w:t>Investor Profile</w:t>
        </w:r>
        <w:r w:rsidR="00B0195E">
          <w:rPr>
            <w:noProof/>
            <w:webHidden/>
          </w:rPr>
          <w:tab/>
        </w:r>
        <w:r w:rsidR="00B0195E">
          <w:rPr>
            <w:noProof/>
            <w:webHidden/>
          </w:rPr>
          <w:fldChar w:fldCharType="begin"/>
        </w:r>
        <w:r w:rsidR="00B0195E">
          <w:rPr>
            <w:noProof/>
            <w:webHidden/>
          </w:rPr>
          <w:instrText xml:space="preserve"> PAGEREF _Toc35605784 \h </w:instrText>
        </w:r>
        <w:r w:rsidR="00B0195E">
          <w:rPr>
            <w:noProof/>
            <w:webHidden/>
          </w:rPr>
        </w:r>
        <w:r w:rsidR="00B0195E">
          <w:rPr>
            <w:noProof/>
            <w:webHidden/>
          </w:rPr>
          <w:fldChar w:fldCharType="separate"/>
        </w:r>
        <w:r w:rsidR="00B0195E">
          <w:rPr>
            <w:noProof/>
            <w:webHidden/>
          </w:rPr>
          <w:t>8</w:t>
        </w:r>
        <w:r w:rsidR="00B0195E">
          <w:rPr>
            <w:noProof/>
            <w:webHidden/>
          </w:rPr>
          <w:fldChar w:fldCharType="end"/>
        </w:r>
      </w:hyperlink>
    </w:p>
    <w:p w14:paraId="2DDF5C0C" w14:textId="4EAEA7CC" w:rsidR="00B0195E" w:rsidRDefault="005B4620">
      <w:pPr>
        <w:pStyle w:val="TOC1"/>
        <w:rPr>
          <w:rFonts w:asciiTheme="minorHAnsi" w:eastAsiaTheme="minorEastAsia" w:hAnsiTheme="minorHAnsi" w:cstheme="minorBidi"/>
          <w:noProof/>
          <w:color w:val="auto"/>
          <w:sz w:val="22"/>
          <w:szCs w:val="22"/>
          <w:lang w:val="en-GB" w:eastAsia="en-GB"/>
        </w:rPr>
      </w:pPr>
      <w:hyperlink w:anchor="_Toc35605785" w:history="1">
        <w:r w:rsidR="003641A6">
          <w:rPr>
            <w:rStyle w:val="Hyperlink"/>
            <w:bCs/>
            <w:noProof/>
          </w:rPr>
          <w:t>Investment M</w:t>
        </w:r>
        <w:r w:rsidR="00B0195E" w:rsidRPr="002300F1">
          <w:rPr>
            <w:rStyle w:val="Hyperlink"/>
            <w:bCs/>
            <w:noProof/>
          </w:rPr>
          <w:t>anager</w:t>
        </w:r>
        <w:r w:rsidR="00B0195E">
          <w:rPr>
            <w:noProof/>
            <w:webHidden/>
          </w:rPr>
          <w:tab/>
        </w:r>
        <w:r w:rsidR="00B0195E">
          <w:rPr>
            <w:noProof/>
            <w:webHidden/>
          </w:rPr>
          <w:fldChar w:fldCharType="begin"/>
        </w:r>
        <w:r w:rsidR="00B0195E">
          <w:rPr>
            <w:noProof/>
            <w:webHidden/>
          </w:rPr>
          <w:instrText xml:space="preserve"> PAGEREF _Toc35605785 \h </w:instrText>
        </w:r>
        <w:r w:rsidR="00B0195E">
          <w:rPr>
            <w:noProof/>
            <w:webHidden/>
          </w:rPr>
        </w:r>
        <w:r w:rsidR="00B0195E">
          <w:rPr>
            <w:noProof/>
            <w:webHidden/>
          </w:rPr>
          <w:fldChar w:fldCharType="separate"/>
        </w:r>
        <w:r w:rsidR="00B0195E">
          <w:rPr>
            <w:noProof/>
            <w:webHidden/>
          </w:rPr>
          <w:t>8</w:t>
        </w:r>
        <w:r w:rsidR="00B0195E">
          <w:rPr>
            <w:noProof/>
            <w:webHidden/>
          </w:rPr>
          <w:fldChar w:fldCharType="end"/>
        </w:r>
      </w:hyperlink>
    </w:p>
    <w:p w14:paraId="6CDAF98B" w14:textId="45DD75AA" w:rsidR="00B0195E" w:rsidRDefault="005B4620">
      <w:pPr>
        <w:pStyle w:val="TOC1"/>
        <w:rPr>
          <w:rFonts w:asciiTheme="minorHAnsi" w:eastAsiaTheme="minorEastAsia" w:hAnsiTheme="minorHAnsi" w:cstheme="minorBidi"/>
          <w:noProof/>
          <w:color w:val="auto"/>
          <w:sz w:val="22"/>
          <w:szCs w:val="22"/>
          <w:lang w:val="en-GB" w:eastAsia="en-GB"/>
        </w:rPr>
      </w:pPr>
      <w:hyperlink w:anchor="_Toc35605786" w:history="1">
        <w:r w:rsidR="003641A6">
          <w:rPr>
            <w:rStyle w:val="Hyperlink"/>
            <w:bCs/>
            <w:noProof/>
          </w:rPr>
          <w:t>Sub-Investment M</w:t>
        </w:r>
        <w:r w:rsidR="00B0195E" w:rsidRPr="002300F1">
          <w:rPr>
            <w:rStyle w:val="Hyperlink"/>
            <w:bCs/>
            <w:noProof/>
          </w:rPr>
          <w:t>anagers</w:t>
        </w:r>
        <w:r w:rsidR="00B0195E">
          <w:rPr>
            <w:noProof/>
            <w:webHidden/>
          </w:rPr>
          <w:tab/>
        </w:r>
        <w:r w:rsidR="00B0195E">
          <w:rPr>
            <w:noProof/>
            <w:webHidden/>
          </w:rPr>
          <w:fldChar w:fldCharType="begin"/>
        </w:r>
        <w:r w:rsidR="00B0195E">
          <w:rPr>
            <w:noProof/>
            <w:webHidden/>
          </w:rPr>
          <w:instrText xml:space="preserve"> PAGEREF _Toc35605786 \h </w:instrText>
        </w:r>
        <w:r w:rsidR="00B0195E">
          <w:rPr>
            <w:noProof/>
            <w:webHidden/>
          </w:rPr>
        </w:r>
        <w:r w:rsidR="00B0195E">
          <w:rPr>
            <w:noProof/>
            <w:webHidden/>
          </w:rPr>
          <w:fldChar w:fldCharType="separate"/>
        </w:r>
        <w:r w:rsidR="00B0195E">
          <w:rPr>
            <w:noProof/>
            <w:webHidden/>
          </w:rPr>
          <w:t>9</w:t>
        </w:r>
        <w:r w:rsidR="00B0195E">
          <w:rPr>
            <w:noProof/>
            <w:webHidden/>
          </w:rPr>
          <w:fldChar w:fldCharType="end"/>
        </w:r>
      </w:hyperlink>
    </w:p>
    <w:p w14:paraId="27A44AC0" w14:textId="55AB2454" w:rsidR="00B0195E" w:rsidRDefault="005B4620">
      <w:pPr>
        <w:pStyle w:val="TOC1"/>
        <w:rPr>
          <w:rFonts w:asciiTheme="minorHAnsi" w:eastAsiaTheme="minorEastAsia" w:hAnsiTheme="minorHAnsi" w:cstheme="minorBidi"/>
          <w:noProof/>
          <w:color w:val="auto"/>
          <w:sz w:val="22"/>
          <w:szCs w:val="22"/>
          <w:lang w:val="en-GB" w:eastAsia="en-GB"/>
        </w:rPr>
      </w:pPr>
      <w:hyperlink w:anchor="_Toc35605787" w:history="1">
        <w:r w:rsidR="00B0195E" w:rsidRPr="002300F1">
          <w:rPr>
            <w:rStyle w:val="Hyperlink"/>
            <w:bCs/>
            <w:noProof/>
          </w:rPr>
          <w:t>Distributor</w:t>
        </w:r>
        <w:r w:rsidR="00B0195E">
          <w:rPr>
            <w:noProof/>
            <w:webHidden/>
          </w:rPr>
          <w:tab/>
        </w:r>
        <w:r w:rsidR="00B0195E">
          <w:rPr>
            <w:noProof/>
            <w:webHidden/>
          </w:rPr>
          <w:fldChar w:fldCharType="begin"/>
        </w:r>
        <w:r w:rsidR="00B0195E">
          <w:rPr>
            <w:noProof/>
            <w:webHidden/>
          </w:rPr>
          <w:instrText xml:space="preserve"> PAGEREF _Toc35605787 \h </w:instrText>
        </w:r>
        <w:r w:rsidR="00B0195E">
          <w:rPr>
            <w:noProof/>
            <w:webHidden/>
          </w:rPr>
        </w:r>
        <w:r w:rsidR="00B0195E">
          <w:rPr>
            <w:noProof/>
            <w:webHidden/>
          </w:rPr>
          <w:fldChar w:fldCharType="separate"/>
        </w:r>
        <w:r w:rsidR="00B0195E">
          <w:rPr>
            <w:noProof/>
            <w:webHidden/>
          </w:rPr>
          <w:t>9</w:t>
        </w:r>
        <w:r w:rsidR="00B0195E">
          <w:rPr>
            <w:noProof/>
            <w:webHidden/>
          </w:rPr>
          <w:fldChar w:fldCharType="end"/>
        </w:r>
      </w:hyperlink>
    </w:p>
    <w:p w14:paraId="64D467F6" w14:textId="024B3C0A" w:rsidR="00B0195E" w:rsidRDefault="005B4620">
      <w:pPr>
        <w:pStyle w:val="TOC1"/>
        <w:rPr>
          <w:rFonts w:asciiTheme="minorHAnsi" w:eastAsiaTheme="minorEastAsia" w:hAnsiTheme="minorHAnsi" w:cstheme="minorBidi"/>
          <w:noProof/>
          <w:color w:val="auto"/>
          <w:sz w:val="22"/>
          <w:szCs w:val="22"/>
          <w:lang w:val="en-GB" w:eastAsia="en-GB"/>
        </w:rPr>
      </w:pPr>
      <w:hyperlink w:anchor="_Toc35605788" w:history="1">
        <w:r w:rsidR="00B0195E" w:rsidRPr="002300F1">
          <w:rPr>
            <w:rStyle w:val="Hyperlink"/>
            <w:noProof/>
            <w:lang w:val="en-GB"/>
          </w:rPr>
          <w:t>Subscription and Redemption of Shares</w:t>
        </w:r>
        <w:r w:rsidR="00B0195E">
          <w:rPr>
            <w:noProof/>
            <w:webHidden/>
          </w:rPr>
          <w:tab/>
        </w:r>
        <w:r w:rsidR="00B0195E">
          <w:rPr>
            <w:noProof/>
            <w:webHidden/>
          </w:rPr>
          <w:fldChar w:fldCharType="begin"/>
        </w:r>
        <w:r w:rsidR="00B0195E">
          <w:rPr>
            <w:noProof/>
            <w:webHidden/>
          </w:rPr>
          <w:instrText xml:space="preserve"> PAGEREF _Toc35605788 \h </w:instrText>
        </w:r>
        <w:r w:rsidR="00B0195E">
          <w:rPr>
            <w:noProof/>
            <w:webHidden/>
          </w:rPr>
        </w:r>
        <w:r w:rsidR="00B0195E">
          <w:rPr>
            <w:noProof/>
            <w:webHidden/>
          </w:rPr>
          <w:fldChar w:fldCharType="separate"/>
        </w:r>
        <w:r w:rsidR="00B0195E">
          <w:rPr>
            <w:noProof/>
            <w:webHidden/>
          </w:rPr>
          <w:t>10</w:t>
        </w:r>
        <w:r w:rsidR="00B0195E">
          <w:rPr>
            <w:noProof/>
            <w:webHidden/>
          </w:rPr>
          <w:fldChar w:fldCharType="end"/>
        </w:r>
      </w:hyperlink>
    </w:p>
    <w:p w14:paraId="43A53BC2" w14:textId="6B070A93" w:rsidR="00B0195E" w:rsidRDefault="005B4620">
      <w:pPr>
        <w:pStyle w:val="TOC1"/>
        <w:rPr>
          <w:rFonts w:asciiTheme="minorHAnsi" w:eastAsiaTheme="minorEastAsia" w:hAnsiTheme="minorHAnsi" w:cstheme="minorBidi"/>
          <w:noProof/>
          <w:color w:val="auto"/>
          <w:sz w:val="22"/>
          <w:szCs w:val="22"/>
          <w:lang w:val="en-GB" w:eastAsia="en-GB"/>
        </w:rPr>
      </w:pPr>
      <w:hyperlink w:anchor="_Toc35605789" w:history="1">
        <w:r w:rsidR="00B0195E" w:rsidRPr="002300F1">
          <w:rPr>
            <w:rStyle w:val="Hyperlink"/>
            <w:noProof/>
            <w:lang w:val="en-GB"/>
          </w:rPr>
          <w:t>Risk Considerations</w:t>
        </w:r>
        <w:r w:rsidR="00B0195E">
          <w:rPr>
            <w:noProof/>
            <w:webHidden/>
          </w:rPr>
          <w:tab/>
        </w:r>
        <w:r w:rsidR="00B0195E">
          <w:rPr>
            <w:noProof/>
            <w:webHidden/>
          </w:rPr>
          <w:fldChar w:fldCharType="begin"/>
        </w:r>
        <w:r w:rsidR="00B0195E">
          <w:rPr>
            <w:noProof/>
            <w:webHidden/>
          </w:rPr>
          <w:instrText xml:space="preserve"> PAGEREF _Toc35605789 \h </w:instrText>
        </w:r>
        <w:r w:rsidR="00B0195E">
          <w:rPr>
            <w:noProof/>
            <w:webHidden/>
          </w:rPr>
        </w:r>
        <w:r w:rsidR="00B0195E">
          <w:rPr>
            <w:noProof/>
            <w:webHidden/>
          </w:rPr>
          <w:fldChar w:fldCharType="separate"/>
        </w:r>
        <w:r w:rsidR="00B0195E">
          <w:rPr>
            <w:noProof/>
            <w:webHidden/>
          </w:rPr>
          <w:t>13</w:t>
        </w:r>
        <w:r w:rsidR="00B0195E">
          <w:rPr>
            <w:noProof/>
            <w:webHidden/>
          </w:rPr>
          <w:fldChar w:fldCharType="end"/>
        </w:r>
      </w:hyperlink>
    </w:p>
    <w:p w14:paraId="34F250D4" w14:textId="4413293F" w:rsidR="00B0195E" w:rsidRDefault="005B4620">
      <w:pPr>
        <w:pStyle w:val="TOC1"/>
        <w:rPr>
          <w:rFonts w:asciiTheme="minorHAnsi" w:eastAsiaTheme="minorEastAsia" w:hAnsiTheme="minorHAnsi" w:cstheme="minorBidi"/>
          <w:noProof/>
          <w:color w:val="auto"/>
          <w:sz w:val="22"/>
          <w:szCs w:val="22"/>
          <w:lang w:val="en-GB" w:eastAsia="en-GB"/>
        </w:rPr>
      </w:pPr>
      <w:hyperlink w:anchor="_Toc35605790" w:history="1">
        <w:r w:rsidR="00B0195E" w:rsidRPr="002300F1">
          <w:rPr>
            <w:rStyle w:val="Hyperlink"/>
            <w:noProof/>
            <w:lang w:val="en-GB"/>
          </w:rPr>
          <w:t>Dividend Policy</w:t>
        </w:r>
        <w:r w:rsidR="00B0195E">
          <w:rPr>
            <w:noProof/>
            <w:webHidden/>
          </w:rPr>
          <w:tab/>
        </w:r>
        <w:r w:rsidR="00B0195E">
          <w:rPr>
            <w:noProof/>
            <w:webHidden/>
          </w:rPr>
          <w:fldChar w:fldCharType="begin"/>
        </w:r>
        <w:r w:rsidR="00B0195E">
          <w:rPr>
            <w:noProof/>
            <w:webHidden/>
          </w:rPr>
          <w:instrText xml:space="preserve"> PAGEREF _Toc35605790 \h </w:instrText>
        </w:r>
        <w:r w:rsidR="00B0195E">
          <w:rPr>
            <w:noProof/>
            <w:webHidden/>
          </w:rPr>
        </w:r>
        <w:r w:rsidR="00B0195E">
          <w:rPr>
            <w:noProof/>
            <w:webHidden/>
          </w:rPr>
          <w:fldChar w:fldCharType="separate"/>
        </w:r>
        <w:r w:rsidR="00B0195E">
          <w:rPr>
            <w:noProof/>
            <w:webHidden/>
          </w:rPr>
          <w:t>13</w:t>
        </w:r>
        <w:r w:rsidR="00B0195E">
          <w:rPr>
            <w:noProof/>
            <w:webHidden/>
          </w:rPr>
          <w:fldChar w:fldCharType="end"/>
        </w:r>
      </w:hyperlink>
    </w:p>
    <w:p w14:paraId="4F139634" w14:textId="5A280462" w:rsidR="00B0195E" w:rsidRDefault="005B4620">
      <w:pPr>
        <w:pStyle w:val="TOC1"/>
        <w:rPr>
          <w:rFonts w:asciiTheme="minorHAnsi" w:eastAsiaTheme="minorEastAsia" w:hAnsiTheme="minorHAnsi" w:cstheme="minorBidi"/>
          <w:noProof/>
          <w:color w:val="auto"/>
          <w:sz w:val="22"/>
          <w:szCs w:val="22"/>
          <w:lang w:val="en-GB" w:eastAsia="en-GB"/>
        </w:rPr>
      </w:pPr>
      <w:hyperlink w:anchor="_Toc35605791" w:history="1">
        <w:r w:rsidR="00B0195E" w:rsidRPr="002300F1">
          <w:rPr>
            <w:rStyle w:val="Hyperlink"/>
            <w:noProof/>
            <w:lang w:val="en-GB"/>
          </w:rPr>
          <w:t>Fees and Expenses</w:t>
        </w:r>
        <w:r w:rsidR="00B0195E">
          <w:rPr>
            <w:noProof/>
            <w:webHidden/>
          </w:rPr>
          <w:tab/>
        </w:r>
        <w:r w:rsidR="00B0195E">
          <w:rPr>
            <w:noProof/>
            <w:webHidden/>
          </w:rPr>
          <w:fldChar w:fldCharType="begin"/>
        </w:r>
        <w:r w:rsidR="00B0195E">
          <w:rPr>
            <w:noProof/>
            <w:webHidden/>
          </w:rPr>
          <w:instrText xml:space="preserve"> PAGEREF _Toc35605791 \h </w:instrText>
        </w:r>
        <w:r w:rsidR="00B0195E">
          <w:rPr>
            <w:noProof/>
            <w:webHidden/>
          </w:rPr>
        </w:r>
        <w:r w:rsidR="00B0195E">
          <w:rPr>
            <w:noProof/>
            <w:webHidden/>
          </w:rPr>
          <w:fldChar w:fldCharType="separate"/>
        </w:r>
        <w:r w:rsidR="00B0195E">
          <w:rPr>
            <w:noProof/>
            <w:webHidden/>
          </w:rPr>
          <w:t>14</w:t>
        </w:r>
        <w:r w:rsidR="00B0195E">
          <w:rPr>
            <w:noProof/>
            <w:webHidden/>
          </w:rPr>
          <w:fldChar w:fldCharType="end"/>
        </w:r>
      </w:hyperlink>
    </w:p>
    <w:p w14:paraId="7095E008" w14:textId="7092957F" w:rsidR="007C4CBB" w:rsidRPr="00840186" w:rsidRDefault="007C4CBB" w:rsidP="00C5111C">
      <w:pPr>
        <w:tabs>
          <w:tab w:val="right" w:leader="dot" w:pos="8931"/>
          <w:tab w:val="right" w:leader="dot" w:pos="10000"/>
        </w:tabs>
        <w:ind w:right="1417"/>
        <w:jc w:val="center"/>
      </w:pPr>
      <w:r w:rsidRPr="008F2A8A">
        <w:rPr>
          <w:color w:val="000000"/>
        </w:rPr>
        <w:fldChar w:fldCharType="end"/>
      </w:r>
    </w:p>
    <w:p w14:paraId="40C07DFB" w14:textId="77777777" w:rsidR="007C4CBB" w:rsidRDefault="007C4CBB" w:rsidP="007C4CBB"/>
    <w:p w14:paraId="33ADCF64" w14:textId="77777777" w:rsidR="007C4CBB" w:rsidRDefault="007C4CBB" w:rsidP="007C4CBB"/>
    <w:p w14:paraId="2DF9F490" w14:textId="77777777" w:rsidR="007C4CBB" w:rsidRDefault="007C4CBB" w:rsidP="00C5111C">
      <w:pPr>
        <w:sectPr w:rsidR="007C4CBB" w:rsidSect="00C5111C">
          <w:headerReference w:type="even" r:id="rId21"/>
          <w:headerReference w:type="default" r:id="rId22"/>
          <w:footerReference w:type="even" r:id="rId23"/>
          <w:footerReference w:type="default" r:id="rId24"/>
          <w:headerReference w:type="first" r:id="rId25"/>
          <w:endnotePr>
            <w:numFmt w:val="decimal"/>
          </w:endnotePr>
          <w:pgSz w:w="11908" w:h="16833" w:code="9"/>
          <w:pgMar w:top="1417" w:right="1418" w:bottom="1417" w:left="1134" w:header="709" w:footer="709" w:gutter="0"/>
          <w:cols w:space="720"/>
          <w:docGrid w:linePitch="272"/>
        </w:sectPr>
      </w:pPr>
    </w:p>
    <w:p w14:paraId="69280BDB" w14:textId="77777777" w:rsidR="007C4CBB" w:rsidRPr="007D2FA4" w:rsidRDefault="007C4CBB" w:rsidP="007C4CBB">
      <w:pPr>
        <w:pStyle w:val="PROSPECTUSSUMMARY-LEVEL1"/>
        <w:jc w:val="center"/>
        <w:rPr>
          <w:lang w:val="en-GB"/>
        </w:rPr>
      </w:pPr>
      <w:bookmarkStart w:id="3" w:name="_Toc283808978"/>
      <w:bookmarkStart w:id="4" w:name="_Toc35605782"/>
      <w:r w:rsidRPr="007D2FA4">
        <w:rPr>
          <w:lang w:val="en-GB"/>
        </w:rPr>
        <w:lastRenderedPageBreak/>
        <w:t>Definitions</w:t>
      </w:r>
      <w:bookmarkStart w:id="5" w:name="_DV_M27"/>
      <w:bookmarkStart w:id="6" w:name="_DV_M28"/>
      <w:bookmarkStart w:id="7" w:name="_Toc81139934"/>
      <w:bookmarkStart w:id="8" w:name="_Toc81141043"/>
      <w:bookmarkStart w:id="9" w:name="_Toc81141282"/>
      <w:bookmarkStart w:id="10" w:name="_Toc81142268"/>
      <w:bookmarkStart w:id="11" w:name="_Toc81147716"/>
      <w:bookmarkEnd w:id="3"/>
      <w:bookmarkEnd w:id="4"/>
      <w:bookmarkEnd w:id="5"/>
      <w:bookmarkEnd w:id="6"/>
    </w:p>
    <w:p w14:paraId="405BBEB4" w14:textId="77777777" w:rsidR="007C4CBB" w:rsidRPr="007165AB" w:rsidRDefault="007C4CBB" w:rsidP="007C4CBB"/>
    <w:p w14:paraId="1AAFD9AF" w14:textId="77777777" w:rsidR="007C4CBB" w:rsidRDefault="007C4CBB" w:rsidP="007C4CBB">
      <w:r>
        <w:t>Any words or terms not defined in this Supplement have the same meaning given to them in the Prospectus</w:t>
      </w:r>
      <w:bookmarkEnd w:id="7"/>
      <w:bookmarkEnd w:id="8"/>
      <w:bookmarkEnd w:id="9"/>
      <w:bookmarkEnd w:id="10"/>
      <w:bookmarkEnd w:id="11"/>
      <w:r>
        <w:t xml:space="preserve">. The Fund is established pursuant to the </w:t>
      </w:r>
      <w:commentRangeStart w:id="12"/>
      <w:r w:rsidRPr="00273297">
        <w:t>UCITS Regulations</w:t>
      </w:r>
      <w:r>
        <w:t xml:space="preserve"> </w:t>
      </w:r>
      <w:commentRangeEnd w:id="12"/>
      <w:r w:rsidR="003414D6">
        <w:rPr>
          <w:rStyle w:val="CommentReference"/>
        </w:rPr>
        <w:commentReference w:id="12"/>
      </w:r>
      <w:r>
        <w:t>and this Supplement will be construed accordingly and will comply with the applicable Central Bank UCITS Regulations.</w:t>
      </w:r>
    </w:p>
    <w:p w14:paraId="673EBD54" w14:textId="77777777" w:rsidR="007C4CBB" w:rsidRPr="000062DA" w:rsidRDefault="007C4CBB" w:rsidP="007C4CBB">
      <w:bookmarkStart w:id="13" w:name="_DV_M29"/>
      <w:bookmarkEnd w:id="13"/>
    </w:p>
    <w:p w14:paraId="6CF2268A" w14:textId="4826150A" w:rsidR="007C4CBB" w:rsidRDefault="007C4CBB" w:rsidP="007C4CBB">
      <w:r w:rsidRPr="005B4620">
        <w:rPr>
          <w:highlight w:val="yellow"/>
        </w:rPr>
        <w:t>“</w:t>
      </w:r>
      <w:r w:rsidRPr="005B4620">
        <w:rPr>
          <w:b/>
          <w:highlight w:val="yellow"/>
        </w:rPr>
        <w:t>Base Currency</w:t>
      </w:r>
      <w:r w:rsidRPr="005B4620">
        <w:rPr>
          <w:highlight w:val="yellow"/>
        </w:rPr>
        <w:t xml:space="preserve">” means </w:t>
      </w:r>
      <w:r w:rsidR="00F90FA5" w:rsidRPr="005B4620">
        <w:rPr>
          <w:rFonts w:cs="Arial"/>
          <w:highlight w:val="yellow"/>
        </w:rPr>
        <w:t>US Dollars</w:t>
      </w:r>
      <w:r>
        <w:t>;</w:t>
      </w:r>
    </w:p>
    <w:p w14:paraId="20BD72F9" w14:textId="77777777" w:rsidR="007C4CBB" w:rsidRDefault="007C4CBB" w:rsidP="007C4CBB"/>
    <w:p w14:paraId="1EF0713B" w14:textId="77777777" w:rsidR="007C4CBB" w:rsidRDefault="007C4CBB" w:rsidP="007C4CBB">
      <w:pPr>
        <w:rPr>
          <w:rFonts w:cs="Arial"/>
        </w:rPr>
      </w:pPr>
      <w:r>
        <w:t>“</w:t>
      </w:r>
      <w:r>
        <w:rPr>
          <w:b/>
          <w:bCs/>
        </w:rPr>
        <w:t>Business Day</w:t>
      </w:r>
      <w:r>
        <w:t xml:space="preserve">” </w:t>
      </w:r>
      <w:r>
        <w:rPr>
          <w:rFonts w:cs="Arial"/>
        </w:rPr>
        <w:t xml:space="preserve">means: </w:t>
      </w:r>
    </w:p>
    <w:p w14:paraId="0934B5CF" w14:textId="77777777" w:rsidR="007C4CBB" w:rsidRDefault="007C4CBB" w:rsidP="007C4CBB">
      <w:pPr>
        <w:rPr>
          <w:rFonts w:cs="Arial"/>
        </w:rPr>
      </w:pPr>
    </w:p>
    <w:p w14:paraId="462F83B7" w14:textId="03856D82" w:rsidR="007C4CBB" w:rsidRDefault="007C4CBB" w:rsidP="007C4CBB">
      <w:pPr>
        <w:ind w:left="700" w:hanging="700"/>
        <w:rPr>
          <w:szCs w:val="24"/>
          <w:lang w:val="en-GB"/>
        </w:rPr>
      </w:pPr>
      <w:r>
        <w:rPr>
          <w:szCs w:val="24"/>
          <w:lang w:val="en-GB"/>
        </w:rPr>
        <w:t>(</w:t>
      </w:r>
      <w:proofErr w:type="spellStart"/>
      <w:r>
        <w:rPr>
          <w:szCs w:val="24"/>
          <w:lang w:val="en-GB"/>
        </w:rPr>
        <w:t>i</w:t>
      </w:r>
      <w:proofErr w:type="spellEnd"/>
      <w:r>
        <w:rPr>
          <w:szCs w:val="24"/>
          <w:lang w:val="en-GB"/>
        </w:rPr>
        <w:t>)</w:t>
      </w:r>
      <w:r>
        <w:rPr>
          <w:szCs w:val="24"/>
          <w:lang w:val="en-GB"/>
        </w:rPr>
        <w:tab/>
      </w:r>
      <w:proofErr w:type="gramStart"/>
      <w:r>
        <w:rPr>
          <w:szCs w:val="24"/>
          <w:lang w:val="en-GB"/>
        </w:rPr>
        <w:t>a</w:t>
      </w:r>
      <w:proofErr w:type="gramEnd"/>
      <w:r>
        <w:rPr>
          <w:szCs w:val="24"/>
          <w:lang w:val="en-GB"/>
        </w:rPr>
        <w:t xml:space="preserve"> day </w:t>
      </w:r>
      <w:r w:rsidR="00A223AE">
        <w:rPr>
          <w:szCs w:val="24"/>
          <w:lang w:val="en-GB"/>
        </w:rPr>
        <w:t xml:space="preserve">(except Saturday or Sunday) </w:t>
      </w:r>
      <w:r>
        <w:rPr>
          <w:szCs w:val="24"/>
          <w:lang w:val="en-GB"/>
        </w:rPr>
        <w:t xml:space="preserve">on which banks in </w:t>
      </w:r>
      <w:r w:rsidR="00A223AE">
        <w:rPr>
          <w:szCs w:val="24"/>
          <w:lang w:val="en-GB"/>
        </w:rPr>
        <w:t>Ireland</w:t>
      </w:r>
      <w:r w:rsidR="00066102">
        <w:rPr>
          <w:szCs w:val="24"/>
          <w:lang w:val="en-GB"/>
        </w:rPr>
        <w:t xml:space="preserve">, London, New York and Stockholm </w:t>
      </w:r>
      <w:r w:rsidR="00A223AE">
        <w:rPr>
          <w:szCs w:val="24"/>
          <w:lang w:val="en-GB"/>
        </w:rPr>
        <w:t xml:space="preserve">are </w:t>
      </w:r>
      <w:r w:rsidR="00E9086C">
        <w:rPr>
          <w:szCs w:val="24"/>
          <w:lang w:val="en-GB"/>
        </w:rPr>
        <w:t xml:space="preserve">ordinarily </w:t>
      </w:r>
      <w:r w:rsidR="00A223AE">
        <w:rPr>
          <w:szCs w:val="24"/>
          <w:lang w:val="en-GB"/>
        </w:rPr>
        <w:t>open for business</w:t>
      </w:r>
      <w:r>
        <w:rPr>
          <w:szCs w:val="24"/>
          <w:lang w:val="en-GB"/>
        </w:rPr>
        <w:t xml:space="preserve">; or </w:t>
      </w:r>
    </w:p>
    <w:p w14:paraId="27DCE231" w14:textId="77777777" w:rsidR="007C4CBB" w:rsidRDefault="007C4CBB" w:rsidP="007C4CBB">
      <w:pPr>
        <w:rPr>
          <w:szCs w:val="24"/>
          <w:lang w:val="en-GB"/>
        </w:rPr>
      </w:pPr>
    </w:p>
    <w:p w14:paraId="5FDE3C0E" w14:textId="77777777" w:rsidR="007C4CBB" w:rsidRDefault="007C4CBB" w:rsidP="008C5F56">
      <w:pPr>
        <w:ind w:left="709" w:hanging="709"/>
        <w:rPr>
          <w:szCs w:val="24"/>
          <w:lang w:val="en-GB"/>
        </w:rPr>
      </w:pPr>
      <w:r>
        <w:rPr>
          <w:szCs w:val="24"/>
          <w:lang w:val="en-GB"/>
        </w:rPr>
        <w:t>(ii)</w:t>
      </w:r>
      <w:r>
        <w:rPr>
          <w:szCs w:val="24"/>
          <w:lang w:val="en-GB"/>
        </w:rPr>
        <w:tab/>
      </w:r>
      <w:proofErr w:type="gramStart"/>
      <w:r>
        <w:rPr>
          <w:szCs w:val="24"/>
          <w:lang w:val="en-GB"/>
        </w:rPr>
        <w:t>such</w:t>
      </w:r>
      <w:proofErr w:type="gramEnd"/>
      <w:r>
        <w:rPr>
          <w:szCs w:val="24"/>
          <w:lang w:val="en-GB"/>
        </w:rPr>
        <w:t xml:space="preserve"> other day or days as may be determined from time to time by the Directors</w:t>
      </w:r>
      <w:r w:rsidR="008C5F56">
        <w:rPr>
          <w:szCs w:val="24"/>
          <w:lang w:val="en-GB"/>
        </w:rPr>
        <w:t xml:space="preserve"> and notified to Shareholders in advance</w:t>
      </w:r>
      <w:r>
        <w:rPr>
          <w:szCs w:val="24"/>
          <w:lang w:val="en-GB"/>
        </w:rPr>
        <w:t>;</w:t>
      </w:r>
    </w:p>
    <w:p w14:paraId="6BB2BF26" w14:textId="77777777" w:rsidR="007C4CBB" w:rsidRDefault="007C4CBB" w:rsidP="007C4CBB"/>
    <w:p w14:paraId="24A1DB57" w14:textId="57578722" w:rsidR="007C4CBB" w:rsidRDefault="007C4CBB" w:rsidP="00606003">
      <w:bookmarkStart w:id="14" w:name="_DV_M30"/>
      <w:bookmarkStart w:id="15" w:name="_DV_M33"/>
      <w:bookmarkEnd w:id="14"/>
      <w:bookmarkEnd w:id="15"/>
      <w:r>
        <w:rPr>
          <w:rFonts w:cs="Arial"/>
        </w:rPr>
        <w:t>“</w:t>
      </w:r>
      <w:r>
        <w:rPr>
          <w:rFonts w:cs="Arial"/>
          <w:b/>
          <w:bCs/>
        </w:rPr>
        <w:t>Dealing Day</w:t>
      </w:r>
      <w:r>
        <w:rPr>
          <w:rFonts w:cs="Arial"/>
        </w:rPr>
        <w:t>”, being the day upon which redemptions and subscriptions occur, means</w:t>
      </w:r>
      <w:r w:rsidR="00606003">
        <w:rPr>
          <w:rFonts w:cs="Arial"/>
        </w:rPr>
        <w:t xml:space="preserve">, </w:t>
      </w:r>
      <w:r w:rsidR="00DC7CFE" w:rsidRPr="00DC7CFE">
        <w:t xml:space="preserve">every </w:t>
      </w:r>
      <w:r w:rsidR="0068407E">
        <w:t xml:space="preserve">Thursday </w:t>
      </w:r>
      <w:r w:rsidR="00DC7CFE" w:rsidRPr="00DC7CFE">
        <w:t>and</w:t>
      </w:r>
      <w:r w:rsidR="0006216B">
        <w:t xml:space="preserve"> /or</w:t>
      </w:r>
      <w:r w:rsidR="00DC7CFE" w:rsidRPr="00DC7CFE">
        <w:t xml:space="preserve"> such other day or days as may from tim</w:t>
      </w:r>
      <w:r w:rsidR="0001004D">
        <w:t xml:space="preserve">e to time be determined by the </w:t>
      </w:r>
      <w:r w:rsidR="00DC7CFE" w:rsidRPr="00DC7CFE">
        <w:t>Directors in consultation with the Administrator and notified t</w:t>
      </w:r>
      <w:r w:rsidR="00606003">
        <w:t>o Shareholders, provided that there shall be one Dealing Day per fortnight</w:t>
      </w:r>
      <w:r w:rsidR="00401E79">
        <w:t>;</w:t>
      </w:r>
    </w:p>
    <w:p w14:paraId="5E51940C" w14:textId="77777777" w:rsidR="00606003" w:rsidRPr="00606003" w:rsidRDefault="00606003" w:rsidP="00606003">
      <w:pPr>
        <w:rPr>
          <w:rFonts w:cs="Arial"/>
        </w:rPr>
      </w:pPr>
    </w:p>
    <w:p w14:paraId="4A1E77E2" w14:textId="77777777" w:rsidR="008C622F" w:rsidRDefault="00D163B5" w:rsidP="007C4CBB">
      <w:pPr>
        <w:rPr>
          <w:bCs/>
        </w:rPr>
      </w:pPr>
      <w:r w:rsidRPr="000841A1">
        <w:rPr>
          <w:bCs/>
        </w:rPr>
        <w:t>“</w:t>
      </w:r>
      <w:r>
        <w:rPr>
          <w:b/>
          <w:bCs/>
        </w:rPr>
        <w:t>Dealing Deadline</w:t>
      </w:r>
      <w:r w:rsidRPr="000841A1">
        <w:rPr>
          <w:bCs/>
        </w:rPr>
        <w:t>”</w:t>
      </w:r>
      <w:r w:rsidR="00F718D2">
        <w:rPr>
          <w:bCs/>
        </w:rPr>
        <w:t>, means</w:t>
      </w:r>
      <w:r w:rsidR="008C622F">
        <w:rPr>
          <w:bCs/>
        </w:rPr>
        <w:t xml:space="preserve">, </w:t>
      </w:r>
    </w:p>
    <w:p w14:paraId="7013BFD8" w14:textId="77777777" w:rsidR="008C622F" w:rsidRDefault="008C622F" w:rsidP="007C4CBB">
      <w:pPr>
        <w:rPr>
          <w:bCs/>
        </w:rPr>
      </w:pPr>
    </w:p>
    <w:p w14:paraId="70685538" w14:textId="01522829" w:rsidR="00D163B5" w:rsidRDefault="008C622F" w:rsidP="008C622F">
      <w:pPr>
        <w:pStyle w:val="ListParagraph"/>
        <w:numPr>
          <w:ilvl w:val="0"/>
          <w:numId w:val="38"/>
        </w:numPr>
        <w:rPr>
          <w:bCs/>
        </w:rPr>
      </w:pPr>
      <w:r w:rsidRPr="008C622F">
        <w:rPr>
          <w:bCs/>
        </w:rPr>
        <w:t>in the case of subscriptions</w:t>
      </w:r>
      <w:r w:rsidR="00F718D2" w:rsidRPr="008C622F">
        <w:rPr>
          <w:bCs/>
        </w:rPr>
        <w:t xml:space="preserve"> </w:t>
      </w:r>
      <w:r w:rsidR="00506179">
        <w:rPr>
          <w:bCs/>
        </w:rPr>
        <w:t>[</w:t>
      </w:r>
      <w:r w:rsidR="00661332">
        <w:rPr>
          <w:bCs/>
        </w:rPr>
        <w:t>11</w:t>
      </w:r>
      <w:r w:rsidR="00C97AF5">
        <w:rPr>
          <w:bCs/>
        </w:rPr>
        <w:t>.00</w:t>
      </w:r>
      <w:r w:rsidR="00506179">
        <w:rPr>
          <w:bCs/>
        </w:rPr>
        <w:t>]</w:t>
      </w:r>
      <w:r w:rsidR="00F718D2" w:rsidRPr="008C622F">
        <w:rPr>
          <w:bCs/>
        </w:rPr>
        <w:t xml:space="preserve"> </w:t>
      </w:r>
      <w:r w:rsidR="00661332">
        <w:rPr>
          <w:bCs/>
        </w:rPr>
        <w:t>a</w:t>
      </w:r>
      <w:r w:rsidR="00F718D2" w:rsidRPr="008C622F">
        <w:rPr>
          <w:bCs/>
        </w:rPr>
        <w:t>m</w:t>
      </w:r>
      <w:r w:rsidR="00D163B5" w:rsidRPr="008C622F">
        <w:rPr>
          <w:bCs/>
        </w:rPr>
        <w:t xml:space="preserve"> (Irish time) </w:t>
      </w:r>
      <w:r w:rsidR="00661332">
        <w:rPr>
          <w:bCs/>
        </w:rPr>
        <w:t>three</w:t>
      </w:r>
      <w:r w:rsidR="00D163B5" w:rsidRPr="008C622F">
        <w:rPr>
          <w:bCs/>
        </w:rPr>
        <w:t xml:space="preserve"> Business Day</w:t>
      </w:r>
      <w:r w:rsidR="00661332">
        <w:rPr>
          <w:bCs/>
        </w:rPr>
        <w:t>s</w:t>
      </w:r>
      <w:r w:rsidR="00D163B5" w:rsidRPr="008C622F">
        <w:rPr>
          <w:bCs/>
        </w:rPr>
        <w:t xml:space="preserve"> immediately preceding the relevant Dealing Day or such later time as the Directors or their delegate</w:t>
      </w:r>
      <w:r>
        <w:rPr>
          <w:bCs/>
        </w:rPr>
        <w:t>, the Investment Manage</w:t>
      </w:r>
      <w:r w:rsidR="00D163B5" w:rsidRPr="008C622F">
        <w:rPr>
          <w:bCs/>
        </w:rPr>
        <w:t>r</w:t>
      </w:r>
      <w:r>
        <w:rPr>
          <w:bCs/>
        </w:rPr>
        <w:t>,</w:t>
      </w:r>
      <w:r w:rsidR="00D163B5" w:rsidRPr="008C622F">
        <w:rPr>
          <w:bCs/>
        </w:rPr>
        <w:t xml:space="preserve"> may from time to time at their discretion permit, provided that the Dealing Deadline shall always be before the Valuation Point;</w:t>
      </w:r>
      <w:r>
        <w:rPr>
          <w:bCs/>
        </w:rPr>
        <w:t xml:space="preserve"> and</w:t>
      </w:r>
    </w:p>
    <w:p w14:paraId="29FC9BD4" w14:textId="77777777" w:rsidR="008C622F" w:rsidRDefault="008C622F" w:rsidP="008C622F">
      <w:pPr>
        <w:pStyle w:val="ListParagraph"/>
        <w:ind w:left="1080"/>
        <w:rPr>
          <w:bCs/>
        </w:rPr>
      </w:pPr>
    </w:p>
    <w:p w14:paraId="6D9A4385" w14:textId="58D3E639" w:rsidR="00D163B5" w:rsidRDefault="008C622F" w:rsidP="007C4CBB">
      <w:pPr>
        <w:pStyle w:val="ListParagraph"/>
        <w:numPr>
          <w:ilvl w:val="0"/>
          <w:numId w:val="38"/>
        </w:numPr>
        <w:rPr>
          <w:bCs/>
        </w:rPr>
      </w:pPr>
      <w:r>
        <w:rPr>
          <w:bCs/>
        </w:rPr>
        <w:t>in the case of redemptions</w:t>
      </w:r>
      <w:r w:rsidRPr="008C622F">
        <w:rPr>
          <w:bCs/>
        </w:rPr>
        <w:t xml:space="preserve"> </w:t>
      </w:r>
      <w:r w:rsidR="00506179">
        <w:rPr>
          <w:bCs/>
        </w:rPr>
        <w:t>[</w:t>
      </w:r>
      <w:r w:rsidR="00661332">
        <w:rPr>
          <w:bCs/>
        </w:rPr>
        <w:t>11</w:t>
      </w:r>
      <w:r w:rsidR="00C97AF5">
        <w:rPr>
          <w:bCs/>
        </w:rPr>
        <w:t>.00</w:t>
      </w:r>
      <w:r w:rsidR="00506179">
        <w:rPr>
          <w:bCs/>
        </w:rPr>
        <w:t>]</w:t>
      </w:r>
      <w:r w:rsidR="00661332" w:rsidRPr="008C622F">
        <w:rPr>
          <w:bCs/>
        </w:rPr>
        <w:t xml:space="preserve"> </w:t>
      </w:r>
      <w:r w:rsidR="00661332">
        <w:rPr>
          <w:bCs/>
        </w:rPr>
        <w:t>a</w:t>
      </w:r>
      <w:r w:rsidRPr="008C622F">
        <w:rPr>
          <w:bCs/>
        </w:rPr>
        <w:t xml:space="preserve">m (Irish time) </w:t>
      </w:r>
      <w:r w:rsidR="00661332">
        <w:rPr>
          <w:bCs/>
        </w:rPr>
        <w:t>three</w:t>
      </w:r>
      <w:r w:rsidR="00661332" w:rsidRPr="008C622F">
        <w:rPr>
          <w:bCs/>
        </w:rPr>
        <w:t xml:space="preserve"> </w:t>
      </w:r>
      <w:r w:rsidRPr="008C622F">
        <w:rPr>
          <w:bCs/>
        </w:rPr>
        <w:t>Business Day</w:t>
      </w:r>
      <w:r>
        <w:rPr>
          <w:bCs/>
        </w:rPr>
        <w:t>s</w:t>
      </w:r>
      <w:r w:rsidRPr="008C622F">
        <w:rPr>
          <w:bCs/>
        </w:rPr>
        <w:t xml:space="preserve"> immediately preceding the relevant Dealing Day or such later time as the Directors or their delegate</w:t>
      </w:r>
      <w:r>
        <w:rPr>
          <w:bCs/>
        </w:rPr>
        <w:t>,</w:t>
      </w:r>
      <w:r w:rsidRPr="008C622F">
        <w:rPr>
          <w:bCs/>
        </w:rPr>
        <w:t xml:space="preserve"> the Investment Manager</w:t>
      </w:r>
      <w:r>
        <w:rPr>
          <w:bCs/>
        </w:rPr>
        <w:t>,</w:t>
      </w:r>
      <w:r w:rsidRPr="008C622F">
        <w:rPr>
          <w:bCs/>
        </w:rPr>
        <w:t xml:space="preserve"> may from time to time at their discretion permit, provided that the Dealing Deadline shall always be before the Valuation Poi</w:t>
      </w:r>
      <w:r>
        <w:rPr>
          <w:bCs/>
        </w:rPr>
        <w:t xml:space="preserve">nt; </w:t>
      </w:r>
    </w:p>
    <w:p w14:paraId="2460075C" w14:textId="69D2DFD5" w:rsidR="008C622F" w:rsidRPr="008C622F" w:rsidRDefault="008C622F" w:rsidP="008C622F">
      <w:pPr>
        <w:rPr>
          <w:bCs/>
        </w:rPr>
      </w:pPr>
    </w:p>
    <w:p w14:paraId="521D4106" w14:textId="29898CBC" w:rsidR="007C4CBB" w:rsidRDefault="007C4CBB" w:rsidP="007C4CBB">
      <w:r w:rsidRPr="000841A1">
        <w:rPr>
          <w:bCs/>
        </w:rPr>
        <w:t>“</w:t>
      </w:r>
      <w:r>
        <w:rPr>
          <w:b/>
          <w:bCs/>
        </w:rPr>
        <w:t>Fund</w:t>
      </w:r>
      <w:r w:rsidRPr="000841A1">
        <w:rPr>
          <w:bCs/>
        </w:rPr>
        <w:t>”</w:t>
      </w:r>
      <w:r>
        <w:rPr>
          <w:b/>
          <w:bCs/>
        </w:rPr>
        <w:t xml:space="preserve"> </w:t>
      </w:r>
      <w:r w:rsidR="00C97341">
        <w:t xml:space="preserve">means </w:t>
      </w:r>
      <w:r w:rsidR="002A0CC5">
        <w:t xml:space="preserve">JJ </w:t>
      </w:r>
      <w:r w:rsidR="008C622F">
        <w:t>Multi-Strategy UCITS</w:t>
      </w:r>
      <w:r>
        <w:t>;</w:t>
      </w:r>
      <w:r w:rsidR="00E5384A">
        <w:t xml:space="preserve"> </w:t>
      </w:r>
    </w:p>
    <w:p w14:paraId="51D9C453" w14:textId="6C3C635E" w:rsidR="007C0863" w:rsidRDefault="007C0863" w:rsidP="007C4CBB"/>
    <w:p w14:paraId="63BCEC75" w14:textId="4D0DFF18" w:rsidR="007C0863" w:rsidRDefault="007C0863" w:rsidP="007C4CBB">
      <w:r>
        <w:t>“</w:t>
      </w:r>
      <w:r w:rsidRPr="007C0863">
        <w:rPr>
          <w:b/>
        </w:rPr>
        <w:t>Performance Fee</w:t>
      </w:r>
      <w:r>
        <w:t>” means the performance fee payable to the Investment Manager as calculated in a</w:t>
      </w:r>
      <w:r w:rsidR="00E5384A">
        <w:t xml:space="preserve">ccordance with this Supplement; </w:t>
      </w:r>
    </w:p>
    <w:p w14:paraId="78C79A42" w14:textId="3ADC6BDE" w:rsidR="00E5384A" w:rsidRDefault="00E5384A" w:rsidP="007C4CBB"/>
    <w:p w14:paraId="35230030" w14:textId="51F272EA" w:rsidR="001363D6" w:rsidRDefault="001363D6" w:rsidP="007C4CBB">
      <w:r>
        <w:t>“</w:t>
      </w:r>
      <w:r w:rsidRPr="008966FE">
        <w:rPr>
          <w:b/>
        </w:rPr>
        <w:t xml:space="preserve">Settlement </w:t>
      </w:r>
      <w:r w:rsidR="008966FE" w:rsidRPr="008966FE">
        <w:rPr>
          <w:b/>
        </w:rPr>
        <w:t>Deadline</w:t>
      </w:r>
      <w:r w:rsidR="008966FE">
        <w:t>” means</w:t>
      </w:r>
    </w:p>
    <w:p w14:paraId="776FB1F1" w14:textId="77777777" w:rsidR="001363D6" w:rsidRDefault="001363D6" w:rsidP="007C4CBB"/>
    <w:p w14:paraId="062F1CD4" w14:textId="12A2980D" w:rsidR="00E5384A" w:rsidRPr="00B21B09" w:rsidRDefault="00E5384A" w:rsidP="007C4CBB">
      <w:r>
        <w:t>“</w:t>
      </w:r>
      <w:r w:rsidRPr="00E5384A">
        <w:rPr>
          <w:b/>
        </w:rPr>
        <w:t>Sub-Investment Management Agreement</w:t>
      </w:r>
      <w:r>
        <w:t>” means an agreement entered into between inter alia, the ICAV, the Investment Manager and a Sub-Investment Manager, pursuant to which the Sub-Investment Manager is appointed to manage a Portfolio of assets of the Fund; and</w:t>
      </w:r>
    </w:p>
    <w:p w14:paraId="7003A3ED" w14:textId="079BF77E" w:rsidR="000841A1" w:rsidRDefault="000841A1" w:rsidP="007C4CBB">
      <w:pPr>
        <w:rPr>
          <w:szCs w:val="24"/>
        </w:rPr>
      </w:pPr>
    </w:p>
    <w:p w14:paraId="09E061BC" w14:textId="34EC8052" w:rsidR="007C4CBB" w:rsidRDefault="007C4CBB" w:rsidP="007C4CBB">
      <w:pPr>
        <w:rPr>
          <w:szCs w:val="24"/>
        </w:rPr>
      </w:pPr>
      <w:r>
        <w:rPr>
          <w:szCs w:val="24"/>
        </w:rPr>
        <w:t>“</w:t>
      </w:r>
      <w:r>
        <w:rPr>
          <w:b/>
          <w:szCs w:val="24"/>
        </w:rPr>
        <w:t>Valuation Point</w:t>
      </w:r>
      <w:r>
        <w:rPr>
          <w:szCs w:val="24"/>
        </w:rPr>
        <w:t xml:space="preserve">” </w:t>
      </w:r>
      <w:r w:rsidR="00CA7E61">
        <w:rPr>
          <w:szCs w:val="24"/>
        </w:rPr>
        <w:t>m</w:t>
      </w:r>
      <w:r w:rsidR="00CA7E61" w:rsidRPr="00CA7E61">
        <w:rPr>
          <w:szCs w:val="24"/>
        </w:rPr>
        <w:t>eans the close of business in the relevant market on each Dealing Day, being the time at which the last traded price is made available on the relevant stock exchanges or markets used for the purpose of the valuation of assets and liabilities of the Fund (or such other time as the Directors may in their discretion determine and notify to Shareholders). For the avoidance of doubt, the Valuation Point for a particular Dealing Day shall not be before the Dealing Deadline relevant to such Dealing Day</w:t>
      </w:r>
      <w:r>
        <w:rPr>
          <w:color w:val="000000"/>
          <w:szCs w:val="24"/>
        </w:rPr>
        <w:t>.</w:t>
      </w:r>
      <w:r>
        <w:rPr>
          <w:rStyle w:val="CommentReference"/>
        </w:rPr>
        <w:t xml:space="preserve"> </w:t>
      </w:r>
    </w:p>
    <w:p w14:paraId="00121CED" w14:textId="77777777" w:rsidR="007C4CBB" w:rsidRDefault="007C4CBB" w:rsidP="007C4CBB">
      <w:pPr>
        <w:rPr>
          <w:color w:val="000000"/>
        </w:rPr>
        <w:sectPr w:rsidR="007C4CBB" w:rsidSect="007C4CBB">
          <w:endnotePr>
            <w:numFmt w:val="decimal"/>
          </w:endnotePr>
          <w:pgSz w:w="11908" w:h="16833" w:code="9"/>
          <w:pgMar w:top="1417" w:right="1418" w:bottom="1417" w:left="1418" w:header="709" w:footer="709" w:gutter="0"/>
          <w:cols w:space="720"/>
          <w:docGrid w:linePitch="272"/>
        </w:sectPr>
      </w:pPr>
    </w:p>
    <w:p w14:paraId="51EC6958" w14:textId="77777777" w:rsidR="007C4CBB" w:rsidRPr="00A4316A" w:rsidRDefault="007C4CBB" w:rsidP="007C4CBB">
      <w:pPr>
        <w:pStyle w:val="PROSPECTUSSUMMARY-LEVEL1"/>
        <w:jc w:val="center"/>
        <w:rPr>
          <w:lang w:val="en-GB"/>
        </w:rPr>
      </w:pPr>
      <w:bookmarkStart w:id="16" w:name="_DV_M34"/>
      <w:bookmarkStart w:id="17" w:name="_DV_M35"/>
      <w:bookmarkStart w:id="18" w:name="_DV_M40"/>
      <w:bookmarkStart w:id="19" w:name="_Toc283808980"/>
      <w:bookmarkStart w:id="20" w:name="_Toc35605783"/>
      <w:bookmarkEnd w:id="16"/>
      <w:bookmarkEnd w:id="17"/>
      <w:bookmarkEnd w:id="18"/>
      <w:r w:rsidRPr="00A4316A">
        <w:rPr>
          <w:lang w:val="en-GB"/>
        </w:rPr>
        <w:lastRenderedPageBreak/>
        <w:t>Investment Objective and Policies</w:t>
      </w:r>
      <w:bookmarkEnd w:id="19"/>
      <w:bookmarkEnd w:id="20"/>
    </w:p>
    <w:p w14:paraId="7592261D" w14:textId="77777777" w:rsidR="007C4CBB" w:rsidRDefault="007C4CBB" w:rsidP="007C4CBB">
      <w:pPr>
        <w:rPr>
          <w:b/>
          <w:szCs w:val="24"/>
          <w:lang w:val="en-GB"/>
        </w:rPr>
      </w:pPr>
      <w:r>
        <w:rPr>
          <w:b/>
          <w:szCs w:val="24"/>
          <w:lang w:val="en-GB"/>
        </w:rPr>
        <w:t>Investment Objective</w:t>
      </w:r>
    </w:p>
    <w:p w14:paraId="02CD2984" w14:textId="77777777" w:rsidR="007C4CBB" w:rsidRDefault="007C4CBB" w:rsidP="007C4CBB">
      <w:pPr>
        <w:rPr>
          <w:b/>
          <w:szCs w:val="24"/>
          <w:lang w:val="en-GB"/>
        </w:rPr>
      </w:pPr>
    </w:p>
    <w:p w14:paraId="5CE80B23" w14:textId="41CF03C2" w:rsidR="00DF1B3F" w:rsidRDefault="004170D8" w:rsidP="00D61E74">
      <w:pPr>
        <w:autoSpaceDE w:val="0"/>
        <w:autoSpaceDN w:val="0"/>
        <w:adjustRightInd w:val="0"/>
        <w:rPr>
          <w:szCs w:val="24"/>
          <w:lang w:val="en-GB"/>
        </w:rPr>
      </w:pPr>
      <w:r>
        <w:rPr>
          <w:szCs w:val="24"/>
          <w:lang w:val="en-GB"/>
        </w:rPr>
        <w:t>The Fund’s</w:t>
      </w:r>
      <w:r w:rsidRPr="00FE57A7">
        <w:rPr>
          <w:szCs w:val="24"/>
          <w:lang w:val="en-GB"/>
        </w:rPr>
        <w:t xml:space="preserve"> objective is to, over time,</w:t>
      </w:r>
      <w:r>
        <w:rPr>
          <w:szCs w:val="24"/>
          <w:lang w:val="en-GB"/>
        </w:rPr>
        <w:t xml:space="preserve"> </w:t>
      </w:r>
      <w:r w:rsidRPr="00FE57A7">
        <w:rPr>
          <w:szCs w:val="24"/>
          <w:lang w:val="en-GB"/>
        </w:rPr>
        <w:t>create</w:t>
      </w:r>
      <w:r>
        <w:rPr>
          <w:szCs w:val="24"/>
          <w:lang w:val="en-GB"/>
        </w:rPr>
        <w:t xml:space="preserve"> a</w:t>
      </w:r>
      <w:r w:rsidRPr="00FE57A7">
        <w:rPr>
          <w:szCs w:val="24"/>
          <w:lang w:val="en-GB"/>
        </w:rPr>
        <w:t xml:space="preserve"> positive return independent of market conditions</w:t>
      </w:r>
      <w:r>
        <w:rPr>
          <w:szCs w:val="24"/>
          <w:lang w:val="en-GB"/>
        </w:rPr>
        <w:t xml:space="preserve"> </w:t>
      </w:r>
      <w:r w:rsidRPr="00FE57A7">
        <w:rPr>
          <w:szCs w:val="24"/>
          <w:lang w:val="en-GB"/>
        </w:rPr>
        <w:t>(absolute return) that is expected to have low correlation with</w:t>
      </w:r>
      <w:r>
        <w:rPr>
          <w:szCs w:val="24"/>
          <w:lang w:val="en-GB"/>
        </w:rPr>
        <w:t xml:space="preserve"> </w:t>
      </w:r>
      <w:r w:rsidRPr="00FE57A7">
        <w:rPr>
          <w:szCs w:val="24"/>
          <w:lang w:val="en-GB"/>
        </w:rPr>
        <w:t>the return from equities and bonds. The objective is further</w:t>
      </w:r>
      <w:r>
        <w:rPr>
          <w:szCs w:val="24"/>
          <w:lang w:val="en-GB"/>
        </w:rPr>
        <w:t xml:space="preserve"> </w:t>
      </w:r>
      <w:r w:rsidRPr="00FE57A7">
        <w:rPr>
          <w:szCs w:val="24"/>
          <w:lang w:val="en-GB"/>
        </w:rPr>
        <w:t>to deliver</w:t>
      </w:r>
      <w:r>
        <w:rPr>
          <w:szCs w:val="24"/>
          <w:lang w:val="en-GB"/>
        </w:rPr>
        <w:t xml:space="preserve"> </w:t>
      </w:r>
      <w:r w:rsidRPr="00FE57A7">
        <w:rPr>
          <w:szCs w:val="24"/>
          <w:lang w:val="en-GB"/>
        </w:rPr>
        <w:t>a competitive risk-adjusted return compared with</w:t>
      </w:r>
      <w:r>
        <w:rPr>
          <w:szCs w:val="24"/>
          <w:lang w:val="en-GB"/>
        </w:rPr>
        <w:t xml:space="preserve"> </w:t>
      </w:r>
      <w:r w:rsidRPr="00FE57A7">
        <w:rPr>
          <w:szCs w:val="24"/>
          <w:lang w:val="en-GB"/>
        </w:rPr>
        <w:t>traditional</w:t>
      </w:r>
      <w:r>
        <w:rPr>
          <w:szCs w:val="24"/>
          <w:lang w:val="en-GB"/>
        </w:rPr>
        <w:t xml:space="preserve"> </w:t>
      </w:r>
      <w:r w:rsidRPr="00FE57A7">
        <w:rPr>
          <w:szCs w:val="24"/>
          <w:lang w:val="en-GB"/>
        </w:rPr>
        <w:t>asset classes and an effective diversification of risk.</w:t>
      </w:r>
    </w:p>
    <w:p w14:paraId="44F0764E" w14:textId="2730C38A" w:rsidR="00DF1B3F" w:rsidRPr="00DF1B3F" w:rsidRDefault="00DF1B3F" w:rsidP="00DF1B3F">
      <w:pPr>
        <w:rPr>
          <w:szCs w:val="24"/>
          <w:lang w:val="en-GB"/>
        </w:rPr>
      </w:pPr>
    </w:p>
    <w:p w14:paraId="57F7670D" w14:textId="2F9A2B26" w:rsidR="00DF1B3F" w:rsidRPr="00C15907" w:rsidRDefault="00DF1B3F" w:rsidP="00DF1B3F">
      <w:pPr>
        <w:rPr>
          <w:b/>
          <w:szCs w:val="24"/>
          <w:highlight w:val="green"/>
          <w:lang w:val="en-GB"/>
        </w:rPr>
      </w:pPr>
      <w:r w:rsidRPr="00C15907">
        <w:rPr>
          <w:b/>
          <w:szCs w:val="24"/>
          <w:highlight w:val="green"/>
          <w:lang w:val="en-GB"/>
        </w:rPr>
        <w:t xml:space="preserve">Investment </w:t>
      </w:r>
      <w:commentRangeStart w:id="21"/>
      <w:r w:rsidRPr="00C15907">
        <w:rPr>
          <w:b/>
          <w:szCs w:val="24"/>
          <w:highlight w:val="green"/>
          <w:lang w:val="en-GB"/>
        </w:rPr>
        <w:t>Policy</w:t>
      </w:r>
      <w:commentRangeEnd w:id="21"/>
      <w:r w:rsidR="00C15907">
        <w:rPr>
          <w:rStyle w:val="CommentReference"/>
        </w:rPr>
        <w:commentReference w:id="21"/>
      </w:r>
    </w:p>
    <w:p w14:paraId="48762D31" w14:textId="010066B3" w:rsidR="00921C5C" w:rsidRPr="00C15907" w:rsidRDefault="00921C5C" w:rsidP="00DF1B3F">
      <w:pPr>
        <w:rPr>
          <w:b/>
          <w:szCs w:val="24"/>
          <w:highlight w:val="green"/>
          <w:lang w:val="en-GB"/>
        </w:rPr>
      </w:pPr>
    </w:p>
    <w:p w14:paraId="38BCD196" w14:textId="17836350" w:rsidR="00F8247E" w:rsidRDefault="00921C5C" w:rsidP="00921C5C">
      <w:pPr>
        <w:rPr>
          <w:szCs w:val="24"/>
          <w:lang w:val="en-GB"/>
        </w:rPr>
      </w:pPr>
      <w:r w:rsidRPr="00C15907">
        <w:rPr>
          <w:szCs w:val="24"/>
          <w:highlight w:val="green"/>
          <w:lang w:val="en-GB"/>
        </w:rPr>
        <w:t>The Fund is actively managed and seeks to achieve its investment objective by allocating its assets across various dis</w:t>
      </w:r>
      <w:r w:rsidR="00191692" w:rsidRPr="00C15907">
        <w:rPr>
          <w:szCs w:val="24"/>
          <w:highlight w:val="green"/>
          <w:lang w:val="en-GB"/>
        </w:rPr>
        <w:t>cretionary investment strategies, as outlined in further detail below</w:t>
      </w:r>
      <w:r w:rsidRPr="00C15907">
        <w:rPr>
          <w:szCs w:val="24"/>
          <w:highlight w:val="green"/>
          <w:lang w:val="en-GB"/>
        </w:rPr>
        <w:t>, each of which will be implemented by a Sub-Investment</w:t>
      </w:r>
      <w:r w:rsidR="00E36373" w:rsidRPr="00C15907">
        <w:rPr>
          <w:szCs w:val="24"/>
          <w:highlight w:val="green"/>
          <w:lang w:val="en-GB"/>
        </w:rPr>
        <w:t xml:space="preserve"> Manage</w:t>
      </w:r>
      <w:r w:rsidR="000D7F5A" w:rsidRPr="00C15907">
        <w:rPr>
          <w:szCs w:val="24"/>
          <w:highlight w:val="green"/>
          <w:lang w:val="en-GB"/>
        </w:rPr>
        <w:t>r</w:t>
      </w:r>
      <w:r w:rsidR="00E36373" w:rsidRPr="00C15907">
        <w:rPr>
          <w:szCs w:val="24"/>
          <w:highlight w:val="green"/>
          <w:lang w:val="en-GB"/>
        </w:rPr>
        <w:t xml:space="preserve"> (each a “</w:t>
      </w:r>
      <w:r w:rsidR="00E36373" w:rsidRPr="00C15907">
        <w:rPr>
          <w:b/>
          <w:szCs w:val="24"/>
          <w:highlight w:val="green"/>
          <w:lang w:val="en-GB"/>
        </w:rPr>
        <w:t>Portfolio</w:t>
      </w:r>
      <w:r w:rsidR="00E36373" w:rsidRPr="00C15907">
        <w:rPr>
          <w:szCs w:val="24"/>
          <w:highlight w:val="green"/>
          <w:lang w:val="en-GB"/>
        </w:rPr>
        <w:t>”)</w:t>
      </w:r>
      <w:r w:rsidR="00191692" w:rsidRPr="00C15907">
        <w:rPr>
          <w:szCs w:val="24"/>
          <w:highlight w:val="green"/>
          <w:lang w:val="en-GB"/>
        </w:rPr>
        <w:t>.</w:t>
      </w:r>
      <w:r w:rsidRPr="00C15907">
        <w:rPr>
          <w:szCs w:val="24"/>
          <w:highlight w:val="green"/>
          <w:lang w:val="en-GB"/>
        </w:rPr>
        <w:t xml:space="preserve"> In line with the investment ob</w:t>
      </w:r>
      <w:r w:rsidR="00BB4E38" w:rsidRPr="00C15907">
        <w:rPr>
          <w:szCs w:val="24"/>
          <w:highlight w:val="green"/>
          <w:lang w:val="en-GB"/>
        </w:rPr>
        <w:t xml:space="preserve">jective and strategy of the </w:t>
      </w:r>
      <w:r w:rsidRPr="00C15907">
        <w:rPr>
          <w:szCs w:val="24"/>
          <w:highlight w:val="green"/>
          <w:lang w:val="en-GB"/>
        </w:rPr>
        <w:t xml:space="preserve">Fund, the Investment Manager </w:t>
      </w:r>
      <w:r w:rsidR="00E0794D" w:rsidRPr="00C15907">
        <w:rPr>
          <w:szCs w:val="24"/>
          <w:highlight w:val="green"/>
          <w:lang w:val="en-GB"/>
        </w:rPr>
        <w:t xml:space="preserve">may manage a portion of the </w:t>
      </w:r>
      <w:r w:rsidRPr="00C15907">
        <w:rPr>
          <w:szCs w:val="24"/>
          <w:highlight w:val="green"/>
          <w:lang w:val="en-GB"/>
        </w:rPr>
        <w:t xml:space="preserve">Fund’s assets directly </w:t>
      </w:r>
      <w:r w:rsidR="004170D8" w:rsidRPr="00C15907">
        <w:rPr>
          <w:szCs w:val="24"/>
          <w:highlight w:val="green"/>
          <w:lang w:val="en-GB"/>
        </w:rPr>
        <w:t>mainly for cash management purposes.</w:t>
      </w:r>
    </w:p>
    <w:p w14:paraId="178C84B3" w14:textId="77777777" w:rsidR="00F8247E" w:rsidRDefault="00F8247E" w:rsidP="00921C5C">
      <w:pPr>
        <w:rPr>
          <w:szCs w:val="24"/>
          <w:lang w:val="en-GB"/>
        </w:rPr>
      </w:pPr>
    </w:p>
    <w:p w14:paraId="7F413BC6" w14:textId="2F2F60F6" w:rsidR="00921C5C" w:rsidRPr="00813B9A" w:rsidRDefault="00F8247E" w:rsidP="00FE57A7">
      <w:pPr>
        <w:spacing w:after="240"/>
        <w:rPr>
          <w:szCs w:val="24"/>
          <w:lang w:val="en-GB"/>
        </w:rPr>
      </w:pPr>
      <w:r>
        <w:rPr>
          <w:szCs w:val="24"/>
        </w:rPr>
        <w:t xml:space="preserve">The </w:t>
      </w:r>
      <w:r w:rsidRPr="00E679FB">
        <w:rPr>
          <w:szCs w:val="24"/>
        </w:rPr>
        <w:t xml:space="preserve">Fund seeks to achieve </w:t>
      </w:r>
      <w:r>
        <w:rPr>
          <w:szCs w:val="24"/>
        </w:rPr>
        <w:t>its investment objective</w:t>
      </w:r>
      <w:r w:rsidRPr="00E679FB">
        <w:rPr>
          <w:szCs w:val="24"/>
        </w:rPr>
        <w:t xml:space="preserve"> by capital</w:t>
      </w:r>
      <w:r>
        <w:rPr>
          <w:szCs w:val="24"/>
        </w:rPr>
        <w:t xml:space="preserve">ising on the expertise and experience </w:t>
      </w:r>
      <w:r w:rsidRPr="00E679FB">
        <w:rPr>
          <w:szCs w:val="24"/>
        </w:rPr>
        <w:t xml:space="preserve">that each Sub-Investment Manager believes it has developed in a specified asset class or classes. Each Sub-Investment Manager has discretion with respect to the approach it takes to implement the relevant strategy, including in </w:t>
      </w:r>
      <w:r w:rsidRPr="00E35A63">
        <w:rPr>
          <w:szCs w:val="24"/>
        </w:rPr>
        <w:t xml:space="preserve">particular the selection of particular financial instruments within the categories described </w:t>
      </w:r>
      <w:r>
        <w:rPr>
          <w:szCs w:val="24"/>
        </w:rPr>
        <w:t>below</w:t>
      </w:r>
      <w:r w:rsidRPr="00E35A63">
        <w:rPr>
          <w:szCs w:val="24"/>
        </w:rPr>
        <w:t xml:space="preserve"> under each strategy. As indicated </w:t>
      </w:r>
      <w:r>
        <w:rPr>
          <w:szCs w:val="24"/>
        </w:rPr>
        <w:t>below</w:t>
      </w:r>
      <w:r w:rsidRPr="00E35A63">
        <w:rPr>
          <w:szCs w:val="24"/>
        </w:rPr>
        <w:t xml:space="preserve">, certain of the strategies involve a fundamental approach, which usually relies on macroeconomic, economic, financial and qualitative factors and on the views of the relevant Sub-Investment Manager. </w:t>
      </w:r>
      <w:r w:rsidRPr="005B4620">
        <w:rPr>
          <w:szCs w:val="24"/>
          <w:highlight w:val="yellow"/>
        </w:rPr>
        <w:t xml:space="preserve">Strategies may also involve a </w:t>
      </w:r>
      <w:r w:rsidRPr="005B4620">
        <w:rPr>
          <w:highlight w:val="yellow"/>
          <w:shd w:val="clear" w:color="auto" w:fill="FFFFFF"/>
        </w:rPr>
        <w:t xml:space="preserve">quantitative approach, which </w:t>
      </w:r>
      <w:r w:rsidRPr="005B4620">
        <w:rPr>
          <w:highlight w:val="yellow"/>
          <w:lang w:val="en-US"/>
        </w:rPr>
        <w:t xml:space="preserve">usually applies statistical and mathematical models to build an optimal portfolio across a large set of securities / asset classes; in this approach, investment decisions are related to the output of a model rather than to the economic views of the </w:t>
      </w:r>
      <w:r w:rsidRPr="005B4620">
        <w:rPr>
          <w:szCs w:val="24"/>
          <w:highlight w:val="yellow"/>
        </w:rPr>
        <w:t>relevant Sub-Investment Manager</w:t>
      </w:r>
      <w:r w:rsidRPr="005B4620">
        <w:rPr>
          <w:highlight w:val="yellow"/>
          <w:lang w:val="en-US"/>
        </w:rPr>
        <w:t>.</w:t>
      </w:r>
    </w:p>
    <w:p w14:paraId="3B907A6D" w14:textId="4830C83C" w:rsidR="00921C5C" w:rsidRPr="00E0794D" w:rsidRDefault="00921C5C" w:rsidP="00E0794D">
      <w:pPr>
        <w:spacing w:after="240"/>
        <w:rPr>
          <w:b/>
          <w:szCs w:val="24"/>
        </w:rPr>
      </w:pPr>
      <w:r w:rsidRPr="00813B9A">
        <w:rPr>
          <w:szCs w:val="24"/>
          <w:lang w:val="en-GB"/>
        </w:rPr>
        <w:t>The selection of the Sub-Investment Manager</w:t>
      </w:r>
      <w:r w:rsidR="00E0794D">
        <w:rPr>
          <w:szCs w:val="24"/>
          <w:lang w:val="en-GB"/>
        </w:rPr>
        <w:t xml:space="preserve">s and the allocation of the </w:t>
      </w:r>
      <w:r w:rsidRPr="00813B9A">
        <w:rPr>
          <w:szCs w:val="24"/>
          <w:lang w:val="en-GB"/>
        </w:rPr>
        <w:t>Fund’s assets are implemented by the Investment Manager</w:t>
      </w:r>
      <w:r w:rsidR="00E36373">
        <w:rPr>
          <w:szCs w:val="24"/>
          <w:lang w:val="en-GB"/>
        </w:rPr>
        <w:t xml:space="preserve"> a</w:t>
      </w:r>
      <w:r w:rsidR="00E0794D">
        <w:rPr>
          <w:szCs w:val="24"/>
          <w:lang w:val="en-GB"/>
        </w:rPr>
        <w:t>s outlined in further detail in</w:t>
      </w:r>
      <w:r w:rsidR="00E0794D" w:rsidRPr="00E0794D">
        <w:rPr>
          <w:b/>
          <w:szCs w:val="24"/>
        </w:rPr>
        <w:t xml:space="preserve"> </w:t>
      </w:r>
      <w:r w:rsidR="00E0794D" w:rsidRPr="008833B5">
        <w:rPr>
          <w:b/>
          <w:szCs w:val="24"/>
        </w:rPr>
        <w:t xml:space="preserve">Asset Allocation between </w:t>
      </w:r>
      <w:r w:rsidR="00824786">
        <w:rPr>
          <w:b/>
          <w:szCs w:val="24"/>
        </w:rPr>
        <w:t>Portfolio</w:t>
      </w:r>
      <w:r w:rsidR="00E0794D" w:rsidRPr="008833B5">
        <w:rPr>
          <w:b/>
          <w:szCs w:val="24"/>
        </w:rPr>
        <w:t>s</w:t>
      </w:r>
      <w:r w:rsidR="00E0794D">
        <w:rPr>
          <w:b/>
          <w:szCs w:val="24"/>
        </w:rPr>
        <w:t xml:space="preserve"> </w:t>
      </w:r>
      <w:r w:rsidR="00E36373">
        <w:rPr>
          <w:szCs w:val="24"/>
          <w:lang w:val="en-GB"/>
        </w:rPr>
        <w:t>below.</w:t>
      </w:r>
    </w:p>
    <w:p w14:paraId="56466EAD" w14:textId="127E9465" w:rsidR="00921C5C" w:rsidRPr="00E36373" w:rsidRDefault="00E36373" w:rsidP="00E36373">
      <w:pPr>
        <w:tabs>
          <w:tab w:val="left" w:pos="630"/>
          <w:tab w:val="left" w:pos="1218"/>
          <w:tab w:val="left" w:pos="1530"/>
          <w:tab w:val="left" w:pos="2250"/>
          <w:tab w:val="left" w:pos="3666"/>
          <w:tab w:val="left" w:pos="4818"/>
          <w:tab w:val="left" w:pos="7770"/>
          <w:tab w:val="left" w:pos="7890"/>
          <w:tab w:val="left" w:pos="7920"/>
          <w:tab w:val="left" w:pos="8640"/>
        </w:tabs>
        <w:spacing w:after="240"/>
        <w:rPr>
          <w:szCs w:val="24"/>
        </w:rPr>
      </w:pPr>
      <w:r w:rsidRPr="005B4620">
        <w:rPr>
          <w:szCs w:val="24"/>
          <w:highlight w:val="yellow"/>
        </w:rPr>
        <w:t>The Fund does not have any specific geographic, industry or business sector focus and t</w:t>
      </w:r>
      <w:r w:rsidR="00921C5C" w:rsidRPr="005B4620">
        <w:rPr>
          <w:szCs w:val="24"/>
          <w:highlight w:val="yellow"/>
          <w:lang w:val="en-GB"/>
        </w:rPr>
        <w:t>he inv</w:t>
      </w:r>
      <w:r w:rsidR="00813B9A" w:rsidRPr="005B4620">
        <w:rPr>
          <w:szCs w:val="24"/>
          <w:highlight w:val="yellow"/>
          <w:lang w:val="en-GB"/>
        </w:rPr>
        <w:t xml:space="preserve">estment strategies that the </w:t>
      </w:r>
      <w:r w:rsidR="00921C5C" w:rsidRPr="005B4620">
        <w:rPr>
          <w:szCs w:val="24"/>
          <w:highlight w:val="yellow"/>
          <w:lang w:val="en-GB"/>
        </w:rPr>
        <w:t>Fund may obtain exposure to are set out bel</w:t>
      </w:r>
      <w:r w:rsidR="00813B9A" w:rsidRPr="005B4620">
        <w:rPr>
          <w:szCs w:val="24"/>
          <w:highlight w:val="yellow"/>
          <w:lang w:val="en-GB"/>
        </w:rPr>
        <w:t xml:space="preserve">ow. It is expected that the </w:t>
      </w:r>
      <w:r w:rsidR="00921C5C" w:rsidRPr="005B4620">
        <w:rPr>
          <w:szCs w:val="24"/>
          <w:highlight w:val="yellow"/>
          <w:lang w:val="en-GB"/>
        </w:rPr>
        <w:t>Fund’s assets will generally be diversified among the different strategies provided that, depending on the views of the Investment Manager, th</w:t>
      </w:r>
      <w:r w:rsidR="00813B9A" w:rsidRPr="005B4620">
        <w:rPr>
          <w:szCs w:val="24"/>
          <w:highlight w:val="yellow"/>
          <w:lang w:val="en-GB"/>
        </w:rPr>
        <w:t xml:space="preserve">e </w:t>
      </w:r>
      <w:r w:rsidR="00921C5C" w:rsidRPr="005B4620">
        <w:rPr>
          <w:szCs w:val="24"/>
          <w:highlight w:val="yellow"/>
          <w:lang w:val="en-GB"/>
        </w:rPr>
        <w:t xml:space="preserve">Fund may from time to time be concentrated in one or more </w:t>
      </w:r>
      <w:r w:rsidRPr="005B4620">
        <w:rPr>
          <w:szCs w:val="24"/>
          <w:highlight w:val="yellow"/>
          <w:lang w:val="en-GB"/>
        </w:rPr>
        <w:t>Portfolios</w:t>
      </w:r>
      <w:r>
        <w:rPr>
          <w:szCs w:val="24"/>
          <w:lang w:val="en-GB"/>
        </w:rPr>
        <w:t>.</w:t>
      </w:r>
    </w:p>
    <w:p w14:paraId="0B5F0DA0" w14:textId="38E8C9D4" w:rsidR="00813B9A" w:rsidRPr="001F470A" w:rsidRDefault="006F4B46" w:rsidP="00813B9A">
      <w:pPr>
        <w:rPr>
          <w:b/>
          <w:i/>
          <w:szCs w:val="24"/>
          <w:lang w:val="en-GB"/>
        </w:rPr>
      </w:pPr>
      <w:r w:rsidRPr="001F470A">
        <w:rPr>
          <w:b/>
          <w:i/>
          <w:szCs w:val="24"/>
          <w:lang w:val="en-GB"/>
        </w:rPr>
        <w:t xml:space="preserve">Long / </w:t>
      </w:r>
      <w:r w:rsidR="00813B9A" w:rsidRPr="001F470A">
        <w:rPr>
          <w:b/>
          <w:i/>
          <w:szCs w:val="24"/>
          <w:lang w:val="en-GB"/>
        </w:rPr>
        <w:t>Short Equity Strategy</w:t>
      </w:r>
    </w:p>
    <w:p w14:paraId="31DBD773" w14:textId="77777777" w:rsidR="00813B9A" w:rsidRPr="00813B9A" w:rsidRDefault="00813B9A" w:rsidP="00813B9A">
      <w:pPr>
        <w:rPr>
          <w:b/>
          <w:szCs w:val="24"/>
          <w:lang w:val="en-GB"/>
        </w:rPr>
      </w:pPr>
    </w:p>
    <w:p w14:paraId="29926E43" w14:textId="60DD7DEB" w:rsidR="000D7F5A" w:rsidRDefault="00813B9A" w:rsidP="000D7F5A">
      <w:pPr>
        <w:rPr>
          <w:b/>
          <w:szCs w:val="24"/>
          <w:lang w:val="en-GB"/>
        </w:rPr>
      </w:pPr>
      <w:r w:rsidRPr="00813B9A">
        <w:rPr>
          <w:szCs w:val="24"/>
          <w:lang w:val="en-GB"/>
        </w:rPr>
        <w:t>A long short equity strategy consists of taking “long” and synthetic “short” positions on equity securities likely to appreciate or to depreciate, respectiv</w:t>
      </w:r>
      <w:r w:rsidR="00154E07">
        <w:rPr>
          <w:szCs w:val="24"/>
          <w:lang w:val="en-GB"/>
        </w:rPr>
        <w:t>ely.</w:t>
      </w:r>
      <w:r w:rsidRPr="00813B9A">
        <w:rPr>
          <w:szCs w:val="24"/>
          <w:lang w:val="en-GB"/>
        </w:rPr>
        <w:t xml:space="preserve"> Long short equity strategies are based on fundamental and/or quantitative approaches</w:t>
      </w:r>
      <w:r w:rsidR="00154E07">
        <w:rPr>
          <w:szCs w:val="24"/>
          <w:lang w:val="en-GB"/>
        </w:rPr>
        <w:t xml:space="preserve"> with each relevant Sub-Investment Manager seeking to identity investments which are likely to appreciate or depreciate in value, based on a numbe</w:t>
      </w:r>
      <w:r w:rsidR="00B16FAB">
        <w:rPr>
          <w:szCs w:val="24"/>
          <w:lang w:val="en-GB"/>
        </w:rPr>
        <w:t xml:space="preserve">r of factors which may include </w:t>
      </w:r>
      <w:r w:rsidR="00154E07">
        <w:rPr>
          <w:szCs w:val="24"/>
          <w:lang w:val="en-GB"/>
        </w:rPr>
        <w:t>an assessment of the financial model (an assessment of cash flows, return on capital, quality and stability of earnings, valuations) and business model (</w:t>
      </w:r>
      <w:r w:rsidR="00B16FAB">
        <w:rPr>
          <w:szCs w:val="24"/>
          <w:lang w:val="en-GB"/>
        </w:rPr>
        <w:t>industry dynamics, growth prospects, quality of management, supply chain issues and competitive landscape) of companies</w:t>
      </w:r>
      <w:r w:rsidRPr="00813B9A">
        <w:rPr>
          <w:szCs w:val="24"/>
          <w:lang w:val="en-GB"/>
        </w:rPr>
        <w:t xml:space="preserve">. </w:t>
      </w:r>
      <w:r w:rsidR="00E0794D">
        <w:rPr>
          <w:szCs w:val="24"/>
          <w:lang w:val="en-GB"/>
        </w:rPr>
        <w:t>This</w:t>
      </w:r>
      <w:r w:rsidRPr="00813B9A">
        <w:rPr>
          <w:szCs w:val="24"/>
          <w:lang w:val="en-GB"/>
        </w:rPr>
        <w:t xml:space="preserve"> strategy will invest primarily in equity securities (directly and through FDI), </w:t>
      </w:r>
      <w:r w:rsidR="000D7F5A">
        <w:rPr>
          <w:szCs w:val="24"/>
          <w:lang w:val="en-GB"/>
        </w:rPr>
        <w:t xml:space="preserve">as described below under </w:t>
      </w:r>
      <w:r w:rsidR="000D7F5A" w:rsidRPr="006F4B46">
        <w:rPr>
          <w:b/>
          <w:szCs w:val="24"/>
          <w:lang w:val="en-GB"/>
        </w:rPr>
        <w:t xml:space="preserve">Use of Financial Instruments </w:t>
      </w:r>
      <w:r w:rsidR="00813F7E">
        <w:rPr>
          <w:b/>
          <w:szCs w:val="24"/>
          <w:lang w:val="en-GB"/>
        </w:rPr>
        <w:t>within the Portfolios</w:t>
      </w:r>
      <w:r w:rsidR="000D7F5A" w:rsidRPr="000D7F5A">
        <w:rPr>
          <w:szCs w:val="24"/>
          <w:lang w:val="en-GB"/>
        </w:rPr>
        <w:t>.</w:t>
      </w:r>
    </w:p>
    <w:p w14:paraId="252AAEF3" w14:textId="34789684" w:rsidR="00921C5C" w:rsidRDefault="00921C5C" w:rsidP="00DF1B3F">
      <w:pPr>
        <w:rPr>
          <w:b/>
          <w:szCs w:val="24"/>
          <w:lang w:val="en-GB"/>
        </w:rPr>
      </w:pPr>
    </w:p>
    <w:p w14:paraId="7BFF75F4" w14:textId="2653BE57" w:rsidR="00813B9A" w:rsidRPr="001F470A" w:rsidRDefault="006F4B46" w:rsidP="00813B9A">
      <w:pPr>
        <w:widowControl w:val="0"/>
        <w:adjustRightInd w:val="0"/>
        <w:spacing w:before="120" w:after="120"/>
        <w:rPr>
          <w:b/>
          <w:i/>
          <w:szCs w:val="24"/>
        </w:rPr>
      </w:pPr>
      <w:r w:rsidRPr="001F470A">
        <w:rPr>
          <w:b/>
          <w:i/>
          <w:szCs w:val="24"/>
        </w:rPr>
        <w:t xml:space="preserve">Long / </w:t>
      </w:r>
      <w:r w:rsidR="00813B9A" w:rsidRPr="001F470A">
        <w:rPr>
          <w:b/>
          <w:i/>
          <w:szCs w:val="24"/>
        </w:rPr>
        <w:t>Short Credit</w:t>
      </w:r>
      <w:r w:rsidRPr="001F470A">
        <w:rPr>
          <w:b/>
          <w:i/>
          <w:szCs w:val="24"/>
        </w:rPr>
        <w:t xml:space="preserve"> Strategy</w:t>
      </w:r>
    </w:p>
    <w:p w14:paraId="54EC9FB0" w14:textId="0C392EF8" w:rsidR="00C70AD9" w:rsidRPr="00C70AD9" w:rsidRDefault="00D6405F" w:rsidP="00C70AD9">
      <w:pPr>
        <w:rPr>
          <w:szCs w:val="24"/>
          <w:lang w:val="en-GB"/>
        </w:rPr>
      </w:pPr>
      <w:r w:rsidRPr="00E679FB">
        <w:rPr>
          <w:shd w:val="clear" w:color="auto" w:fill="FFFFFF"/>
        </w:rPr>
        <w:t xml:space="preserve">A long short credit strategy aims </w:t>
      </w:r>
      <w:r w:rsidRPr="00E679FB">
        <w:rPr>
          <w:szCs w:val="24"/>
          <w:shd w:val="clear" w:color="auto" w:fill="FFFFFF"/>
        </w:rPr>
        <w:t>to take</w:t>
      </w:r>
      <w:r w:rsidRPr="00E679FB">
        <w:rPr>
          <w:shd w:val="clear" w:color="auto" w:fill="FFFFFF"/>
        </w:rPr>
        <w:t xml:space="preserve"> advantage of market inefficiencies in </w:t>
      </w:r>
      <w:r w:rsidRPr="00E679FB">
        <w:rPr>
          <w:szCs w:val="24"/>
          <w:shd w:val="clear" w:color="auto" w:fill="FFFFFF"/>
        </w:rPr>
        <w:t>the</w:t>
      </w:r>
      <w:r w:rsidRPr="00E679FB">
        <w:rPr>
          <w:shd w:val="clear" w:color="auto" w:fill="FFFFFF"/>
        </w:rPr>
        <w:t xml:space="preserve"> valuation </w:t>
      </w:r>
      <w:r w:rsidRPr="00E679FB">
        <w:rPr>
          <w:szCs w:val="24"/>
          <w:shd w:val="clear" w:color="auto" w:fill="FFFFFF"/>
        </w:rPr>
        <w:t>of fixed income securities with</w:t>
      </w:r>
      <w:r w:rsidRPr="00E679FB">
        <w:rPr>
          <w:shd w:val="clear" w:color="auto" w:fill="FFFFFF"/>
        </w:rPr>
        <w:t xml:space="preserve"> similar maturities (of the same issuer or of the same quality of credit). </w:t>
      </w:r>
      <w:r>
        <w:rPr>
          <w:shd w:val="clear" w:color="auto" w:fill="FFFFFF"/>
        </w:rPr>
        <w:t>Based on quantitative and/or fundamental approaches, t</w:t>
      </w:r>
      <w:r w:rsidRPr="00E679FB">
        <w:rPr>
          <w:shd w:val="clear" w:color="auto" w:fill="FFFFFF"/>
        </w:rPr>
        <w:t>he strategy aims to take advantage of the differences in price between these fixed income securities resulting from these inefficiencies. These inefficiencies can, for example, appear where two fixed income securities are priced differently, even though they have the same or similar credit risk and maturity</w:t>
      </w:r>
      <w:r w:rsidR="00E37E11">
        <w:rPr>
          <w:shd w:val="clear" w:color="auto" w:fill="FFFFFF"/>
        </w:rPr>
        <w:t xml:space="preserve"> </w:t>
      </w:r>
      <w:r w:rsidR="00E0794D">
        <w:rPr>
          <w:bCs/>
        </w:rPr>
        <w:t>This</w:t>
      </w:r>
      <w:r w:rsidR="00813B9A" w:rsidRPr="00E679FB">
        <w:rPr>
          <w:bCs/>
        </w:rPr>
        <w:t xml:space="preserve"> strategy will invest primarily in debt securities </w:t>
      </w:r>
      <w:r w:rsidR="00813B9A">
        <w:rPr>
          <w:bCs/>
        </w:rPr>
        <w:lastRenderedPageBreak/>
        <w:t>(directly and through</w:t>
      </w:r>
      <w:r w:rsidR="00813B9A" w:rsidRPr="00E679FB">
        <w:rPr>
          <w:bCs/>
        </w:rPr>
        <w:t xml:space="preserve"> FDI</w:t>
      </w:r>
      <w:r w:rsidR="00813B9A">
        <w:rPr>
          <w:bCs/>
        </w:rPr>
        <w:t>)</w:t>
      </w:r>
      <w:r w:rsidR="00813B9A" w:rsidRPr="00E679FB">
        <w:rPr>
          <w:bCs/>
        </w:rPr>
        <w:t xml:space="preserve">, as described below under </w:t>
      </w:r>
      <w:r w:rsidR="00C70AD9" w:rsidRPr="006F4B46">
        <w:rPr>
          <w:b/>
          <w:szCs w:val="24"/>
          <w:lang w:val="en-GB"/>
        </w:rPr>
        <w:t xml:space="preserve">Use of Financial Instruments </w:t>
      </w:r>
      <w:r w:rsidR="00813F7E">
        <w:rPr>
          <w:b/>
          <w:szCs w:val="24"/>
          <w:lang w:val="en-GB"/>
        </w:rPr>
        <w:t>within the Portfolios</w:t>
      </w:r>
      <w:r w:rsidR="00C70AD9">
        <w:rPr>
          <w:szCs w:val="24"/>
          <w:lang w:val="en-GB"/>
        </w:rPr>
        <w:t>.</w:t>
      </w:r>
    </w:p>
    <w:p w14:paraId="7E314B86" w14:textId="62D01092" w:rsidR="00E502C0" w:rsidRDefault="00E502C0" w:rsidP="00813B9A">
      <w:pPr>
        <w:rPr>
          <w:szCs w:val="24"/>
          <w:u w:val="single"/>
        </w:rPr>
      </w:pPr>
    </w:p>
    <w:p w14:paraId="04C92EDE" w14:textId="77777777" w:rsidR="00E502C0" w:rsidRDefault="00E502C0" w:rsidP="00813B9A">
      <w:pPr>
        <w:rPr>
          <w:szCs w:val="24"/>
          <w:u w:val="single"/>
        </w:rPr>
      </w:pPr>
    </w:p>
    <w:p w14:paraId="03417E48" w14:textId="6F1C8D69" w:rsidR="001928E1" w:rsidRPr="001F470A" w:rsidRDefault="001928E1" w:rsidP="00813B9A">
      <w:pPr>
        <w:rPr>
          <w:b/>
          <w:i/>
          <w:szCs w:val="24"/>
        </w:rPr>
      </w:pPr>
      <w:r w:rsidRPr="001F470A">
        <w:rPr>
          <w:b/>
          <w:i/>
          <w:szCs w:val="24"/>
        </w:rPr>
        <w:t xml:space="preserve">Systematic Equity </w:t>
      </w:r>
      <w:r w:rsidR="006F4B46" w:rsidRPr="001F470A">
        <w:rPr>
          <w:b/>
          <w:i/>
          <w:szCs w:val="24"/>
        </w:rPr>
        <w:t>Strategy</w:t>
      </w:r>
    </w:p>
    <w:p w14:paraId="585DD350" w14:textId="1DCEEAF0" w:rsidR="001928E1" w:rsidRDefault="001928E1" w:rsidP="00813B9A">
      <w:pPr>
        <w:rPr>
          <w:i/>
          <w:szCs w:val="24"/>
        </w:rPr>
      </w:pPr>
    </w:p>
    <w:p w14:paraId="758618EE" w14:textId="4F4F1968" w:rsidR="00E502C0" w:rsidRDefault="00EA3D17" w:rsidP="00EA3D17">
      <w:pPr>
        <w:rPr>
          <w:rFonts w:eastAsia="Arial" w:cs="Arial"/>
          <w:spacing w:val="1"/>
        </w:rPr>
      </w:pPr>
      <w:r>
        <w:rPr>
          <w:szCs w:val="24"/>
        </w:rPr>
        <w:t>A s</w:t>
      </w:r>
      <w:r w:rsidR="001928E1">
        <w:rPr>
          <w:szCs w:val="24"/>
        </w:rPr>
        <w:t xml:space="preserve">ystematic equity strategy aims to </w:t>
      </w:r>
      <w:r>
        <w:rPr>
          <w:szCs w:val="24"/>
        </w:rPr>
        <w:t xml:space="preserve">invest in equity securities based on the systematic investment models </w:t>
      </w:r>
      <w:r w:rsidRPr="00F740CF">
        <w:rPr>
          <w:rFonts w:eastAsia="Arial" w:cs="Arial"/>
          <w:spacing w:val="1"/>
        </w:rPr>
        <w:t>that provide insights into how fundamental</w:t>
      </w:r>
      <w:r>
        <w:rPr>
          <w:rFonts w:eastAsia="Arial" w:cs="Arial"/>
          <w:spacing w:val="1"/>
        </w:rPr>
        <w:t>s like supply, demand, and the macroeconomic environment</w:t>
      </w:r>
      <w:r w:rsidRPr="00F740CF">
        <w:rPr>
          <w:rFonts w:eastAsia="Arial" w:cs="Arial"/>
          <w:spacing w:val="1"/>
        </w:rPr>
        <w:t xml:space="preserve"> imp</w:t>
      </w:r>
      <w:r w:rsidR="00191692">
        <w:rPr>
          <w:rFonts w:eastAsia="Arial" w:cs="Arial"/>
          <w:spacing w:val="1"/>
        </w:rPr>
        <w:t xml:space="preserve">act </w:t>
      </w:r>
      <w:r w:rsidR="00C70AD9">
        <w:rPr>
          <w:rFonts w:eastAsia="Arial" w:cs="Arial"/>
          <w:spacing w:val="1"/>
        </w:rPr>
        <w:t>the returns of an asset</w:t>
      </w:r>
      <w:r w:rsidR="009B6ED8">
        <w:rPr>
          <w:rFonts w:eastAsia="Arial" w:cs="Arial"/>
          <w:spacing w:val="1"/>
        </w:rPr>
        <w:t xml:space="preserve">. </w:t>
      </w:r>
      <w:r w:rsidR="00191692">
        <w:rPr>
          <w:rFonts w:eastAsia="Arial" w:cs="Arial"/>
          <w:spacing w:val="1"/>
        </w:rPr>
        <w:t>A</w:t>
      </w:r>
      <w:r w:rsidRPr="00F740CF">
        <w:rPr>
          <w:rFonts w:eastAsia="Arial" w:cs="Arial"/>
          <w:spacing w:val="1"/>
        </w:rPr>
        <w:t xml:space="preserve"> </w:t>
      </w:r>
      <w:r>
        <w:rPr>
          <w:rFonts w:eastAsia="Arial" w:cs="Arial"/>
          <w:spacing w:val="1"/>
        </w:rPr>
        <w:t>systematic</w:t>
      </w:r>
      <w:r w:rsidR="00191692">
        <w:rPr>
          <w:rFonts w:eastAsia="Arial" w:cs="Arial"/>
          <w:spacing w:val="1"/>
        </w:rPr>
        <w:t xml:space="preserve"> investment model</w:t>
      </w:r>
      <w:r w:rsidRPr="00F740CF">
        <w:rPr>
          <w:rFonts w:eastAsia="Arial" w:cs="Arial"/>
          <w:spacing w:val="1"/>
        </w:rPr>
        <w:t xml:space="preserve"> evaluate</w:t>
      </w:r>
      <w:r w:rsidR="00191692">
        <w:rPr>
          <w:rFonts w:eastAsia="Arial" w:cs="Arial"/>
          <w:spacing w:val="1"/>
        </w:rPr>
        <w:t>s</w:t>
      </w:r>
      <w:r w:rsidRPr="00F740CF">
        <w:rPr>
          <w:rFonts w:eastAsia="Arial" w:cs="Arial"/>
          <w:spacing w:val="1"/>
        </w:rPr>
        <w:t xml:space="preserve"> the relative attractiveness of each underlying asset</w:t>
      </w:r>
      <w:r>
        <w:rPr>
          <w:rFonts w:eastAsia="Arial" w:cs="Arial"/>
          <w:spacing w:val="1"/>
        </w:rPr>
        <w:t xml:space="preserve"> </w:t>
      </w:r>
      <w:r w:rsidRPr="00F740CF">
        <w:rPr>
          <w:rFonts w:eastAsia="Arial" w:cs="Arial"/>
          <w:spacing w:val="1"/>
        </w:rPr>
        <w:t>and</w:t>
      </w:r>
      <w:r w:rsidR="00191692">
        <w:rPr>
          <w:rFonts w:eastAsia="Arial" w:cs="Arial"/>
          <w:spacing w:val="1"/>
        </w:rPr>
        <w:t xml:space="preserve"> attempts to</w:t>
      </w:r>
      <w:r w:rsidRPr="00F740CF">
        <w:rPr>
          <w:rFonts w:eastAsia="Arial" w:cs="Arial"/>
          <w:spacing w:val="1"/>
        </w:rPr>
        <w:t xml:space="preserve"> exploit the </w:t>
      </w:r>
      <w:r>
        <w:rPr>
          <w:rFonts w:eastAsia="Arial" w:cs="Arial"/>
          <w:spacing w:val="1"/>
        </w:rPr>
        <w:t xml:space="preserve">difference </w:t>
      </w:r>
      <w:r w:rsidRPr="00F740CF">
        <w:rPr>
          <w:rFonts w:eastAsia="Arial" w:cs="Arial"/>
          <w:spacing w:val="1"/>
        </w:rPr>
        <w:t>as seen in asset prices</w:t>
      </w:r>
      <w:r>
        <w:rPr>
          <w:rFonts w:eastAsia="Arial" w:cs="Arial"/>
          <w:spacing w:val="1"/>
        </w:rPr>
        <w:t xml:space="preserve"> between the fundamental value and market value</w:t>
      </w:r>
      <w:r w:rsidRPr="00F740CF">
        <w:rPr>
          <w:rFonts w:eastAsia="Arial" w:cs="Arial"/>
          <w:spacing w:val="1"/>
        </w:rPr>
        <w:t xml:space="preserve">, by taking long and short positions in the underlying asset. </w:t>
      </w:r>
      <w:r w:rsidR="00191692">
        <w:rPr>
          <w:rFonts w:eastAsia="Arial" w:cs="Arial"/>
          <w:spacing w:val="1"/>
        </w:rPr>
        <w:t>A systematic investment model</w:t>
      </w:r>
      <w:r>
        <w:rPr>
          <w:rFonts w:eastAsia="Arial" w:cs="Arial"/>
          <w:spacing w:val="1"/>
        </w:rPr>
        <w:t xml:space="preserve"> </w:t>
      </w:r>
      <w:r w:rsidR="00C70AD9">
        <w:rPr>
          <w:rFonts w:eastAsia="Arial" w:cs="Arial"/>
          <w:spacing w:val="1"/>
        </w:rPr>
        <w:t>will evaluate</w:t>
      </w:r>
      <w:r>
        <w:rPr>
          <w:rFonts w:eastAsia="Arial" w:cs="Arial"/>
          <w:spacing w:val="1"/>
        </w:rPr>
        <w:t xml:space="preserve"> the expected return of each asset independently as well as on a relative basis against other assets t</w:t>
      </w:r>
      <w:r w:rsidR="00C70AD9">
        <w:rPr>
          <w:rFonts w:eastAsia="Arial" w:cs="Arial"/>
          <w:spacing w:val="1"/>
        </w:rPr>
        <w:t>o which the relevant</w:t>
      </w:r>
      <w:r w:rsidR="00B16FAB">
        <w:rPr>
          <w:rFonts w:eastAsia="Arial" w:cs="Arial"/>
          <w:spacing w:val="1"/>
        </w:rPr>
        <w:t xml:space="preserve"> P</w:t>
      </w:r>
      <w:r w:rsidR="00191692">
        <w:rPr>
          <w:rFonts w:eastAsia="Arial" w:cs="Arial"/>
          <w:spacing w:val="1"/>
        </w:rPr>
        <w:t>ortfolio is exposed and aims</w:t>
      </w:r>
      <w:r>
        <w:rPr>
          <w:rFonts w:eastAsia="Arial" w:cs="Arial"/>
          <w:spacing w:val="1"/>
        </w:rPr>
        <w:t xml:space="preserve"> to maximize the expected return </w:t>
      </w:r>
      <w:r w:rsidR="00191692">
        <w:rPr>
          <w:rFonts w:eastAsia="Arial" w:cs="Arial"/>
          <w:spacing w:val="1"/>
        </w:rPr>
        <w:t>o</w:t>
      </w:r>
      <w:r w:rsidR="00B16FAB">
        <w:rPr>
          <w:rFonts w:eastAsia="Arial" w:cs="Arial"/>
          <w:spacing w:val="1"/>
        </w:rPr>
        <w:t>f the P</w:t>
      </w:r>
      <w:r w:rsidR="00191692">
        <w:rPr>
          <w:rFonts w:eastAsia="Arial" w:cs="Arial"/>
          <w:spacing w:val="1"/>
        </w:rPr>
        <w:t xml:space="preserve">ortfolio while managing downside risk. </w:t>
      </w:r>
      <w:r w:rsidR="00E0794D">
        <w:rPr>
          <w:bCs/>
        </w:rPr>
        <w:t>This</w:t>
      </w:r>
      <w:r w:rsidR="00E0794D" w:rsidRPr="00E679FB">
        <w:rPr>
          <w:bCs/>
        </w:rPr>
        <w:t xml:space="preserve"> strategy will invest primarily in</w:t>
      </w:r>
      <w:r w:rsidR="00E0794D">
        <w:rPr>
          <w:bCs/>
        </w:rPr>
        <w:t xml:space="preserve"> equity</w:t>
      </w:r>
      <w:r w:rsidR="00E0794D" w:rsidRPr="00E679FB">
        <w:rPr>
          <w:bCs/>
        </w:rPr>
        <w:t xml:space="preserve"> securities </w:t>
      </w:r>
      <w:r w:rsidR="00E0794D">
        <w:rPr>
          <w:bCs/>
        </w:rPr>
        <w:t>(directly and through</w:t>
      </w:r>
      <w:r w:rsidR="00E0794D" w:rsidRPr="00E679FB">
        <w:rPr>
          <w:bCs/>
        </w:rPr>
        <w:t xml:space="preserve"> FDI</w:t>
      </w:r>
      <w:r w:rsidR="00E0794D">
        <w:rPr>
          <w:bCs/>
        </w:rPr>
        <w:t>)</w:t>
      </w:r>
      <w:r w:rsidR="00E0794D" w:rsidRPr="00E679FB">
        <w:rPr>
          <w:bCs/>
        </w:rPr>
        <w:t xml:space="preserve">, as described below under </w:t>
      </w:r>
      <w:r w:rsidR="00E0794D" w:rsidRPr="006F4B46">
        <w:rPr>
          <w:b/>
          <w:szCs w:val="24"/>
          <w:lang w:val="en-GB"/>
        </w:rPr>
        <w:t xml:space="preserve">Use of Financial Instruments </w:t>
      </w:r>
      <w:r w:rsidR="00813F7E">
        <w:rPr>
          <w:b/>
          <w:szCs w:val="24"/>
          <w:lang w:val="en-GB"/>
        </w:rPr>
        <w:t>within the Portfolios</w:t>
      </w:r>
      <w:r w:rsidR="00E0794D">
        <w:rPr>
          <w:szCs w:val="24"/>
          <w:lang w:val="en-GB"/>
        </w:rPr>
        <w:t>.</w:t>
      </w:r>
    </w:p>
    <w:p w14:paraId="53960571" w14:textId="1B67A678" w:rsidR="00274BA3" w:rsidRPr="00D61E74" w:rsidRDefault="00EA3D17" w:rsidP="00274BA3">
      <w:pPr>
        <w:rPr>
          <w:szCs w:val="24"/>
        </w:rPr>
      </w:pPr>
      <w:r>
        <w:rPr>
          <w:rFonts w:eastAsia="Arial" w:cs="Arial"/>
          <w:spacing w:val="1"/>
        </w:rPr>
        <w:t xml:space="preserve"> </w:t>
      </w:r>
    </w:p>
    <w:p w14:paraId="2B56222F" w14:textId="48469754" w:rsidR="00274BA3" w:rsidRPr="001F470A" w:rsidRDefault="00DC55FC" w:rsidP="00274BA3">
      <w:pPr>
        <w:rPr>
          <w:b/>
          <w:i/>
          <w:szCs w:val="24"/>
          <w:lang w:val="en-GB"/>
        </w:rPr>
      </w:pPr>
      <w:r w:rsidRPr="001F470A">
        <w:rPr>
          <w:b/>
          <w:i/>
          <w:szCs w:val="24"/>
          <w:lang w:val="en-GB"/>
        </w:rPr>
        <w:t>C</w:t>
      </w:r>
      <w:r w:rsidR="00536B60" w:rsidRPr="001F470A">
        <w:rPr>
          <w:b/>
          <w:i/>
          <w:szCs w:val="24"/>
          <w:lang w:val="en-GB"/>
        </w:rPr>
        <w:t xml:space="preserve">TA </w:t>
      </w:r>
      <w:r w:rsidR="00824786">
        <w:rPr>
          <w:b/>
          <w:i/>
          <w:szCs w:val="24"/>
          <w:lang w:val="en-GB"/>
        </w:rPr>
        <w:t xml:space="preserve">and </w:t>
      </w:r>
      <w:r w:rsidR="00393C52" w:rsidRPr="001F470A">
        <w:rPr>
          <w:b/>
          <w:i/>
          <w:szCs w:val="24"/>
          <w:lang w:val="en-GB"/>
        </w:rPr>
        <w:t xml:space="preserve">Trend </w:t>
      </w:r>
      <w:r w:rsidRPr="001F470A">
        <w:rPr>
          <w:b/>
          <w:i/>
          <w:szCs w:val="24"/>
          <w:lang w:val="en-GB"/>
        </w:rPr>
        <w:t>Strategies</w:t>
      </w:r>
    </w:p>
    <w:p w14:paraId="2F8A6CA8" w14:textId="77777777" w:rsidR="00274BA3" w:rsidRPr="00274BA3" w:rsidRDefault="00274BA3" w:rsidP="00274BA3">
      <w:pPr>
        <w:rPr>
          <w:i/>
          <w:szCs w:val="24"/>
          <w:lang w:val="en-GB"/>
        </w:rPr>
      </w:pPr>
    </w:p>
    <w:p w14:paraId="565172FD" w14:textId="70276576" w:rsidR="00653400" w:rsidRDefault="00274BA3" w:rsidP="00274BA3">
      <w:pPr>
        <w:rPr>
          <w:szCs w:val="24"/>
          <w:lang w:val="en-GB"/>
        </w:rPr>
      </w:pPr>
      <w:r w:rsidRPr="00274BA3">
        <w:rPr>
          <w:szCs w:val="24"/>
          <w:lang w:val="en-GB"/>
        </w:rPr>
        <w:t>Commodity Trading Advisors (“</w:t>
      </w:r>
      <w:r w:rsidRPr="00DC55FC">
        <w:rPr>
          <w:b/>
          <w:szCs w:val="24"/>
          <w:lang w:val="en-GB"/>
        </w:rPr>
        <w:t>CTA</w:t>
      </w:r>
      <w:r w:rsidRPr="00274BA3">
        <w:rPr>
          <w:szCs w:val="24"/>
          <w:lang w:val="en-GB"/>
        </w:rPr>
        <w:t xml:space="preserve">”) strategies, also known as managed futures strategies, usually employ quantitative and/or fundamental techniques in order to generate returns from movements observed in the global financial, commodity and currency markets. </w:t>
      </w:r>
      <w:r w:rsidR="00855F00">
        <w:rPr>
          <w:szCs w:val="24"/>
          <w:lang w:val="en-GB"/>
        </w:rPr>
        <w:t>Trend</w:t>
      </w:r>
      <w:r w:rsidR="00855F00" w:rsidRPr="00274BA3">
        <w:rPr>
          <w:szCs w:val="24"/>
          <w:lang w:val="en-GB"/>
        </w:rPr>
        <w:t xml:space="preserve"> strategies generally take either long or synthetic short positions on underlying assets, based on analysis of the market trends, in order to profit from anticipated movements in</w:t>
      </w:r>
      <w:r w:rsidR="00855F00">
        <w:rPr>
          <w:szCs w:val="24"/>
          <w:lang w:val="en-GB"/>
        </w:rPr>
        <w:t xml:space="preserve"> asset prices</w:t>
      </w:r>
      <w:r w:rsidRPr="00274BA3">
        <w:rPr>
          <w:szCs w:val="24"/>
          <w:lang w:val="en-GB"/>
        </w:rPr>
        <w:t xml:space="preserve"> </w:t>
      </w:r>
    </w:p>
    <w:p w14:paraId="0B7CB03F" w14:textId="77777777" w:rsidR="00653400" w:rsidRDefault="00653400" w:rsidP="00274BA3">
      <w:pPr>
        <w:rPr>
          <w:szCs w:val="24"/>
          <w:lang w:val="en-GB"/>
        </w:rPr>
      </w:pPr>
    </w:p>
    <w:p w14:paraId="64151B67" w14:textId="3174FFF6" w:rsidR="006F011E" w:rsidRDefault="006F011E" w:rsidP="00274BA3">
      <w:pPr>
        <w:rPr>
          <w:szCs w:val="24"/>
          <w:lang w:val="en-GB"/>
        </w:rPr>
      </w:pPr>
      <w:r>
        <w:rPr>
          <w:szCs w:val="24"/>
          <w:lang w:val="en-GB"/>
        </w:rPr>
        <w:t xml:space="preserve">The Sub-Investment Managers focusing on implementing </w:t>
      </w:r>
      <w:r w:rsidR="00536B60">
        <w:rPr>
          <w:szCs w:val="24"/>
          <w:lang w:val="en-GB"/>
        </w:rPr>
        <w:t>a CTA</w:t>
      </w:r>
      <w:r>
        <w:rPr>
          <w:szCs w:val="24"/>
          <w:lang w:val="en-GB"/>
        </w:rPr>
        <w:t xml:space="preserve"> strategy </w:t>
      </w:r>
      <w:r w:rsidR="00855F00">
        <w:rPr>
          <w:szCs w:val="24"/>
          <w:lang w:val="en-GB"/>
        </w:rPr>
        <w:t xml:space="preserve">or trend strategy </w:t>
      </w:r>
      <w:r>
        <w:rPr>
          <w:szCs w:val="24"/>
          <w:lang w:val="en-GB"/>
        </w:rPr>
        <w:t xml:space="preserve">will obtain exposure to a selection of </w:t>
      </w:r>
      <w:r w:rsidRPr="006F011E">
        <w:rPr>
          <w:szCs w:val="24"/>
          <w:lang w:val="en-GB"/>
        </w:rPr>
        <w:t xml:space="preserve">futures and forward contracts </w:t>
      </w:r>
      <w:r w:rsidR="00AB5E1A">
        <w:rPr>
          <w:szCs w:val="24"/>
          <w:lang w:val="en-GB"/>
        </w:rPr>
        <w:t xml:space="preserve">or similar </w:t>
      </w:r>
      <w:r w:rsidRPr="006F011E">
        <w:rPr>
          <w:szCs w:val="24"/>
          <w:lang w:val="en-GB"/>
        </w:rPr>
        <w:t>in markets for currencies (such as the Australian Dollar, the New Zealand Dollar, Pound Sterling and the Euro</w:t>
      </w:r>
      <w:r w:rsidR="008A0AF3">
        <w:rPr>
          <w:szCs w:val="24"/>
          <w:lang w:val="en-GB"/>
        </w:rPr>
        <w:t xml:space="preserve"> as well as emerging market currencies</w:t>
      </w:r>
      <w:r w:rsidRPr="006F011E">
        <w:rPr>
          <w:szCs w:val="24"/>
          <w:lang w:val="en-GB"/>
        </w:rPr>
        <w:t xml:space="preserve">), fixed-income (examples being </w:t>
      </w:r>
      <w:r w:rsidR="008A0AF3">
        <w:rPr>
          <w:szCs w:val="24"/>
          <w:lang w:val="en-GB"/>
        </w:rPr>
        <w:t>short term interest rates</w:t>
      </w:r>
      <w:r w:rsidR="00AB5E1A">
        <w:rPr>
          <w:szCs w:val="24"/>
          <w:lang w:val="en-GB"/>
        </w:rPr>
        <w:t>,</w:t>
      </w:r>
      <w:r w:rsidR="008A0AF3">
        <w:rPr>
          <w:szCs w:val="24"/>
          <w:lang w:val="en-GB"/>
        </w:rPr>
        <w:t xml:space="preserve"> </w:t>
      </w:r>
      <w:r w:rsidR="00AB5E1A">
        <w:rPr>
          <w:szCs w:val="24"/>
          <w:lang w:val="en-GB"/>
        </w:rPr>
        <w:t xml:space="preserve">such as </w:t>
      </w:r>
      <w:r w:rsidR="007D2F36">
        <w:rPr>
          <w:szCs w:val="24"/>
          <w:lang w:val="en-GB"/>
        </w:rPr>
        <w:t xml:space="preserve">3 month </w:t>
      </w:r>
      <w:r w:rsidR="00AB5E1A">
        <w:rPr>
          <w:szCs w:val="24"/>
          <w:lang w:val="en-GB"/>
        </w:rPr>
        <w:t xml:space="preserve">government </w:t>
      </w:r>
      <w:r w:rsidR="008A0AF3">
        <w:rPr>
          <w:szCs w:val="24"/>
          <w:lang w:val="en-GB"/>
        </w:rPr>
        <w:t>T</w:t>
      </w:r>
      <w:r w:rsidR="00FB051C">
        <w:rPr>
          <w:szCs w:val="24"/>
          <w:lang w:val="en-GB"/>
        </w:rPr>
        <w:t xml:space="preserve">reasury </w:t>
      </w:r>
      <w:r w:rsidR="008A0AF3">
        <w:rPr>
          <w:szCs w:val="24"/>
          <w:lang w:val="en-GB"/>
        </w:rPr>
        <w:t>bills</w:t>
      </w:r>
      <w:r w:rsidR="00FB051C">
        <w:rPr>
          <w:szCs w:val="24"/>
          <w:lang w:val="en-GB"/>
        </w:rPr>
        <w:t xml:space="preserve"> (T bills)</w:t>
      </w:r>
      <w:r w:rsidR="00AB5E1A">
        <w:rPr>
          <w:szCs w:val="24"/>
          <w:lang w:val="en-GB"/>
        </w:rPr>
        <w:t xml:space="preserve"> or</w:t>
      </w:r>
      <w:r w:rsidR="008A0AF3">
        <w:rPr>
          <w:szCs w:val="24"/>
          <w:lang w:val="en-GB"/>
        </w:rPr>
        <w:t xml:space="preserve"> Libor</w:t>
      </w:r>
      <w:r w:rsidR="00AB5E1A">
        <w:rPr>
          <w:szCs w:val="24"/>
          <w:lang w:val="en-GB"/>
        </w:rPr>
        <w:t xml:space="preserve"> contracts, or longer term interest rates, such as</w:t>
      </w:r>
      <w:r w:rsidR="008A0AF3">
        <w:rPr>
          <w:szCs w:val="24"/>
          <w:lang w:val="en-GB"/>
        </w:rPr>
        <w:t xml:space="preserve"> 2,5 or </w:t>
      </w:r>
      <w:r w:rsidRPr="006F011E">
        <w:rPr>
          <w:szCs w:val="24"/>
          <w:lang w:val="en-GB"/>
        </w:rPr>
        <w:t xml:space="preserve">10 </w:t>
      </w:r>
      <w:r w:rsidR="00AB5E1A">
        <w:rPr>
          <w:szCs w:val="24"/>
          <w:lang w:val="en-GB"/>
        </w:rPr>
        <w:t>y</w:t>
      </w:r>
      <w:r w:rsidRPr="006F011E">
        <w:rPr>
          <w:szCs w:val="24"/>
          <w:lang w:val="en-GB"/>
        </w:rPr>
        <w:t xml:space="preserve">ear </w:t>
      </w:r>
      <w:r w:rsidR="008A0AF3">
        <w:rPr>
          <w:szCs w:val="24"/>
          <w:lang w:val="en-GB"/>
        </w:rPr>
        <w:t>government bonds or swap rates globally</w:t>
      </w:r>
      <w:r w:rsidRPr="006F011E">
        <w:rPr>
          <w:szCs w:val="24"/>
          <w:lang w:val="en-GB"/>
        </w:rPr>
        <w:t>), equity indices (such as Euro</w:t>
      </w:r>
      <w:r w:rsidR="00AB5E1A">
        <w:rPr>
          <w:szCs w:val="24"/>
          <w:lang w:val="en-GB"/>
        </w:rPr>
        <w:t xml:space="preserve">pean or US as well as emerging markets </w:t>
      </w:r>
      <w:r w:rsidRPr="006F011E">
        <w:rPr>
          <w:szCs w:val="24"/>
          <w:lang w:val="en-GB"/>
        </w:rPr>
        <w:t>equity indices) and commodities (such as corn</w:t>
      </w:r>
      <w:r w:rsidR="00AB5E1A">
        <w:rPr>
          <w:szCs w:val="24"/>
          <w:lang w:val="en-GB"/>
        </w:rPr>
        <w:t xml:space="preserve">, </w:t>
      </w:r>
      <w:r w:rsidRPr="006F011E">
        <w:rPr>
          <w:szCs w:val="24"/>
          <w:lang w:val="en-GB"/>
        </w:rPr>
        <w:t>soya</w:t>
      </w:r>
      <w:r w:rsidR="00AB5E1A">
        <w:rPr>
          <w:szCs w:val="24"/>
          <w:lang w:val="en-GB"/>
        </w:rPr>
        <w:t>, oil, gas and power futures</w:t>
      </w:r>
      <w:r w:rsidRPr="006F011E">
        <w:rPr>
          <w:szCs w:val="24"/>
          <w:lang w:val="en-GB"/>
        </w:rPr>
        <w:t xml:space="preserve">) selected by the </w:t>
      </w:r>
      <w:r>
        <w:rPr>
          <w:szCs w:val="24"/>
          <w:lang w:val="en-GB"/>
        </w:rPr>
        <w:t>relevant Sub-</w:t>
      </w:r>
      <w:r w:rsidRPr="006F011E">
        <w:rPr>
          <w:szCs w:val="24"/>
          <w:lang w:val="en-GB"/>
        </w:rPr>
        <w:t xml:space="preserve">Investment Manager. The asset selection is </w:t>
      </w:r>
      <w:r>
        <w:rPr>
          <w:szCs w:val="24"/>
          <w:lang w:val="en-GB"/>
        </w:rPr>
        <w:t>performed by applying a series</w:t>
      </w:r>
      <w:r w:rsidR="006E5527">
        <w:rPr>
          <w:szCs w:val="24"/>
          <w:lang w:val="en-GB"/>
        </w:rPr>
        <w:t xml:space="preserve"> of</w:t>
      </w:r>
      <w:r w:rsidR="006E5527" w:rsidRPr="006E5527">
        <w:rPr>
          <w:szCs w:val="24"/>
          <w:lang w:val="en-GB"/>
        </w:rPr>
        <w:t xml:space="preserve"> proprietary algorithmic models</w:t>
      </w:r>
      <w:r w:rsidR="0068407E">
        <w:rPr>
          <w:szCs w:val="24"/>
          <w:lang w:val="en-GB"/>
        </w:rPr>
        <w:t>.</w:t>
      </w:r>
      <w:r w:rsidR="006E5527" w:rsidRPr="006E5527">
        <w:rPr>
          <w:szCs w:val="24"/>
          <w:lang w:val="en-GB"/>
        </w:rPr>
        <w:t xml:space="preserve"> The models have different characteristics and in aggregate, they are used to make quantitative analyses of </w:t>
      </w:r>
      <w:r w:rsidR="0068407E">
        <w:rPr>
          <w:szCs w:val="24"/>
          <w:lang w:val="en-GB"/>
        </w:rPr>
        <w:t xml:space="preserve">mainly </w:t>
      </w:r>
      <w:r w:rsidR="006E5527" w:rsidRPr="006E5527">
        <w:rPr>
          <w:szCs w:val="24"/>
          <w:lang w:val="en-GB"/>
        </w:rPr>
        <w:t xml:space="preserve">price </w:t>
      </w:r>
      <w:r w:rsidR="007D2F36">
        <w:rPr>
          <w:szCs w:val="24"/>
          <w:lang w:val="en-GB"/>
        </w:rPr>
        <w:t xml:space="preserve">trends and </w:t>
      </w:r>
      <w:r w:rsidR="006E5527" w:rsidRPr="006E5527">
        <w:rPr>
          <w:szCs w:val="24"/>
          <w:lang w:val="en-GB"/>
        </w:rPr>
        <w:t>fluctuations</w:t>
      </w:r>
      <w:r w:rsidR="0068407E">
        <w:rPr>
          <w:szCs w:val="24"/>
          <w:lang w:val="en-GB"/>
        </w:rPr>
        <w:t>.</w:t>
      </w:r>
      <w:r w:rsidR="006E5527" w:rsidRPr="006E5527">
        <w:rPr>
          <w:szCs w:val="24"/>
          <w:lang w:val="en-GB"/>
        </w:rPr>
        <w:t xml:space="preserve"> The models are designed to identify market situations in which there is an enhanced probability that future price changes will be in a certain direction.</w:t>
      </w:r>
    </w:p>
    <w:p w14:paraId="0DAFC66C" w14:textId="625C1CCD" w:rsidR="006E5527" w:rsidRDefault="006E5527" w:rsidP="00274BA3">
      <w:pPr>
        <w:rPr>
          <w:szCs w:val="24"/>
          <w:lang w:val="en-GB"/>
        </w:rPr>
      </w:pPr>
    </w:p>
    <w:p w14:paraId="73C670EB" w14:textId="5BB5E583" w:rsidR="0068407E" w:rsidRDefault="0068407E" w:rsidP="00FE57A7">
      <w:pPr>
        <w:pStyle w:val="BodyText"/>
        <w:overflowPunct w:val="0"/>
        <w:ind w:right="99"/>
        <w:rPr>
          <w:lang w:val="en-GB"/>
        </w:rPr>
      </w:pPr>
      <w:r>
        <w:rPr>
          <w:rFonts w:cs="Arial"/>
          <w:szCs w:val="20"/>
          <w:lang w:val="en-GB"/>
        </w:rPr>
        <w:t>T</w:t>
      </w:r>
      <w:r w:rsidRPr="00204DCE">
        <w:rPr>
          <w:rFonts w:cs="Arial"/>
          <w:szCs w:val="20"/>
          <w:lang w:val="en-GB"/>
        </w:rPr>
        <w:t>he Sub-Investment Managers may add non-trend follow</w:t>
      </w:r>
      <w:r>
        <w:rPr>
          <w:rFonts w:cs="Arial"/>
          <w:szCs w:val="20"/>
          <w:lang w:val="en-GB"/>
        </w:rPr>
        <w:t>ing strategies to complement a</w:t>
      </w:r>
      <w:r w:rsidRPr="00204DCE">
        <w:rPr>
          <w:rFonts w:cs="Arial"/>
          <w:szCs w:val="20"/>
          <w:lang w:val="en-GB"/>
        </w:rPr>
        <w:t xml:space="preserve"> CTA / trend strategy. An example of a non-trend following strategy could be a carry strategy (a strategy that tries to profit from the term structure of the futures curve </w:t>
      </w:r>
      <w:r w:rsidR="00F8247E" w:rsidRPr="00204DCE">
        <w:rPr>
          <w:rFonts w:cs="Arial"/>
          <w:szCs w:val="20"/>
          <w:lang w:val="en-GB"/>
        </w:rPr>
        <w:t>i.e.</w:t>
      </w:r>
      <w:r w:rsidRPr="00204DCE">
        <w:rPr>
          <w:rFonts w:cs="Arial"/>
          <w:szCs w:val="20"/>
          <w:lang w:val="en-GB"/>
        </w:rPr>
        <w:t xml:space="preserve"> taking a long position in a high yielding contract while at the same time taking a short position in a low yielding contract) or a strategy that uses fundamental data (such as commodity inventory data, international trade flows or equity dividends). Non-trend strategies may also improve t</w:t>
      </w:r>
      <w:r>
        <w:rPr>
          <w:rFonts w:cs="Arial"/>
          <w:szCs w:val="20"/>
          <w:lang w:val="en-GB"/>
        </w:rPr>
        <w:t xml:space="preserve">he risk-adjusted return of a Portfolio </w:t>
      </w:r>
      <w:r w:rsidRPr="00204DCE">
        <w:rPr>
          <w:rFonts w:cs="Arial"/>
          <w:szCs w:val="20"/>
          <w:lang w:val="en-GB"/>
        </w:rPr>
        <w:t xml:space="preserve">as they seek to benefit from market phenomena such as seasonal patterns and </w:t>
      </w:r>
      <w:proofErr w:type="gramStart"/>
      <w:r w:rsidRPr="00204DCE">
        <w:rPr>
          <w:rFonts w:cs="Arial"/>
          <w:szCs w:val="20"/>
          <w:lang w:val="en-GB"/>
        </w:rPr>
        <w:t>carry, that</w:t>
      </w:r>
      <w:proofErr w:type="gramEnd"/>
      <w:r w:rsidRPr="00204DCE">
        <w:rPr>
          <w:rFonts w:cs="Arial"/>
          <w:szCs w:val="20"/>
          <w:lang w:val="en-GB"/>
        </w:rPr>
        <w:t xml:space="preserve"> are unrelated to price trends</w:t>
      </w:r>
      <w:r>
        <w:rPr>
          <w:rFonts w:cs="Arial"/>
          <w:szCs w:val="20"/>
          <w:lang w:val="en-GB"/>
        </w:rPr>
        <w:t>.</w:t>
      </w:r>
    </w:p>
    <w:p w14:paraId="5E323BA3" w14:textId="58C92BD9" w:rsidR="00824786" w:rsidRPr="00204DCE" w:rsidRDefault="00824786" w:rsidP="00204DCE">
      <w:pPr>
        <w:pStyle w:val="BodyText"/>
        <w:overflowPunct w:val="0"/>
        <w:ind w:right="99"/>
        <w:rPr>
          <w:rFonts w:cs="Arial"/>
          <w:szCs w:val="20"/>
          <w:lang w:val="en-GB"/>
        </w:rPr>
      </w:pPr>
      <w:r w:rsidRPr="001F470A">
        <w:rPr>
          <w:b/>
          <w:i/>
          <w:lang w:val="en-GB"/>
        </w:rPr>
        <w:t>Discretionary Macro</w:t>
      </w:r>
      <w:r>
        <w:rPr>
          <w:b/>
          <w:i/>
          <w:lang w:val="en-GB"/>
        </w:rPr>
        <w:t xml:space="preserve"> </w:t>
      </w:r>
      <w:r w:rsidRPr="001F470A">
        <w:rPr>
          <w:b/>
          <w:i/>
          <w:lang w:val="en-GB"/>
        </w:rPr>
        <w:t>Strateg</w:t>
      </w:r>
      <w:r w:rsidR="00DA7031">
        <w:rPr>
          <w:b/>
          <w:i/>
          <w:lang w:val="en-GB"/>
        </w:rPr>
        <w:t>y</w:t>
      </w:r>
    </w:p>
    <w:p w14:paraId="5C60E166" w14:textId="47911112" w:rsidR="00C70D8B" w:rsidRDefault="00824786" w:rsidP="00DF1B3F">
      <w:pPr>
        <w:rPr>
          <w:szCs w:val="24"/>
          <w:lang w:val="en-GB"/>
        </w:rPr>
      </w:pPr>
      <w:r>
        <w:rPr>
          <w:szCs w:val="24"/>
          <w:lang w:val="en-GB"/>
        </w:rPr>
        <w:t>Discretionary (or global)</w:t>
      </w:r>
      <w:r w:rsidRPr="00274BA3">
        <w:rPr>
          <w:szCs w:val="24"/>
          <w:lang w:val="en-GB"/>
        </w:rPr>
        <w:t xml:space="preserve"> macro strategies generally rely on fundamental techniques and macroeconomic analysis in order to identify changes in global economies from which they seek to generate profits.</w:t>
      </w:r>
      <w:r w:rsidR="00F8247E" w:rsidRPr="00F8247E">
        <w:rPr>
          <w:szCs w:val="24"/>
          <w:lang w:val="en-GB"/>
        </w:rPr>
        <w:t xml:space="preserve"> </w:t>
      </w:r>
      <w:r w:rsidR="00F8247E" w:rsidRPr="003B606B">
        <w:rPr>
          <w:szCs w:val="24"/>
          <w:lang w:val="en-GB"/>
        </w:rPr>
        <w:t>Asset classes and instruments are selected based on the appropriateness of each investment in expressing the macroeconomic views of the Sub-investment Manager. Th</w:t>
      </w:r>
      <w:r w:rsidR="00D43125">
        <w:rPr>
          <w:szCs w:val="24"/>
          <w:lang w:val="en-GB"/>
        </w:rPr>
        <w:t>ese strategies typically invest</w:t>
      </w:r>
      <w:r w:rsidR="00F8247E" w:rsidRPr="003B606B">
        <w:rPr>
          <w:szCs w:val="24"/>
          <w:lang w:val="en-GB"/>
        </w:rPr>
        <w:t xml:space="preserve"> in multiple asset classes, in order to create diversification and reduce volatility. Investments are based on the Sub-Investment Manager’s macro-analytical frameworks</w:t>
      </w:r>
      <w:r w:rsidR="00F8247E">
        <w:rPr>
          <w:szCs w:val="24"/>
          <w:lang w:val="en-GB"/>
        </w:rPr>
        <w:t xml:space="preserve">. </w:t>
      </w:r>
      <w:r w:rsidR="00F8247E" w:rsidRPr="003B606B">
        <w:rPr>
          <w:szCs w:val="24"/>
          <w:lang w:val="en-GB"/>
        </w:rPr>
        <w:t>These frameworks may use historical and regional comparisons and empirical due diligence in order to assist the Sub-Investment Manager in identifying the investments</w:t>
      </w:r>
      <w:r w:rsidR="00F8247E">
        <w:rPr>
          <w:szCs w:val="24"/>
          <w:lang w:val="en-GB"/>
        </w:rPr>
        <w:t xml:space="preserve">. Often the framework </w:t>
      </w:r>
      <w:r w:rsidR="002F7D11" w:rsidRPr="00855F00">
        <w:rPr>
          <w:szCs w:val="24"/>
          <w:lang w:val="en-GB"/>
        </w:rPr>
        <w:t>incorporates an extensive database of macroeconomic and market indicators (that may include GDP rates, inflation rates, interest rates, trade balances). These macroeconomic and market indicators are continually monitored by the Sub-Investment</w:t>
      </w:r>
      <w:r w:rsidR="00D43125">
        <w:rPr>
          <w:szCs w:val="24"/>
          <w:lang w:val="en-GB"/>
        </w:rPr>
        <w:t xml:space="preserve"> Manager</w:t>
      </w:r>
      <w:r w:rsidR="008C6C17">
        <w:rPr>
          <w:szCs w:val="24"/>
          <w:lang w:val="en-GB"/>
        </w:rPr>
        <w:t>.</w:t>
      </w:r>
      <w:r w:rsidR="002F7D11" w:rsidRPr="00855F00">
        <w:rPr>
          <w:szCs w:val="24"/>
          <w:lang w:val="en-GB"/>
        </w:rPr>
        <w:t xml:space="preserve"> </w:t>
      </w:r>
    </w:p>
    <w:p w14:paraId="2AD6127D" w14:textId="71900758" w:rsidR="006A7C31" w:rsidRDefault="006A7C31" w:rsidP="00DF1B3F">
      <w:pPr>
        <w:rPr>
          <w:szCs w:val="24"/>
          <w:lang w:val="en-GB"/>
        </w:rPr>
      </w:pPr>
    </w:p>
    <w:p w14:paraId="3BCCC497" w14:textId="473B143D" w:rsidR="00E502C0" w:rsidRDefault="00E502C0" w:rsidP="00E502C0">
      <w:pPr>
        <w:rPr>
          <w:szCs w:val="24"/>
          <w:lang w:val="en-GB"/>
        </w:rPr>
      </w:pPr>
      <w:r w:rsidRPr="005B4620">
        <w:rPr>
          <w:szCs w:val="24"/>
          <w:highlight w:val="yellow"/>
          <w:lang w:val="en-GB"/>
        </w:rPr>
        <w:t xml:space="preserve">The “long” positions of </w:t>
      </w:r>
      <w:r w:rsidR="00D43125" w:rsidRPr="005B4620">
        <w:rPr>
          <w:szCs w:val="24"/>
          <w:highlight w:val="yellow"/>
          <w:lang w:val="en-GB"/>
        </w:rPr>
        <w:t>the Fund when adopting the strategies above</w:t>
      </w:r>
      <w:r w:rsidRPr="005B4620">
        <w:rPr>
          <w:szCs w:val="24"/>
          <w:highlight w:val="yellow"/>
          <w:lang w:val="en-GB"/>
        </w:rPr>
        <w:t xml:space="preserve"> are expected to be within a range of [</w:t>
      </w:r>
      <w:proofErr w:type="gramStart"/>
      <w:r w:rsidRPr="005B4620">
        <w:rPr>
          <w:szCs w:val="24"/>
          <w:highlight w:val="yellow"/>
          <w:lang w:val="en-GB"/>
        </w:rPr>
        <w:t>]%</w:t>
      </w:r>
      <w:proofErr w:type="gramEnd"/>
      <w:r w:rsidRPr="005B4620">
        <w:rPr>
          <w:szCs w:val="24"/>
          <w:highlight w:val="yellow"/>
          <w:lang w:val="en-GB"/>
        </w:rPr>
        <w:t xml:space="preserve"> to []% of </w:t>
      </w:r>
      <w:r w:rsidR="00770DEB" w:rsidRPr="005B4620">
        <w:rPr>
          <w:szCs w:val="24"/>
          <w:highlight w:val="yellow"/>
          <w:lang w:val="en-GB"/>
        </w:rPr>
        <w:t xml:space="preserve">the </w:t>
      </w:r>
      <w:r w:rsidR="00D43125" w:rsidRPr="005B4620">
        <w:rPr>
          <w:szCs w:val="24"/>
          <w:highlight w:val="yellow"/>
          <w:lang w:val="en-GB"/>
        </w:rPr>
        <w:t>Net Asset Value of the Fund</w:t>
      </w:r>
      <w:r w:rsidRPr="005B4620">
        <w:rPr>
          <w:szCs w:val="24"/>
          <w:highlight w:val="yellow"/>
          <w:lang w:val="en-GB"/>
        </w:rPr>
        <w:t xml:space="preserve"> and the “short” positions are expected to be within a range of []% to []% of </w:t>
      </w:r>
      <w:r w:rsidR="00D43125" w:rsidRPr="005B4620">
        <w:rPr>
          <w:szCs w:val="24"/>
          <w:highlight w:val="yellow"/>
          <w:lang w:val="en-GB"/>
        </w:rPr>
        <w:t>the Net Asset Value of the Fund.</w:t>
      </w:r>
      <w:r w:rsidR="00D43125">
        <w:rPr>
          <w:szCs w:val="24"/>
          <w:lang w:val="en-GB"/>
        </w:rPr>
        <w:t xml:space="preserve"> </w:t>
      </w:r>
      <w:r w:rsidRPr="00274BA3">
        <w:rPr>
          <w:szCs w:val="24"/>
          <w:lang w:val="en-GB"/>
        </w:rPr>
        <w:t xml:space="preserve">  </w:t>
      </w:r>
    </w:p>
    <w:p w14:paraId="2E155ABD" w14:textId="4F88FBD6" w:rsidR="00E42C2B" w:rsidRDefault="00E42C2B" w:rsidP="00855F00">
      <w:pPr>
        <w:rPr>
          <w:szCs w:val="24"/>
          <w:lang w:val="en-GB"/>
        </w:rPr>
      </w:pPr>
    </w:p>
    <w:p w14:paraId="6EC30805" w14:textId="77777777" w:rsidR="00FB051C" w:rsidRDefault="00FB051C" w:rsidP="00E42C2B">
      <w:pPr>
        <w:spacing w:after="240"/>
        <w:rPr>
          <w:b/>
          <w:szCs w:val="24"/>
        </w:rPr>
      </w:pPr>
    </w:p>
    <w:p w14:paraId="1AD7297E" w14:textId="08F9B5E0" w:rsidR="008833B5" w:rsidRPr="008833B5" w:rsidRDefault="008833B5" w:rsidP="00E42C2B">
      <w:pPr>
        <w:spacing w:after="240"/>
        <w:rPr>
          <w:b/>
          <w:szCs w:val="24"/>
        </w:rPr>
      </w:pPr>
      <w:r w:rsidRPr="008833B5">
        <w:rPr>
          <w:b/>
          <w:szCs w:val="24"/>
        </w:rPr>
        <w:t xml:space="preserve">Asset Allocation between </w:t>
      </w:r>
      <w:r w:rsidR="00824786">
        <w:rPr>
          <w:b/>
          <w:szCs w:val="24"/>
        </w:rPr>
        <w:t>Portfolios</w:t>
      </w:r>
    </w:p>
    <w:p w14:paraId="61B7944D" w14:textId="2D6BE80F" w:rsidR="00ED7615" w:rsidRDefault="00ED7615" w:rsidP="00ED7615">
      <w:pPr>
        <w:spacing w:after="240"/>
      </w:pPr>
      <w:r>
        <w:rPr>
          <w:szCs w:val="24"/>
        </w:rPr>
        <w:t xml:space="preserve">The Investment Manager, acting in its sole discretion, will allocate </w:t>
      </w:r>
      <w:r>
        <w:rPr>
          <w:szCs w:val="24"/>
          <w:lang w:val="en-GB"/>
        </w:rPr>
        <w:t>the</w:t>
      </w:r>
      <w:r w:rsidRPr="00813B9A">
        <w:rPr>
          <w:szCs w:val="24"/>
          <w:lang w:val="en-GB"/>
        </w:rPr>
        <w:t xml:space="preserve"> Fund</w:t>
      </w:r>
      <w:r>
        <w:rPr>
          <w:szCs w:val="24"/>
          <w:lang w:val="en-GB"/>
        </w:rPr>
        <w:t>’s</w:t>
      </w:r>
      <w:r w:rsidRPr="00813B9A">
        <w:rPr>
          <w:szCs w:val="24"/>
          <w:lang w:val="en-GB"/>
        </w:rPr>
        <w:t xml:space="preserve"> assets </w:t>
      </w:r>
      <w:r>
        <w:rPr>
          <w:szCs w:val="24"/>
          <w:lang w:val="en-GB"/>
        </w:rPr>
        <w:t xml:space="preserve">and </w:t>
      </w:r>
      <w:r w:rsidRPr="00E35A63">
        <w:rPr>
          <w:szCs w:val="24"/>
        </w:rPr>
        <w:t>reba</w:t>
      </w:r>
      <w:r>
        <w:rPr>
          <w:szCs w:val="24"/>
        </w:rPr>
        <w:t xml:space="preserve">lance them from time to time </w:t>
      </w:r>
      <w:r w:rsidRPr="00813B9A">
        <w:rPr>
          <w:szCs w:val="24"/>
          <w:lang w:val="en-GB"/>
        </w:rPr>
        <w:t xml:space="preserve">across </w:t>
      </w:r>
      <w:r>
        <w:rPr>
          <w:szCs w:val="24"/>
          <w:lang w:val="en-GB"/>
        </w:rPr>
        <w:t xml:space="preserve">the </w:t>
      </w:r>
      <w:r w:rsidRPr="00813B9A">
        <w:rPr>
          <w:szCs w:val="24"/>
          <w:lang w:val="en-GB"/>
        </w:rPr>
        <w:t xml:space="preserve">various </w:t>
      </w:r>
      <w:r>
        <w:rPr>
          <w:szCs w:val="24"/>
          <w:lang w:val="en-GB"/>
        </w:rPr>
        <w:t xml:space="preserve">Portfolios managed by the Sub-Investment Managers. </w:t>
      </w:r>
      <w:r w:rsidRPr="00ED3F8A">
        <w:rPr>
          <w:szCs w:val="24"/>
          <w:highlight w:val="yellow"/>
          <w:lang w:val="en-GB"/>
        </w:rPr>
        <w:t xml:space="preserve">All Sub-Investment Managers that may be appointed in respect of a Portfolio will be fund managers within </w:t>
      </w:r>
      <w:r w:rsidR="002A0CC5" w:rsidRPr="00ED3F8A">
        <w:rPr>
          <w:szCs w:val="24"/>
          <w:highlight w:val="yellow"/>
          <w:lang w:val="en-GB"/>
        </w:rPr>
        <w:t xml:space="preserve">JJ </w:t>
      </w:r>
      <w:r w:rsidRPr="00ED3F8A">
        <w:rPr>
          <w:szCs w:val="24"/>
          <w:highlight w:val="yellow"/>
          <w:lang w:val="en-GB"/>
        </w:rPr>
        <w:t xml:space="preserve">&amp; Partners group, </w:t>
      </w:r>
      <w:r w:rsidRPr="00ED3F8A">
        <w:rPr>
          <w:highlight w:val="yellow"/>
        </w:rPr>
        <w:t>who operate independently of each other and pursue different investment strategies. All Sub-Investment Managers will operate with an absolute return focus and with an objective to create competitive risk-adjusted return over time.</w:t>
      </w:r>
      <w:r>
        <w:t xml:space="preserve"> The Investment Manager will seek to ensure risk diversification for the Fund over time, however,</w:t>
      </w:r>
      <w:r w:rsidRPr="00543A75">
        <w:t xml:space="preserve"> depending on the views of the Investment Manager</w:t>
      </w:r>
      <w:r>
        <w:t>,</w:t>
      </w:r>
      <w:r w:rsidRPr="00543A75">
        <w:t xml:space="preserve"> the Fund may from time to time be concentrated in one or more </w:t>
      </w:r>
      <w:r w:rsidRPr="00C5267D">
        <w:t xml:space="preserve">Portfolios. </w:t>
      </w:r>
      <w:r w:rsidRPr="00543A75">
        <w:t>It is expected that up to 1</w:t>
      </w:r>
      <w:r>
        <w:t>5</w:t>
      </w:r>
      <w:r w:rsidRPr="00543A75">
        <w:t xml:space="preserve"> Sub-Investment Managers will be appointed at any one time</w:t>
      </w:r>
      <w:r w:rsidR="00AA3484">
        <w:t xml:space="preserve">, each managing at least one </w:t>
      </w:r>
      <w:r>
        <w:t>separate Portfolio.</w:t>
      </w:r>
    </w:p>
    <w:p w14:paraId="7C744C8A" w14:textId="70C6B6F8" w:rsidR="00AA3484" w:rsidRDefault="00AA3484" w:rsidP="00661332">
      <w:pPr>
        <w:spacing w:after="240"/>
        <w:rPr>
          <w:szCs w:val="24"/>
        </w:rPr>
      </w:pPr>
      <w:r w:rsidRPr="00AA3484">
        <w:rPr>
          <w:szCs w:val="24"/>
        </w:rPr>
        <w:t xml:space="preserve">In order to make informed allocation and rebalancing decisions, the Investment Manager will continuously analyse and evaluate the Sub-Investment Managers, their portfolio management teams and the Portfolios with the primary aim of assessing the expected future contribution of each Portfolio to the Fund on </w:t>
      </w:r>
      <w:r>
        <w:rPr>
          <w:szCs w:val="24"/>
        </w:rPr>
        <w:t xml:space="preserve">a </w:t>
      </w:r>
      <w:r w:rsidRPr="00AA3484">
        <w:rPr>
          <w:szCs w:val="24"/>
        </w:rPr>
        <w:t xml:space="preserve">stand-alone basis as well as in an overall Fund context. These assessments focus on the quality of the research, investment and risk management processes of the Sub-Investment Manager and the Portfolio’s composition in various dimensions as well as its expected return, risk and correlation to market risk </w:t>
      </w:r>
      <w:proofErr w:type="spellStart"/>
      <w:r w:rsidRPr="00AA3484">
        <w:rPr>
          <w:szCs w:val="24"/>
        </w:rPr>
        <w:t>premia</w:t>
      </w:r>
      <w:proofErr w:type="spellEnd"/>
      <w:r w:rsidRPr="00AA3484">
        <w:rPr>
          <w:szCs w:val="24"/>
        </w:rPr>
        <w:t>. The Investment Manager’s allocation decisions have two primary objectives (</w:t>
      </w:r>
      <w:proofErr w:type="spellStart"/>
      <w:r w:rsidRPr="00AA3484">
        <w:rPr>
          <w:szCs w:val="24"/>
        </w:rPr>
        <w:t>i</w:t>
      </w:r>
      <w:proofErr w:type="spellEnd"/>
      <w:r w:rsidRPr="00AA3484">
        <w:rPr>
          <w:szCs w:val="24"/>
        </w:rPr>
        <w:t>) to reduce the risk of significant losses or (ii) to adjust the overall characteristics of the portfolio (expected return, risk and the relation between the two) in order to meet the Fund’s investment objective. Allocation decisions made by the Investment Manager may also be limited by the regulatory requirements of the UCIT</w:t>
      </w:r>
      <w:r>
        <w:rPr>
          <w:szCs w:val="24"/>
        </w:rPr>
        <w:t>S Regulations.</w:t>
      </w:r>
    </w:p>
    <w:p w14:paraId="00455D0A" w14:textId="364B2918" w:rsidR="00661332" w:rsidRDefault="00661332" w:rsidP="00661332">
      <w:pPr>
        <w:spacing w:after="240"/>
      </w:pPr>
      <w:r>
        <w:t>Any adjustments to allocations are ma</w:t>
      </w:r>
      <w:r w:rsidR="00A16D95">
        <w:t>de at least on a monthly basis and updated allocations will be available to Shareholders on www</w:t>
      </w:r>
      <w:proofErr w:type="gramStart"/>
      <w:r w:rsidR="00A16D95">
        <w:t>.[]</w:t>
      </w:r>
      <w:proofErr w:type="gramEnd"/>
    </w:p>
    <w:p w14:paraId="000F0BFF" w14:textId="77777777" w:rsidR="00661332" w:rsidRDefault="00661332" w:rsidP="00661332">
      <w:pPr>
        <w:spacing w:after="240"/>
        <w:rPr>
          <w:szCs w:val="24"/>
        </w:rPr>
      </w:pPr>
      <w:r w:rsidRPr="005B4620">
        <w:rPr>
          <w:highlight w:val="yellow"/>
        </w:rPr>
        <w:t>There can be no assurance that the Fund will achieve its investment objective.</w:t>
      </w:r>
      <w:r w:rsidRPr="00543A75">
        <w:t xml:space="preserve"> The Net A</w:t>
      </w:r>
      <w:r w:rsidRPr="00C5267D">
        <w:t>sset Value per Share in the Fund will fall or rise depending on the movements in the markets and, even though one or more Sub-Investment</w:t>
      </w:r>
      <w:r w:rsidRPr="006F4B46">
        <w:rPr>
          <w:szCs w:val="24"/>
        </w:rPr>
        <w:t xml:space="preserve"> Managers may generate a very high positive performance in respect of a given Portfolio, Shareholders may get back substantially less than they invested if the investments of the Fund </w:t>
      </w:r>
      <w:r>
        <w:rPr>
          <w:szCs w:val="24"/>
        </w:rPr>
        <w:t xml:space="preserve">overall perform poorly. </w:t>
      </w:r>
      <w:r w:rsidRPr="005B4620">
        <w:rPr>
          <w:szCs w:val="24"/>
          <w:highlight w:val="yellow"/>
        </w:rPr>
        <w:t>The Fund does not offer a protection of capital; however, the maximum loss an investor may incur is limited to its investment in the Fund.</w:t>
      </w:r>
    </w:p>
    <w:p w14:paraId="1240DE13" w14:textId="52158C30" w:rsidR="00E42C2B" w:rsidRDefault="006F4B46" w:rsidP="00855F00">
      <w:pPr>
        <w:rPr>
          <w:b/>
          <w:szCs w:val="24"/>
          <w:lang w:val="en-GB"/>
        </w:rPr>
      </w:pPr>
      <w:r w:rsidRPr="006F4B46">
        <w:rPr>
          <w:b/>
          <w:szCs w:val="24"/>
          <w:lang w:val="en-GB"/>
        </w:rPr>
        <w:t xml:space="preserve">Use of Financial Instruments </w:t>
      </w:r>
      <w:r w:rsidR="00813F7E">
        <w:rPr>
          <w:b/>
          <w:szCs w:val="24"/>
          <w:lang w:val="en-GB"/>
        </w:rPr>
        <w:t>within the Portfolios</w:t>
      </w:r>
    </w:p>
    <w:p w14:paraId="5650F512" w14:textId="14AD721A" w:rsidR="006F4B46" w:rsidRDefault="006F4B46" w:rsidP="00855F00">
      <w:pPr>
        <w:rPr>
          <w:b/>
          <w:szCs w:val="24"/>
          <w:lang w:val="en-GB"/>
        </w:rPr>
      </w:pPr>
    </w:p>
    <w:p w14:paraId="5CFF0BE9" w14:textId="2FCBD88F" w:rsidR="006F4B46" w:rsidRDefault="005476E1" w:rsidP="00855F00">
      <w:pPr>
        <w:rPr>
          <w:szCs w:val="24"/>
          <w:lang w:val="en-GB"/>
        </w:rPr>
      </w:pPr>
      <w:r>
        <w:rPr>
          <w:szCs w:val="24"/>
          <w:lang w:val="en-GB"/>
        </w:rPr>
        <w:t>When managing a Portfolio, t</w:t>
      </w:r>
      <w:r w:rsidR="006F4B46">
        <w:rPr>
          <w:szCs w:val="24"/>
          <w:lang w:val="en-GB"/>
        </w:rPr>
        <w:t>he</w:t>
      </w:r>
      <w:r>
        <w:rPr>
          <w:szCs w:val="24"/>
          <w:lang w:val="en-GB"/>
        </w:rPr>
        <w:t xml:space="preserve"> Sub-Investment Managers will seek to achieve the </w:t>
      </w:r>
      <w:r w:rsidR="006F4B46">
        <w:rPr>
          <w:szCs w:val="24"/>
          <w:lang w:val="en-GB"/>
        </w:rPr>
        <w:t xml:space="preserve">investment objective </w:t>
      </w:r>
      <w:r>
        <w:rPr>
          <w:szCs w:val="24"/>
          <w:lang w:val="en-GB"/>
        </w:rPr>
        <w:t xml:space="preserve">of the Fund </w:t>
      </w:r>
      <w:r w:rsidR="00056803">
        <w:rPr>
          <w:szCs w:val="24"/>
          <w:lang w:val="en-GB"/>
        </w:rPr>
        <w:t>by investing the assets of the Fund in some or all of the instruments set out below</w:t>
      </w:r>
      <w:r w:rsidR="00B311D1">
        <w:rPr>
          <w:szCs w:val="24"/>
          <w:lang w:val="en-GB"/>
        </w:rPr>
        <w:t xml:space="preserve">, each in accordance with </w:t>
      </w:r>
      <w:r w:rsidR="00B311D1" w:rsidRPr="00B311D1">
        <w:rPr>
          <w:b/>
          <w:szCs w:val="24"/>
          <w:lang w:val="en-GB"/>
        </w:rPr>
        <w:t>Appendix D – Investment Restrictions</w:t>
      </w:r>
      <w:r w:rsidR="00B311D1">
        <w:rPr>
          <w:szCs w:val="24"/>
          <w:lang w:val="en-GB"/>
        </w:rPr>
        <w:t xml:space="preserve"> of the Prospectus</w:t>
      </w:r>
      <w:r w:rsidR="00056803">
        <w:rPr>
          <w:szCs w:val="24"/>
          <w:lang w:val="en-GB"/>
        </w:rPr>
        <w:t xml:space="preserve">: </w:t>
      </w:r>
    </w:p>
    <w:p w14:paraId="7F611FBD" w14:textId="4AB390E2" w:rsidR="00056803" w:rsidRDefault="00056803" w:rsidP="00855F00">
      <w:pPr>
        <w:rPr>
          <w:szCs w:val="24"/>
          <w:lang w:val="en-GB"/>
        </w:rPr>
      </w:pPr>
    </w:p>
    <w:p w14:paraId="7FA3F70E" w14:textId="7487497F" w:rsidR="00627F06" w:rsidRDefault="00627F06" w:rsidP="00627F06">
      <w:pPr>
        <w:pStyle w:val="ListParagraph"/>
        <w:numPr>
          <w:ilvl w:val="0"/>
          <w:numId w:val="40"/>
        </w:numPr>
        <w:rPr>
          <w:szCs w:val="24"/>
          <w:lang w:val="en-GB"/>
        </w:rPr>
      </w:pPr>
      <w:r w:rsidRPr="00627F06">
        <w:rPr>
          <w:szCs w:val="24"/>
          <w:lang w:val="en-GB"/>
        </w:rPr>
        <w:t>Equity securities of companies of any market capitalisation throughout the world, which may include common stocks, depositary receipts (American Depository Receipts, European Depository Receipts or Global Depository Receipts) and related securities such as preferred stocks, real estate investment trusts (“REIT”), private placement securities, subscription rights, warrants</w:t>
      </w:r>
      <w:r w:rsidR="00076FF2">
        <w:rPr>
          <w:szCs w:val="24"/>
          <w:lang w:val="en-GB"/>
        </w:rPr>
        <w:t xml:space="preserve"> (subject to a limit of []% of the Fund’s Net Asset Value)</w:t>
      </w:r>
      <w:r w:rsidRPr="00627F06">
        <w:rPr>
          <w:szCs w:val="24"/>
          <w:lang w:val="en-GB"/>
        </w:rPr>
        <w:t xml:space="preserve">, Rule 144A securities, as described in the Prospectus </w:t>
      </w:r>
      <w:r w:rsidR="005476E1">
        <w:rPr>
          <w:szCs w:val="24"/>
          <w:lang w:val="en-GB"/>
        </w:rPr>
        <w:t>under [];</w:t>
      </w:r>
    </w:p>
    <w:p w14:paraId="73AD1FCD" w14:textId="07EDE079" w:rsidR="005476E1" w:rsidRPr="00627F06" w:rsidRDefault="005476E1" w:rsidP="005476E1">
      <w:pPr>
        <w:pStyle w:val="ListParagraph"/>
        <w:ind w:left="1080"/>
        <w:rPr>
          <w:szCs w:val="24"/>
          <w:lang w:val="en-GB"/>
        </w:rPr>
      </w:pPr>
    </w:p>
    <w:p w14:paraId="0926BF87" w14:textId="56C68E05" w:rsidR="00627F06" w:rsidRDefault="00627F06" w:rsidP="00627F06">
      <w:pPr>
        <w:pStyle w:val="ListParagraph"/>
        <w:numPr>
          <w:ilvl w:val="0"/>
          <w:numId w:val="40"/>
        </w:numPr>
        <w:rPr>
          <w:szCs w:val="24"/>
          <w:lang w:val="en-GB"/>
        </w:rPr>
      </w:pPr>
      <w:r w:rsidRPr="00627F06">
        <w:rPr>
          <w:szCs w:val="24"/>
          <w:lang w:val="en-GB"/>
        </w:rPr>
        <w:t>Debt securities including investment grade, below investment grade (without limit) and unrated debt securities of any credit quality and having any maturity or duration. Such debt securities may be government or corporate securities and may be without coupon (</w:t>
      </w:r>
      <w:proofErr w:type="spellStart"/>
      <w:r w:rsidRPr="00627F06">
        <w:rPr>
          <w:szCs w:val="24"/>
          <w:lang w:val="en-GB"/>
        </w:rPr>
        <w:t>ie</w:t>
      </w:r>
      <w:proofErr w:type="spellEnd"/>
      <w:r w:rsidRPr="00627F06">
        <w:rPr>
          <w:szCs w:val="24"/>
          <w:lang w:val="en-GB"/>
        </w:rPr>
        <w:t>, a discount note) or with a fixed or floating rate coupon</w:t>
      </w:r>
      <w:r>
        <w:rPr>
          <w:szCs w:val="24"/>
          <w:lang w:val="en-GB"/>
        </w:rPr>
        <w:t xml:space="preserve">. The </w:t>
      </w:r>
      <w:r w:rsidRPr="00627F06">
        <w:rPr>
          <w:szCs w:val="24"/>
          <w:lang w:val="en-GB"/>
        </w:rPr>
        <w:t xml:space="preserve">Fund may also invest in </w:t>
      </w:r>
      <w:r w:rsidRPr="00627F06">
        <w:rPr>
          <w:szCs w:val="24"/>
          <w:lang w:val="en-GB"/>
        </w:rPr>
        <w:lastRenderedPageBreak/>
        <w:t>mortgage-backed and other asset-backed securities, discount notes, collateralised debt obligations, municipal bonds and convertible bonds</w:t>
      </w:r>
      <w:r>
        <w:rPr>
          <w:szCs w:val="24"/>
          <w:lang w:val="en-GB"/>
        </w:rPr>
        <w:t xml:space="preserve">; </w:t>
      </w:r>
    </w:p>
    <w:p w14:paraId="3490D066" w14:textId="77777777" w:rsidR="00627F06" w:rsidRDefault="00627F06" w:rsidP="00627F06">
      <w:pPr>
        <w:pStyle w:val="ListParagraph"/>
        <w:ind w:left="1080"/>
        <w:rPr>
          <w:szCs w:val="24"/>
          <w:lang w:val="en-GB"/>
        </w:rPr>
      </w:pPr>
    </w:p>
    <w:p w14:paraId="4BE50F3B" w14:textId="21FA2A7C" w:rsidR="00627F06" w:rsidRDefault="00627F06" w:rsidP="00627F06">
      <w:pPr>
        <w:pStyle w:val="ListParagraph"/>
        <w:numPr>
          <w:ilvl w:val="0"/>
          <w:numId w:val="40"/>
        </w:numPr>
        <w:rPr>
          <w:szCs w:val="24"/>
          <w:lang w:val="en-GB"/>
        </w:rPr>
      </w:pPr>
      <w:r w:rsidRPr="00627F06">
        <w:rPr>
          <w:szCs w:val="24"/>
          <w:lang w:val="en-GB"/>
        </w:rPr>
        <w:t>FDI, for investment purposes (i.e. to obtain exposure to the performance of the underlying assets in order to pursue the investment objective of the Fund) and/or for hedging purposes, as des</w:t>
      </w:r>
      <w:r w:rsidR="00861960">
        <w:rPr>
          <w:szCs w:val="24"/>
          <w:lang w:val="en-GB"/>
        </w:rPr>
        <w:t xml:space="preserve">cribed in the Prospectus under the section headed </w:t>
      </w:r>
      <w:r w:rsidR="00863227" w:rsidRPr="00861960">
        <w:rPr>
          <w:b/>
          <w:szCs w:val="24"/>
          <w:lang w:val="en-GB"/>
        </w:rPr>
        <w:t>Investment Objective and Policies</w:t>
      </w:r>
      <w:r>
        <w:rPr>
          <w:szCs w:val="24"/>
          <w:lang w:val="en-GB"/>
        </w:rPr>
        <w:t xml:space="preserve">, and such as </w:t>
      </w:r>
    </w:p>
    <w:p w14:paraId="4BC8938E" w14:textId="77777777" w:rsidR="00627F06" w:rsidRPr="00627F06" w:rsidRDefault="00627F06" w:rsidP="00627F06">
      <w:pPr>
        <w:pStyle w:val="ListParagraph"/>
        <w:rPr>
          <w:szCs w:val="24"/>
          <w:lang w:val="en-GB"/>
        </w:rPr>
      </w:pPr>
    </w:p>
    <w:p w14:paraId="3E5B4D1A" w14:textId="00D9DEC5" w:rsidR="00627F06" w:rsidRDefault="00627F06" w:rsidP="00863227">
      <w:pPr>
        <w:pStyle w:val="ListParagraph"/>
        <w:numPr>
          <w:ilvl w:val="0"/>
          <w:numId w:val="41"/>
        </w:numPr>
        <w:rPr>
          <w:szCs w:val="24"/>
          <w:lang w:val="en-GB"/>
        </w:rPr>
      </w:pPr>
      <w:r w:rsidRPr="00627F06">
        <w:rPr>
          <w:szCs w:val="24"/>
          <w:lang w:val="en-GB"/>
        </w:rPr>
        <w:t>Futures, such as equity futures, index futures, currency futures, bond futures and interest rate futures;</w:t>
      </w:r>
    </w:p>
    <w:p w14:paraId="4FA9B822" w14:textId="652ABA0B" w:rsidR="00627F06" w:rsidRDefault="00627F06" w:rsidP="00863227">
      <w:pPr>
        <w:pStyle w:val="ListParagraph"/>
        <w:numPr>
          <w:ilvl w:val="0"/>
          <w:numId w:val="41"/>
        </w:numPr>
        <w:rPr>
          <w:szCs w:val="24"/>
          <w:lang w:val="en-GB"/>
        </w:rPr>
      </w:pPr>
      <w:r w:rsidRPr="00863227">
        <w:rPr>
          <w:szCs w:val="24"/>
          <w:lang w:val="en-GB"/>
        </w:rPr>
        <w:t>Forward contracts, such as FX forward contracts;</w:t>
      </w:r>
    </w:p>
    <w:p w14:paraId="3D09DA73" w14:textId="7F080530" w:rsidR="00627F06" w:rsidRDefault="00627F06" w:rsidP="00863227">
      <w:pPr>
        <w:pStyle w:val="ListParagraph"/>
        <w:numPr>
          <w:ilvl w:val="0"/>
          <w:numId w:val="41"/>
        </w:numPr>
        <w:rPr>
          <w:szCs w:val="24"/>
          <w:lang w:val="en-GB"/>
        </w:rPr>
      </w:pPr>
      <w:r w:rsidRPr="00863227">
        <w:rPr>
          <w:szCs w:val="24"/>
          <w:lang w:val="en-GB"/>
        </w:rPr>
        <w:t>Swaps, such as equity swaps, interest rate swaps, credit default swaps, total return swaps, currency swaps;</w:t>
      </w:r>
    </w:p>
    <w:p w14:paraId="3E0E4F69" w14:textId="3C37E0D8" w:rsidR="00627F06" w:rsidRPr="00863227" w:rsidRDefault="00627F06" w:rsidP="00863227">
      <w:pPr>
        <w:pStyle w:val="ListParagraph"/>
        <w:numPr>
          <w:ilvl w:val="0"/>
          <w:numId w:val="41"/>
        </w:numPr>
        <w:rPr>
          <w:szCs w:val="24"/>
          <w:lang w:val="en-GB"/>
        </w:rPr>
      </w:pPr>
      <w:r w:rsidRPr="00863227">
        <w:rPr>
          <w:szCs w:val="24"/>
          <w:lang w:val="en-GB"/>
        </w:rPr>
        <w:t xml:space="preserve">Options such as options on equity securities, debt securities, indices, currencies and futures, </w:t>
      </w:r>
      <w:proofErr w:type="spellStart"/>
      <w:r w:rsidRPr="00863227">
        <w:rPr>
          <w:szCs w:val="24"/>
          <w:lang w:val="en-GB"/>
        </w:rPr>
        <w:t>swaptions</w:t>
      </w:r>
      <w:proofErr w:type="spellEnd"/>
      <w:r w:rsidRPr="00863227">
        <w:rPr>
          <w:szCs w:val="24"/>
          <w:lang w:val="en-GB"/>
        </w:rPr>
        <w:t>, rights, warrants, and interes</w:t>
      </w:r>
      <w:r w:rsidR="00863227" w:rsidRPr="00863227">
        <w:rPr>
          <w:szCs w:val="24"/>
          <w:lang w:val="en-GB"/>
        </w:rPr>
        <w:t xml:space="preserve">t rates cap, floors and collars; </w:t>
      </w:r>
    </w:p>
    <w:p w14:paraId="351FB2C7" w14:textId="77777777" w:rsidR="00863227" w:rsidRDefault="00863227" w:rsidP="00627F06">
      <w:pPr>
        <w:ind w:left="993"/>
        <w:rPr>
          <w:szCs w:val="24"/>
          <w:lang w:val="en-GB"/>
        </w:rPr>
      </w:pPr>
    </w:p>
    <w:p w14:paraId="6B67728E" w14:textId="3E000308" w:rsidR="00627F06" w:rsidRDefault="00627F06" w:rsidP="00627F06">
      <w:pPr>
        <w:pStyle w:val="ListParagraph"/>
        <w:numPr>
          <w:ilvl w:val="0"/>
          <w:numId w:val="40"/>
        </w:numPr>
        <w:rPr>
          <w:szCs w:val="24"/>
          <w:lang w:val="en-GB"/>
        </w:rPr>
      </w:pPr>
      <w:r w:rsidRPr="00627F06">
        <w:rPr>
          <w:szCs w:val="24"/>
          <w:lang w:val="en-GB"/>
        </w:rPr>
        <w:t>units of eligible investment funds, including money market funds and exchange-traded funds (“</w:t>
      </w:r>
      <w:r w:rsidRPr="002A0235">
        <w:rPr>
          <w:b/>
          <w:szCs w:val="24"/>
          <w:lang w:val="en-GB"/>
        </w:rPr>
        <w:t>ETF</w:t>
      </w:r>
      <w:r w:rsidR="002A0235" w:rsidRPr="002A0235">
        <w:rPr>
          <w:b/>
          <w:szCs w:val="24"/>
          <w:lang w:val="en-GB"/>
        </w:rPr>
        <w:t>s</w:t>
      </w:r>
      <w:r w:rsidRPr="00627F06">
        <w:rPr>
          <w:szCs w:val="24"/>
          <w:lang w:val="en-GB"/>
        </w:rPr>
        <w:t>”), which are domiciled in the EEA, Jersey, Guernsey, the Isle of Man</w:t>
      </w:r>
      <w:r w:rsidR="002A0235">
        <w:rPr>
          <w:szCs w:val="24"/>
          <w:lang w:val="en-GB"/>
        </w:rPr>
        <w:t>, the United Kingdom</w:t>
      </w:r>
      <w:r w:rsidRPr="00627F06">
        <w:rPr>
          <w:szCs w:val="24"/>
          <w:lang w:val="en-GB"/>
        </w:rPr>
        <w:t xml:space="preserve"> or the United States, and which are UCITS funds or </w:t>
      </w:r>
      <w:r w:rsidR="002A0235">
        <w:rPr>
          <w:szCs w:val="24"/>
          <w:lang w:val="en-GB"/>
        </w:rPr>
        <w:t>alternative</w:t>
      </w:r>
      <w:r w:rsidRPr="00627F06">
        <w:rPr>
          <w:szCs w:val="24"/>
          <w:lang w:val="en-GB"/>
        </w:rPr>
        <w:t xml:space="preserve"> investment </w:t>
      </w:r>
      <w:r w:rsidR="002A0235">
        <w:rPr>
          <w:szCs w:val="24"/>
          <w:lang w:val="en-GB"/>
        </w:rPr>
        <w:t>funds which are eq</w:t>
      </w:r>
      <w:r w:rsidRPr="00627F06">
        <w:rPr>
          <w:szCs w:val="24"/>
          <w:lang w:val="en-GB"/>
        </w:rPr>
        <w:t>uivalent to UCITS</w:t>
      </w:r>
      <w:r w:rsidR="002A0235">
        <w:rPr>
          <w:szCs w:val="24"/>
          <w:lang w:val="en-GB"/>
        </w:rPr>
        <w:t xml:space="preserve"> in accordance with the requirements of the Central Bank</w:t>
      </w:r>
      <w:r w:rsidR="00C018D3">
        <w:rPr>
          <w:szCs w:val="24"/>
          <w:lang w:val="en-GB"/>
        </w:rPr>
        <w:t xml:space="preserve">.  </w:t>
      </w:r>
      <w:r w:rsidR="0018196A">
        <w:rPr>
          <w:szCs w:val="24"/>
          <w:lang w:val="en-GB"/>
        </w:rPr>
        <w:t xml:space="preserve">[The Fund’s investment in such investment funds will be limited to 10% of their net asset value in aggregate]; </w:t>
      </w:r>
      <w:r w:rsidR="00813F7E">
        <w:rPr>
          <w:szCs w:val="24"/>
          <w:lang w:val="en-GB"/>
        </w:rPr>
        <w:t>and</w:t>
      </w:r>
    </w:p>
    <w:p w14:paraId="1D91AFFB" w14:textId="77777777" w:rsidR="002A0235" w:rsidRDefault="002A0235" w:rsidP="002A0235">
      <w:pPr>
        <w:pStyle w:val="ListParagraph"/>
        <w:ind w:left="1080"/>
        <w:rPr>
          <w:szCs w:val="24"/>
          <w:lang w:val="en-GB"/>
        </w:rPr>
      </w:pPr>
    </w:p>
    <w:p w14:paraId="7AA2A6C5" w14:textId="1569FACC" w:rsidR="00627F06" w:rsidRDefault="00627F06" w:rsidP="00627F06">
      <w:pPr>
        <w:pStyle w:val="ListParagraph"/>
        <w:numPr>
          <w:ilvl w:val="0"/>
          <w:numId w:val="40"/>
        </w:numPr>
        <w:rPr>
          <w:szCs w:val="24"/>
          <w:lang w:val="en-GB"/>
        </w:rPr>
      </w:pPr>
      <w:r w:rsidRPr="002A0235">
        <w:rPr>
          <w:szCs w:val="24"/>
          <w:lang w:val="en-GB"/>
        </w:rPr>
        <w:t>Money market instruments including investment grade, below investment grade and unrated short term-debt securities issued by government and corporate issuers, deposits, certificates of deposit, bankers acceptances, comm</w:t>
      </w:r>
      <w:r w:rsidR="00861960">
        <w:rPr>
          <w:szCs w:val="24"/>
          <w:lang w:val="en-GB"/>
        </w:rPr>
        <w:t>ercial paper and treasury bill; and</w:t>
      </w:r>
    </w:p>
    <w:p w14:paraId="425774E9" w14:textId="77777777" w:rsidR="002A0235" w:rsidRPr="002A0235" w:rsidRDefault="002A0235" w:rsidP="002A0235">
      <w:pPr>
        <w:pStyle w:val="ListParagraph"/>
        <w:rPr>
          <w:szCs w:val="24"/>
          <w:lang w:val="en-GB"/>
        </w:rPr>
      </w:pPr>
    </w:p>
    <w:p w14:paraId="5D834F77" w14:textId="65352108" w:rsidR="000466CA" w:rsidRDefault="000466CA" w:rsidP="000466CA">
      <w:pPr>
        <w:rPr>
          <w:szCs w:val="24"/>
          <w:lang w:val="en-GB"/>
        </w:rPr>
      </w:pPr>
    </w:p>
    <w:p w14:paraId="5CDDA7AC" w14:textId="5043396E" w:rsidR="000C6699" w:rsidRPr="000C6699" w:rsidRDefault="00262CC8" w:rsidP="000C6699">
      <w:pPr>
        <w:rPr>
          <w:b/>
          <w:szCs w:val="24"/>
          <w:lang w:val="en-GB"/>
        </w:rPr>
      </w:pPr>
      <w:r>
        <w:rPr>
          <w:szCs w:val="24"/>
          <w:lang w:val="en-GB"/>
        </w:rPr>
        <w:t>[</w:t>
      </w:r>
      <w:r w:rsidR="000466CA">
        <w:rPr>
          <w:szCs w:val="24"/>
          <w:lang w:val="en-GB"/>
        </w:rPr>
        <w:t xml:space="preserve">In order to implement a CTA strategy outlined above, certain of the Sub-Investment Managers may also invest in </w:t>
      </w:r>
      <w:r w:rsidR="000466CA" w:rsidRPr="000466CA">
        <w:rPr>
          <w:szCs w:val="24"/>
          <w:lang w:val="en-GB"/>
        </w:rPr>
        <w:t>transferable securities in the form of structured financial instruments ("</w:t>
      </w:r>
      <w:r w:rsidR="000466CA" w:rsidRPr="000466CA">
        <w:rPr>
          <w:b/>
          <w:szCs w:val="24"/>
          <w:lang w:val="en-GB"/>
        </w:rPr>
        <w:t>SFI</w:t>
      </w:r>
      <w:r w:rsidR="000466CA" w:rsidRPr="000466CA">
        <w:rPr>
          <w:szCs w:val="24"/>
          <w:lang w:val="en-GB"/>
        </w:rPr>
        <w:t>") sel</w:t>
      </w:r>
      <w:r w:rsidR="000C6699">
        <w:rPr>
          <w:szCs w:val="24"/>
          <w:lang w:val="en-GB"/>
        </w:rPr>
        <w:t xml:space="preserve">ected by the Investment Manager. </w:t>
      </w:r>
      <w:r w:rsidR="000466CA" w:rsidRPr="000466CA">
        <w:rPr>
          <w:szCs w:val="24"/>
          <w:lang w:val="en-GB"/>
        </w:rPr>
        <w:t>The SFI are a type of debt instrument which fall within the categorisation of ‘transferable securities’ as contemplated by the UCITS Re</w:t>
      </w:r>
      <w:r w:rsidR="000C6699">
        <w:rPr>
          <w:szCs w:val="24"/>
          <w:lang w:val="en-GB"/>
        </w:rPr>
        <w:t>gulations</w:t>
      </w:r>
      <w:r w:rsidR="000466CA" w:rsidRPr="000466CA">
        <w:rPr>
          <w:szCs w:val="24"/>
          <w:lang w:val="en-GB"/>
        </w:rPr>
        <w:t>. The SFI</w:t>
      </w:r>
      <w:r w:rsidR="000C6699">
        <w:rPr>
          <w:szCs w:val="24"/>
          <w:lang w:val="en-GB"/>
        </w:rPr>
        <w:t xml:space="preserve"> will provide each relevant Portfolio with exposure to an underlying basket of assets which in turn has exposure to the assets outlined in the section headed </w:t>
      </w:r>
      <w:r w:rsidR="000C6699" w:rsidRPr="000C6699">
        <w:rPr>
          <w:b/>
          <w:szCs w:val="24"/>
          <w:lang w:val="en-GB"/>
        </w:rPr>
        <w:t>CTA</w:t>
      </w:r>
      <w:r w:rsidR="006A7C31">
        <w:rPr>
          <w:b/>
          <w:szCs w:val="24"/>
          <w:lang w:val="en-GB"/>
        </w:rPr>
        <w:t xml:space="preserve"> </w:t>
      </w:r>
      <w:r w:rsidR="000C6699" w:rsidRPr="000C6699">
        <w:rPr>
          <w:b/>
          <w:szCs w:val="24"/>
          <w:lang w:val="en-GB"/>
        </w:rPr>
        <w:t>and Trend Strategies</w:t>
      </w:r>
      <w:r w:rsidR="000C6699" w:rsidRPr="000C6699">
        <w:rPr>
          <w:b/>
          <w:i/>
          <w:szCs w:val="24"/>
          <w:lang w:val="en-GB"/>
        </w:rPr>
        <w:t xml:space="preserve"> </w:t>
      </w:r>
      <w:r w:rsidR="000C6699" w:rsidRPr="000C6699">
        <w:rPr>
          <w:szCs w:val="24"/>
          <w:lang w:val="en-GB"/>
        </w:rPr>
        <w:t xml:space="preserve">above. </w:t>
      </w:r>
    </w:p>
    <w:p w14:paraId="2168D266" w14:textId="0ED5D635" w:rsidR="000466CA" w:rsidRPr="000466CA" w:rsidRDefault="000466CA" w:rsidP="000466CA">
      <w:pPr>
        <w:rPr>
          <w:szCs w:val="24"/>
          <w:lang w:val="en-GB"/>
        </w:rPr>
      </w:pPr>
    </w:p>
    <w:p w14:paraId="4D5C69E5" w14:textId="1E7322DD" w:rsidR="000466CA" w:rsidRPr="000466CA" w:rsidRDefault="000466CA" w:rsidP="000466CA">
      <w:pPr>
        <w:rPr>
          <w:szCs w:val="24"/>
          <w:lang w:val="en-GB"/>
        </w:rPr>
      </w:pPr>
      <w:r w:rsidRPr="000466CA">
        <w:rPr>
          <w:szCs w:val="24"/>
          <w:lang w:val="en-GB"/>
        </w:rPr>
        <w:t xml:space="preserve">The SFI are issued by two or more special purpose vehicles (established in either </w:t>
      </w:r>
      <w:r w:rsidR="00D61E74">
        <w:rPr>
          <w:szCs w:val="24"/>
          <w:lang w:val="en-GB"/>
        </w:rPr>
        <w:t>[</w:t>
      </w:r>
      <w:r w:rsidRPr="000466CA">
        <w:rPr>
          <w:szCs w:val="24"/>
          <w:lang w:val="en-GB"/>
        </w:rPr>
        <w:t>Jersey</w:t>
      </w:r>
      <w:r w:rsidR="00076FF2">
        <w:rPr>
          <w:szCs w:val="24"/>
          <w:lang w:val="en-GB"/>
        </w:rPr>
        <w:t>, Ireland</w:t>
      </w:r>
      <w:r w:rsidRPr="000466CA">
        <w:rPr>
          <w:szCs w:val="24"/>
          <w:lang w:val="en-GB"/>
        </w:rPr>
        <w:t xml:space="preserve"> or </w:t>
      </w:r>
      <w:r w:rsidR="00A1134B">
        <w:rPr>
          <w:szCs w:val="24"/>
          <w:lang w:val="en-GB"/>
        </w:rPr>
        <w:t>Sweden</w:t>
      </w:r>
      <w:r w:rsidR="00D61E74">
        <w:rPr>
          <w:szCs w:val="24"/>
          <w:lang w:val="en-GB"/>
        </w:rPr>
        <w:t>]</w:t>
      </w:r>
      <w:r w:rsidRPr="000466CA">
        <w:rPr>
          <w:szCs w:val="24"/>
          <w:lang w:val="en-GB"/>
        </w:rPr>
        <w:t xml:space="preserve">) whose share capital will be held upon trust for charitable purposes. The special purpose vehicles’ principal activity is to issue SFIs under the terms of their prospectuses, which in the case of the special purpose vehicles as of the date hereof have been approved pursuant to the Prospectus Directive 2003/71/EC, as amended. The details of any additional special purpose vehicles will be disclosed in the periodic accounts of the ICAV. The SFI are independently valued by a third party administrator. </w:t>
      </w:r>
    </w:p>
    <w:p w14:paraId="6D576409" w14:textId="77777777" w:rsidR="000466CA" w:rsidRPr="000466CA" w:rsidRDefault="000466CA" w:rsidP="000466CA">
      <w:pPr>
        <w:rPr>
          <w:szCs w:val="24"/>
          <w:lang w:val="en-GB"/>
        </w:rPr>
      </w:pPr>
    </w:p>
    <w:p w14:paraId="424120E6" w14:textId="1F94DEAE" w:rsidR="000466CA" w:rsidRPr="000466CA" w:rsidRDefault="000466CA" w:rsidP="000466CA">
      <w:pPr>
        <w:rPr>
          <w:szCs w:val="24"/>
          <w:lang w:val="en-GB"/>
        </w:rPr>
      </w:pPr>
      <w:r w:rsidRPr="000466CA">
        <w:rPr>
          <w:szCs w:val="24"/>
          <w:lang w:val="en-GB"/>
        </w:rPr>
        <w:t>The SFI provide exposure on a 1:1 basis to interests in a Cayman Island domiciled trading company</w:t>
      </w:r>
      <w:r w:rsidR="00652EB9">
        <w:rPr>
          <w:szCs w:val="24"/>
          <w:lang w:val="en-GB"/>
        </w:rPr>
        <w:t xml:space="preserve"> and/or a Bermuda </w:t>
      </w:r>
      <w:r w:rsidR="00652EB9" w:rsidRPr="00652EB9">
        <w:rPr>
          <w:szCs w:val="24"/>
          <w:lang w:val="en-GB"/>
        </w:rPr>
        <w:t>domiciled trading company</w:t>
      </w:r>
      <w:r w:rsidR="00652EB9">
        <w:rPr>
          <w:szCs w:val="24"/>
          <w:lang w:val="en-GB"/>
        </w:rPr>
        <w:t xml:space="preserve"> </w:t>
      </w:r>
      <w:r w:rsidRPr="000466CA">
        <w:rPr>
          <w:szCs w:val="24"/>
          <w:lang w:val="en-GB"/>
        </w:rPr>
        <w:t xml:space="preserve">which tracks the returns of the </w:t>
      </w:r>
      <w:r w:rsidR="00F64E01">
        <w:rPr>
          <w:szCs w:val="24"/>
          <w:lang w:val="en-GB"/>
        </w:rPr>
        <w:t>underlying basket of assets</w:t>
      </w:r>
      <w:r w:rsidR="007F7D12">
        <w:rPr>
          <w:szCs w:val="24"/>
          <w:lang w:val="en-GB"/>
        </w:rPr>
        <w:t xml:space="preserve"> outlined above</w:t>
      </w:r>
      <w:r w:rsidR="00652EB9" w:rsidRPr="000466CA">
        <w:rPr>
          <w:szCs w:val="24"/>
          <w:lang w:val="en-GB"/>
        </w:rPr>
        <w:t xml:space="preserve">. </w:t>
      </w:r>
      <w:r w:rsidRPr="000466CA">
        <w:rPr>
          <w:szCs w:val="24"/>
          <w:lang w:val="en-GB"/>
        </w:rPr>
        <w:t xml:space="preserve">The SFI will not embed leverage or derivatives. The investment by the Fund in SFIs will not exceed 20% of the Net Asset Value of the Fund and no more than 10% of the Net Asset Value of the Fund will be invested in each single SFI. </w:t>
      </w:r>
      <w:proofErr w:type="spellStart"/>
      <w:r w:rsidR="0029663D" w:rsidRPr="0029663D">
        <w:rPr>
          <w:rStyle w:val="Emphasis"/>
          <w:rFonts w:cs="Arial"/>
          <w:i w:val="0"/>
        </w:rPr>
        <w:t>Skandinaviska</w:t>
      </w:r>
      <w:proofErr w:type="spellEnd"/>
      <w:r w:rsidR="0029663D" w:rsidRPr="0029663D">
        <w:rPr>
          <w:rStyle w:val="Emphasis"/>
          <w:rFonts w:cs="Arial"/>
          <w:i w:val="0"/>
        </w:rPr>
        <w:t xml:space="preserve"> </w:t>
      </w:r>
      <w:proofErr w:type="spellStart"/>
      <w:r w:rsidR="0029663D" w:rsidRPr="0029663D">
        <w:rPr>
          <w:rStyle w:val="Emphasis"/>
          <w:rFonts w:cs="Arial"/>
          <w:i w:val="0"/>
        </w:rPr>
        <w:t>Enskilda</w:t>
      </w:r>
      <w:proofErr w:type="spellEnd"/>
      <w:r w:rsidR="0029663D" w:rsidRPr="0029663D">
        <w:rPr>
          <w:rStyle w:val="Emphasis"/>
          <w:rFonts w:cs="Arial"/>
          <w:i w:val="0"/>
        </w:rPr>
        <w:t xml:space="preserve"> </w:t>
      </w:r>
      <w:proofErr w:type="spellStart"/>
      <w:r w:rsidR="0029663D" w:rsidRPr="0029663D">
        <w:rPr>
          <w:rStyle w:val="Emphasis"/>
          <w:rFonts w:cs="Arial"/>
          <w:i w:val="0"/>
        </w:rPr>
        <w:t>Banken</w:t>
      </w:r>
      <w:proofErr w:type="spellEnd"/>
      <w:r w:rsidR="0029663D" w:rsidRPr="0029663D">
        <w:rPr>
          <w:rStyle w:val="Emphasis"/>
          <w:rFonts w:cs="Arial"/>
          <w:i w:val="0"/>
        </w:rPr>
        <w:t xml:space="preserve"> AB</w:t>
      </w:r>
      <w:r w:rsidR="0029663D">
        <w:rPr>
          <w:rStyle w:val="Emphasis"/>
          <w:rFonts w:cs="Arial"/>
          <w:b/>
        </w:rPr>
        <w:t xml:space="preserve"> </w:t>
      </w:r>
      <w:r w:rsidRPr="000466CA">
        <w:rPr>
          <w:szCs w:val="24"/>
          <w:lang w:val="en-GB"/>
        </w:rPr>
        <w:t>acting in its capacity as dealer for the SFI (the “</w:t>
      </w:r>
      <w:r w:rsidRPr="00F97636">
        <w:rPr>
          <w:b/>
          <w:szCs w:val="24"/>
          <w:lang w:val="en-GB"/>
        </w:rPr>
        <w:t>Dealer</w:t>
      </w:r>
      <w:r w:rsidRPr="000466CA">
        <w:rPr>
          <w:szCs w:val="24"/>
          <w:lang w:val="en-GB"/>
        </w:rPr>
        <w:t>”), has committed to purchase the SFI from the Fund at their most recent net asset value as calculated by the third party administrator, subject to receiving</w:t>
      </w:r>
      <w:r w:rsidR="00076FF2">
        <w:rPr>
          <w:szCs w:val="24"/>
          <w:lang w:val="en-GB"/>
        </w:rPr>
        <w:t xml:space="preserve"> [three / five]</w:t>
      </w:r>
      <w:r w:rsidRPr="000466CA">
        <w:rPr>
          <w:szCs w:val="24"/>
          <w:lang w:val="en-GB"/>
        </w:rPr>
        <w:t xml:space="preserve"> Business Days' prior notice and provided that there are no prevailing Market Disruption Events which give rise to the temporary suspension or termination of the Fund (further details of which are set out under the heading </w:t>
      </w:r>
      <w:r w:rsidR="00F97636">
        <w:rPr>
          <w:szCs w:val="24"/>
          <w:lang w:val="en-GB"/>
        </w:rPr>
        <w:t xml:space="preserve">Market Disruption Events below). </w:t>
      </w:r>
      <w:r w:rsidR="00262CC8">
        <w:rPr>
          <w:szCs w:val="24"/>
          <w:lang w:val="en-GB"/>
        </w:rPr>
        <w:t>]</w:t>
      </w:r>
    </w:p>
    <w:p w14:paraId="7A2BC1B9" w14:textId="37E1A36F" w:rsidR="007C4CBB" w:rsidRDefault="007C4CBB" w:rsidP="007C4CBB">
      <w:pPr>
        <w:rPr>
          <w:szCs w:val="24"/>
          <w:lang w:val="en-GB"/>
        </w:rPr>
      </w:pPr>
    </w:p>
    <w:p w14:paraId="3FF5DF95" w14:textId="77777777" w:rsidR="00370B73" w:rsidRPr="00370B73" w:rsidRDefault="00370B73" w:rsidP="00370B73">
      <w:pPr>
        <w:keepNext/>
        <w:rPr>
          <w:b/>
        </w:rPr>
      </w:pPr>
      <w:r w:rsidRPr="00370B73">
        <w:rPr>
          <w:b/>
        </w:rPr>
        <w:lastRenderedPageBreak/>
        <w:t>Use of FDI and Efficient Portfolio Management Techniques</w:t>
      </w:r>
    </w:p>
    <w:p w14:paraId="64AF51CE" w14:textId="7F0C37E2" w:rsidR="00370B73" w:rsidRPr="00370B73" w:rsidRDefault="00370B73" w:rsidP="00370B73">
      <w:pPr>
        <w:keepNext/>
        <w:rPr>
          <w:rFonts w:cs="Arial"/>
        </w:rPr>
      </w:pPr>
    </w:p>
    <w:p w14:paraId="34E23616" w14:textId="5951A7B5" w:rsidR="00370B73" w:rsidRDefault="00370B73" w:rsidP="00370B73">
      <w:pPr>
        <w:keepNext/>
        <w:rPr>
          <w:rFonts w:cs="Arial"/>
        </w:rPr>
      </w:pPr>
      <w:r w:rsidRPr="00370B73">
        <w:rPr>
          <w:rFonts w:cs="Arial"/>
        </w:rPr>
        <w:t xml:space="preserve">The Fund may </w:t>
      </w:r>
      <w:r w:rsidR="00861960">
        <w:rPr>
          <w:rFonts w:cs="Arial"/>
        </w:rPr>
        <w:t xml:space="preserve">engage in transactions in FDIs as outlined above, for investment purposes and for </w:t>
      </w:r>
      <w:r w:rsidRPr="00370B73">
        <w:rPr>
          <w:rFonts w:cs="Arial"/>
        </w:rPr>
        <w:t>efficient portfolio management and currency hedging</w:t>
      </w:r>
      <w:r w:rsidR="00861960">
        <w:rPr>
          <w:rFonts w:cs="Arial"/>
        </w:rPr>
        <w:t xml:space="preserve"> purposes,</w:t>
      </w:r>
      <w:r w:rsidRPr="00370B73">
        <w:rPr>
          <w:rFonts w:cs="Arial"/>
        </w:rPr>
        <w:t xml:space="preserve"> subject to the conditions and limits set out in the Central Bank Regulations. FDI used for efficient portfolio management and hedging are not expected to have a material effect on the risk profile of the Fund. </w:t>
      </w:r>
    </w:p>
    <w:p w14:paraId="2C9BA21F" w14:textId="187455D0" w:rsidR="007C55B5" w:rsidRDefault="007C55B5" w:rsidP="00370B73">
      <w:pPr>
        <w:keepNext/>
        <w:rPr>
          <w:rFonts w:cs="Arial"/>
        </w:rPr>
      </w:pPr>
    </w:p>
    <w:p w14:paraId="34845C92" w14:textId="10A55A98" w:rsidR="00E37E11" w:rsidRPr="00370B73" w:rsidRDefault="00E37E11" w:rsidP="00E37E11">
      <w:pPr>
        <w:keepNext/>
        <w:rPr>
          <w:rFonts w:cs="Arial"/>
        </w:rPr>
      </w:pPr>
      <w:r w:rsidRPr="007C55B5">
        <w:rPr>
          <w:rFonts w:cs="Arial"/>
        </w:rPr>
        <w:t>Any market risk created through the use of FDIs will be measured using a risk measurement technique known as value at risk (“</w:t>
      </w:r>
      <w:commentRangeStart w:id="22"/>
      <w:proofErr w:type="spellStart"/>
      <w:r w:rsidRPr="003854DF">
        <w:rPr>
          <w:rFonts w:cs="Arial"/>
          <w:b/>
        </w:rPr>
        <w:t>VaR</w:t>
      </w:r>
      <w:commentRangeEnd w:id="22"/>
      <w:proofErr w:type="spellEnd"/>
      <w:r w:rsidR="003414D6">
        <w:rPr>
          <w:rStyle w:val="CommentReference"/>
        </w:rPr>
        <w:commentReference w:id="22"/>
      </w:r>
      <w:r w:rsidRPr="007C55B5">
        <w:rPr>
          <w:rFonts w:cs="Arial"/>
        </w:rPr>
        <w:t xml:space="preserve">”).  The Fund will utilise an absolute </w:t>
      </w:r>
      <w:proofErr w:type="spellStart"/>
      <w:r w:rsidRPr="007C55B5">
        <w:rPr>
          <w:rFonts w:cs="Arial"/>
        </w:rPr>
        <w:t>VaR</w:t>
      </w:r>
      <w:proofErr w:type="spellEnd"/>
      <w:r w:rsidRPr="007C55B5">
        <w:rPr>
          <w:rFonts w:cs="Arial"/>
        </w:rPr>
        <w:t xml:space="preserve"> approach, and the </w:t>
      </w:r>
      <w:commentRangeStart w:id="23"/>
      <w:r w:rsidRPr="00ED3F8A">
        <w:rPr>
          <w:rFonts w:cs="Arial"/>
          <w:highlight w:val="yellow"/>
        </w:rPr>
        <w:t xml:space="preserve">absolute </w:t>
      </w:r>
      <w:proofErr w:type="spellStart"/>
      <w:r w:rsidRPr="00ED3F8A">
        <w:rPr>
          <w:rFonts w:cs="Arial"/>
          <w:highlight w:val="yellow"/>
        </w:rPr>
        <w:t>VaR</w:t>
      </w:r>
      <w:proofErr w:type="spellEnd"/>
      <w:r w:rsidRPr="00ED3F8A">
        <w:rPr>
          <w:rFonts w:cs="Arial"/>
          <w:highlight w:val="yellow"/>
        </w:rPr>
        <w:t xml:space="preserve"> of the </w:t>
      </w:r>
      <w:r w:rsidR="00866210" w:rsidRPr="00ED3F8A">
        <w:rPr>
          <w:rFonts w:cs="Arial"/>
          <w:highlight w:val="yellow"/>
        </w:rPr>
        <w:t>Fund on any day may not exceed 1</w:t>
      </w:r>
      <w:r w:rsidRPr="00ED3F8A">
        <w:rPr>
          <w:rFonts w:cs="Arial"/>
          <w:highlight w:val="yellow"/>
        </w:rPr>
        <w:t xml:space="preserve">0% of the Net Asset Value of the Fund using a one-tailed confidence interval of 99%, a holding period of 20 days and a historical observation period of at least 1 year. </w:t>
      </w:r>
      <w:commentRangeEnd w:id="23"/>
      <w:r w:rsidR="003414D6" w:rsidRPr="00ED3F8A">
        <w:rPr>
          <w:rStyle w:val="CommentReference"/>
          <w:highlight w:val="yellow"/>
        </w:rPr>
        <w:commentReference w:id="23"/>
      </w:r>
      <w:r w:rsidRPr="007C55B5">
        <w:rPr>
          <w:rFonts w:cs="Arial"/>
        </w:rPr>
        <w:t xml:space="preserve"> This means that if the calcu</w:t>
      </w:r>
      <w:r w:rsidR="00866210">
        <w:rPr>
          <w:rFonts w:cs="Arial"/>
        </w:rPr>
        <w:t>lated probability of a loss of 1</w:t>
      </w:r>
      <w:r w:rsidRPr="007C55B5">
        <w:rPr>
          <w:rFonts w:cs="Arial"/>
        </w:rPr>
        <w:t xml:space="preserve">0% or more of the Fund´s Net Asset Value over the immediately forthcoming 20 Business Days is greater than 1%, steps will be taken to reduce the risk level of the Fund in a timely and prudent manner. The absolute </w:t>
      </w:r>
      <w:proofErr w:type="spellStart"/>
      <w:r w:rsidRPr="007C55B5">
        <w:rPr>
          <w:rFonts w:cs="Arial"/>
        </w:rPr>
        <w:t>VaR</w:t>
      </w:r>
      <w:proofErr w:type="spellEnd"/>
      <w:r w:rsidRPr="007C55B5">
        <w:rPr>
          <w:rFonts w:cs="Arial"/>
        </w:rPr>
        <w:t xml:space="preserve"> of the Fund will be calculated daily.  </w:t>
      </w:r>
    </w:p>
    <w:p w14:paraId="39D5E9BF" w14:textId="77777777" w:rsidR="00370B73" w:rsidRPr="00370B73" w:rsidRDefault="00370B73" w:rsidP="00370B73">
      <w:pPr>
        <w:keepNext/>
        <w:rPr>
          <w:rFonts w:cs="Arial"/>
          <w:b/>
        </w:rPr>
      </w:pPr>
    </w:p>
    <w:p w14:paraId="63AC03F3" w14:textId="205FB962" w:rsidR="00370B73" w:rsidRDefault="00370B73" w:rsidP="00C70449">
      <w:pPr>
        <w:rPr>
          <w:rFonts w:cs="Arial"/>
        </w:rPr>
      </w:pPr>
      <w:r w:rsidRPr="00370B73">
        <w:rPr>
          <w:rFonts w:cs="Arial"/>
        </w:rPr>
        <w:t>The Fund may enter into</w:t>
      </w:r>
      <w:r w:rsidR="003374E1">
        <w:rPr>
          <w:rFonts w:cs="Arial"/>
        </w:rPr>
        <w:t xml:space="preserve"> (</w:t>
      </w:r>
      <w:proofErr w:type="spellStart"/>
      <w:r w:rsidR="003374E1">
        <w:rPr>
          <w:rFonts w:cs="Arial"/>
        </w:rPr>
        <w:t>i</w:t>
      </w:r>
      <w:proofErr w:type="spellEnd"/>
      <w:r w:rsidR="003374E1">
        <w:rPr>
          <w:rFonts w:cs="Arial"/>
        </w:rPr>
        <w:t>)</w:t>
      </w:r>
      <w:r w:rsidR="007C55B5">
        <w:rPr>
          <w:rFonts w:cs="Arial"/>
        </w:rPr>
        <w:t xml:space="preserve"> total return swaps,</w:t>
      </w:r>
      <w:r w:rsidR="003374E1">
        <w:rPr>
          <w:rFonts w:cs="Arial"/>
        </w:rPr>
        <w:t xml:space="preserve"> (ii)</w:t>
      </w:r>
      <w:r w:rsidRPr="00370B73">
        <w:rPr>
          <w:rFonts w:cs="Arial"/>
        </w:rPr>
        <w:t xml:space="preserve"> repurchase and reverse repurchase agreements</w:t>
      </w:r>
      <w:r w:rsidR="007C55B5">
        <w:rPr>
          <w:rFonts w:cs="Arial"/>
        </w:rPr>
        <w:t xml:space="preserve"> and </w:t>
      </w:r>
      <w:r w:rsidR="003374E1">
        <w:rPr>
          <w:rFonts w:cs="Arial"/>
        </w:rPr>
        <w:t>(iii) securities lending transactions</w:t>
      </w:r>
      <w:r w:rsidR="004A02D5">
        <w:rPr>
          <w:rFonts w:cs="Arial"/>
        </w:rPr>
        <w:t xml:space="preserve"> in relation to any of the securities outlined above,</w:t>
      </w:r>
      <w:r w:rsidR="003374E1">
        <w:rPr>
          <w:rFonts w:cs="Arial"/>
        </w:rPr>
        <w:t xml:space="preserve"> </w:t>
      </w:r>
      <w:r w:rsidRPr="00370B73">
        <w:rPr>
          <w:rFonts w:cs="Arial"/>
        </w:rPr>
        <w:t>subject to the conditions and limits laid down by the Central Bank</w:t>
      </w:r>
      <w:r w:rsidR="003374E1">
        <w:rPr>
          <w:rFonts w:cs="Arial"/>
        </w:rPr>
        <w:t>, and in the case of (ii) and (iii)</w:t>
      </w:r>
      <w:r w:rsidR="003854DF">
        <w:rPr>
          <w:rFonts w:cs="Arial"/>
        </w:rPr>
        <w:t>,</w:t>
      </w:r>
      <w:r w:rsidRPr="00370B73">
        <w:rPr>
          <w:rFonts w:cs="Arial"/>
        </w:rPr>
        <w:t xml:space="preserve"> for efficient</w:t>
      </w:r>
      <w:r w:rsidR="007C55B5">
        <w:rPr>
          <w:rFonts w:cs="Arial"/>
        </w:rPr>
        <w:t xml:space="preserve"> portfolio management purposes</w:t>
      </w:r>
      <w:r w:rsidR="003374E1">
        <w:rPr>
          <w:rFonts w:cs="Arial"/>
        </w:rPr>
        <w:t xml:space="preserve"> only</w:t>
      </w:r>
      <w:r w:rsidR="007C55B5">
        <w:rPr>
          <w:rFonts w:cs="Arial"/>
        </w:rPr>
        <w:t xml:space="preserve">. </w:t>
      </w:r>
      <w:r w:rsidRPr="00370B73">
        <w:rPr>
          <w:rFonts w:cs="Arial"/>
        </w:rPr>
        <w:t xml:space="preserve">The Fund’s exposure to </w:t>
      </w:r>
      <w:r w:rsidR="003374E1">
        <w:rPr>
          <w:rFonts w:cs="Arial"/>
        </w:rPr>
        <w:t xml:space="preserve">total return swaps, </w:t>
      </w:r>
      <w:r w:rsidRPr="00370B73">
        <w:rPr>
          <w:rFonts w:cs="Arial"/>
        </w:rPr>
        <w:t xml:space="preserve">repurchase and reverse repurchase agreements </w:t>
      </w:r>
      <w:r w:rsidR="003374E1">
        <w:rPr>
          <w:rFonts w:cs="Arial"/>
        </w:rPr>
        <w:t xml:space="preserve">and securities lending transactions </w:t>
      </w:r>
      <w:r w:rsidRPr="00370B73">
        <w:rPr>
          <w:rFonts w:cs="Arial"/>
        </w:rPr>
        <w:t>is set out below (as a percentage of Net Asset</w:t>
      </w:r>
      <w:r w:rsidRPr="00370B73">
        <w:rPr>
          <w:rFonts w:cs="Arial"/>
          <w:spacing w:val="-22"/>
        </w:rPr>
        <w:t xml:space="preserve"> </w:t>
      </w:r>
      <w:r w:rsidRPr="00370B73">
        <w:rPr>
          <w:rFonts w:cs="Arial"/>
        </w:rPr>
        <w:t>Value):</w:t>
      </w:r>
    </w:p>
    <w:p w14:paraId="759DDFD4" w14:textId="77777777" w:rsidR="00C70449" w:rsidRPr="00370B73" w:rsidRDefault="00C70449" w:rsidP="00C70449">
      <w:pPr>
        <w:rPr>
          <w:rFonts w:cs="Arial"/>
        </w:rPr>
      </w:pPr>
    </w:p>
    <w:tbl>
      <w:tblPr>
        <w:tblW w:w="9639" w:type="dxa"/>
        <w:tblLayout w:type="fixed"/>
        <w:tblCellMar>
          <w:left w:w="0" w:type="dxa"/>
          <w:right w:w="0" w:type="dxa"/>
        </w:tblCellMar>
        <w:tblLook w:val="0000" w:firstRow="0" w:lastRow="0" w:firstColumn="0" w:lastColumn="0" w:noHBand="0" w:noVBand="0"/>
      </w:tblPr>
      <w:tblGrid>
        <w:gridCol w:w="5198"/>
        <w:gridCol w:w="2173"/>
        <w:gridCol w:w="2268"/>
      </w:tblGrid>
      <w:tr w:rsidR="00370B73" w:rsidRPr="00370B73" w14:paraId="673D9BB3" w14:textId="77777777" w:rsidTr="00E37E11">
        <w:trPr>
          <w:trHeight w:hRule="exact" w:val="355"/>
        </w:trPr>
        <w:tc>
          <w:tcPr>
            <w:tcW w:w="5198" w:type="dxa"/>
            <w:tcBorders>
              <w:top w:val="nil"/>
              <w:left w:val="nil"/>
              <w:bottom w:val="single" w:sz="7" w:space="0" w:color="000000"/>
              <w:right w:val="single" w:sz="7" w:space="0" w:color="000000"/>
            </w:tcBorders>
          </w:tcPr>
          <w:p w14:paraId="59205E43" w14:textId="77777777" w:rsidR="00370B73" w:rsidRPr="00370B73" w:rsidRDefault="00370B73" w:rsidP="00C70AD9">
            <w:pPr>
              <w:rPr>
                <w:rFonts w:cs="Arial"/>
              </w:rPr>
            </w:pPr>
          </w:p>
        </w:tc>
        <w:tc>
          <w:tcPr>
            <w:tcW w:w="2173" w:type="dxa"/>
            <w:tcBorders>
              <w:top w:val="single" w:sz="7" w:space="0" w:color="000000"/>
              <w:left w:val="single" w:sz="7" w:space="0" w:color="000000"/>
              <w:bottom w:val="single" w:sz="7" w:space="0" w:color="000000"/>
              <w:right w:val="single" w:sz="7" w:space="0" w:color="000000"/>
            </w:tcBorders>
            <w:shd w:val="clear" w:color="auto" w:fill="BEBEBE"/>
          </w:tcPr>
          <w:p w14:paraId="49CD1A23" w14:textId="77777777" w:rsidR="00370B73" w:rsidRPr="00370B73" w:rsidRDefault="00370B73" w:rsidP="00C70AD9">
            <w:pPr>
              <w:pStyle w:val="TableParagraph"/>
              <w:kinsoku w:val="0"/>
              <w:overflowPunct w:val="0"/>
              <w:spacing w:line="225" w:lineRule="exact"/>
              <w:ind w:right="3"/>
              <w:jc w:val="both"/>
              <w:rPr>
                <w:rFonts w:ascii="Arial" w:hAnsi="Arial" w:cs="Arial"/>
                <w:sz w:val="20"/>
                <w:szCs w:val="20"/>
              </w:rPr>
            </w:pPr>
            <w:r w:rsidRPr="00370B73">
              <w:rPr>
                <w:rFonts w:ascii="Arial" w:hAnsi="Arial" w:cs="Arial"/>
                <w:b/>
                <w:bCs/>
                <w:sz w:val="20"/>
                <w:szCs w:val="20"/>
              </w:rPr>
              <w:t>Expected</w:t>
            </w:r>
          </w:p>
        </w:tc>
        <w:tc>
          <w:tcPr>
            <w:tcW w:w="2268" w:type="dxa"/>
            <w:tcBorders>
              <w:top w:val="single" w:sz="7" w:space="0" w:color="000000"/>
              <w:left w:val="single" w:sz="7" w:space="0" w:color="000000"/>
              <w:bottom w:val="single" w:sz="7" w:space="0" w:color="000000"/>
              <w:right w:val="single" w:sz="7" w:space="0" w:color="000000"/>
            </w:tcBorders>
            <w:shd w:val="clear" w:color="auto" w:fill="BEBEBE"/>
          </w:tcPr>
          <w:p w14:paraId="5C709CD6" w14:textId="77777777" w:rsidR="00370B73" w:rsidRPr="00370B73" w:rsidRDefault="00370B73" w:rsidP="00C70AD9">
            <w:pPr>
              <w:pStyle w:val="TableParagraph"/>
              <w:kinsoku w:val="0"/>
              <w:overflowPunct w:val="0"/>
              <w:spacing w:line="225" w:lineRule="exact"/>
              <w:ind w:right="3"/>
              <w:jc w:val="both"/>
              <w:rPr>
                <w:rFonts w:ascii="Arial" w:hAnsi="Arial" w:cs="Arial"/>
                <w:sz w:val="20"/>
                <w:szCs w:val="20"/>
              </w:rPr>
            </w:pPr>
            <w:r w:rsidRPr="00370B73">
              <w:rPr>
                <w:rFonts w:ascii="Arial" w:hAnsi="Arial" w:cs="Arial"/>
                <w:b/>
                <w:bCs/>
                <w:sz w:val="20"/>
                <w:szCs w:val="20"/>
              </w:rPr>
              <w:t>Maximum</w:t>
            </w:r>
          </w:p>
        </w:tc>
      </w:tr>
      <w:tr w:rsidR="00E37E11" w:rsidRPr="00370B73" w14:paraId="71988FE4" w14:textId="77777777" w:rsidTr="00E37E11">
        <w:trPr>
          <w:trHeight w:hRule="exact" w:val="634"/>
        </w:trPr>
        <w:tc>
          <w:tcPr>
            <w:tcW w:w="5198" w:type="dxa"/>
            <w:tcBorders>
              <w:top w:val="single" w:sz="7" w:space="0" w:color="000000"/>
              <w:left w:val="single" w:sz="7" w:space="0" w:color="000000"/>
              <w:bottom w:val="single" w:sz="7" w:space="0" w:color="000000"/>
              <w:right w:val="single" w:sz="7" w:space="0" w:color="000000"/>
            </w:tcBorders>
          </w:tcPr>
          <w:p w14:paraId="5D99B814" w14:textId="71FC38C8" w:rsidR="00E37E11" w:rsidRPr="00370B73" w:rsidRDefault="00E37E11" w:rsidP="00E37E11">
            <w:pPr>
              <w:pStyle w:val="TableParagraph"/>
              <w:tabs>
                <w:tab w:val="left" w:pos="1439"/>
                <w:tab w:val="left" w:pos="2782"/>
                <w:tab w:val="left" w:pos="3103"/>
              </w:tabs>
              <w:kinsoku w:val="0"/>
              <w:overflowPunct w:val="0"/>
              <w:spacing w:line="288" w:lineRule="auto"/>
              <w:ind w:left="95" w:right="101"/>
              <w:jc w:val="both"/>
              <w:rPr>
                <w:rFonts w:ascii="Arial" w:hAnsi="Arial" w:cs="Arial"/>
                <w:w w:val="95"/>
                <w:sz w:val="20"/>
                <w:szCs w:val="20"/>
              </w:rPr>
            </w:pPr>
            <w:r>
              <w:rPr>
                <w:rFonts w:ascii="Arial" w:hAnsi="Arial" w:cs="Arial"/>
                <w:w w:val="95"/>
                <w:sz w:val="20"/>
                <w:szCs w:val="20"/>
              </w:rPr>
              <w:t>Total Return Swaps</w:t>
            </w:r>
          </w:p>
        </w:tc>
        <w:tc>
          <w:tcPr>
            <w:tcW w:w="2173" w:type="dxa"/>
            <w:tcBorders>
              <w:top w:val="single" w:sz="7" w:space="0" w:color="000000"/>
              <w:left w:val="single" w:sz="7" w:space="0" w:color="000000"/>
              <w:bottom w:val="single" w:sz="7" w:space="0" w:color="000000"/>
              <w:right w:val="single" w:sz="7" w:space="0" w:color="000000"/>
            </w:tcBorders>
          </w:tcPr>
          <w:p w14:paraId="6D37C735" w14:textId="06E9C30C" w:rsidR="00E37E11" w:rsidRDefault="00625479" w:rsidP="00E37E11">
            <w:pPr>
              <w:pStyle w:val="TableParagraph"/>
              <w:kinsoku w:val="0"/>
              <w:overflowPunct w:val="0"/>
              <w:spacing w:before="167"/>
              <w:ind w:right="3"/>
              <w:jc w:val="both"/>
              <w:rPr>
                <w:rFonts w:ascii="Arial" w:hAnsi="Arial" w:cs="Arial"/>
                <w:sz w:val="20"/>
                <w:szCs w:val="20"/>
              </w:rPr>
            </w:pPr>
            <w:r>
              <w:rPr>
                <w:rFonts w:ascii="Arial" w:hAnsi="Arial" w:cs="Arial"/>
                <w:sz w:val="20"/>
                <w:szCs w:val="20"/>
              </w:rPr>
              <w:t>[]</w:t>
            </w:r>
            <w:r w:rsidR="00E37E11">
              <w:rPr>
                <w:rFonts w:ascii="Arial" w:hAnsi="Arial" w:cs="Arial"/>
                <w:sz w:val="20"/>
                <w:szCs w:val="20"/>
              </w:rPr>
              <w:t>%</w:t>
            </w:r>
          </w:p>
        </w:tc>
        <w:tc>
          <w:tcPr>
            <w:tcW w:w="2268" w:type="dxa"/>
            <w:tcBorders>
              <w:top w:val="single" w:sz="7" w:space="0" w:color="000000"/>
              <w:left w:val="single" w:sz="7" w:space="0" w:color="000000"/>
              <w:bottom w:val="single" w:sz="7" w:space="0" w:color="000000"/>
              <w:right w:val="single" w:sz="7" w:space="0" w:color="000000"/>
            </w:tcBorders>
          </w:tcPr>
          <w:p w14:paraId="0FE22455" w14:textId="0D428702" w:rsidR="00E37E11" w:rsidRDefault="00625479" w:rsidP="00E37E11">
            <w:pPr>
              <w:pStyle w:val="TableParagraph"/>
              <w:kinsoku w:val="0"/>
              <w:overflowPunct w:val="0"/>
              <w:spacing w:before="167"/>
              <w:ind w:right="5"/>
              <w:jc w:val="both"/>
              <w:rPr>
                <w:rFonts w:ascii="Arial" w:hAnsi="Arial" w:cs="Arial"/>
                <w:sz w:val="20"/>
                <w:szCs w:val="20"/>
              </w:rPr>
            </w:pPr>
            <w:r>
              <w:rPr>
                <w:rFonts w:ascii="Arial" w:hAnsi="Arial" w:cs="Arial"/>
                <w:sz w:val="20"/>
                <w:szCs w:val="20"/>
              </w:rPr>
              <w:t>100</w:t>
            </w:r>
            <w:r w:rsidR="00E37E11">
              <w:rPr>
                <w:rFonts w:ascii="Arial" w:hAnsi="Arial" w:cs="Arial"/>
                <w:sz w:val="20"/>
                <w:szCs w:val="20"/>
              </w:rPr>
              <w:t>%</w:t>
            </w:r>
          </w:p>
        </w:tc>
      </w:tr>
      <w:tr w:rsidR="00370B73" w:rsidRPr="00370B73" w14:paraId="534847A3" w14:textId="77777777" w:rsidTr="00E37E11">
        <w:trPr>
          <w:trHeight w:hRule="exact" w:val="634"/>
        </w:trPr>
        <w:tc>
          <w:tcPr>
            <w:tcW w:w="5198" w:type="dxa"/>
            <w:tcBorders>
              <w:top w:val="single" w:sz="7" w:space="0" w:color="000000"/>
              <w:left w:val="single" w:sz="7" w:space="0" w:color="000000"/>
              <w:bottom w:val="single" w:sz="7" w:space="0" w:color="000000"/>
              <w:right w:val="single" w:sz="7" w:space="0" w:color="000000"/>
            </w:tcBorders>
          </w:tcPr>
          <w:p w14:paraId="418B19B0" w14:textId="77777777" w:rsidR="00370B73" w:rsidRPr="00370B73" w:rsidRDefault="00370B73" w:rsidP="00C70AD9">
            <w:pPr>
              <w:pStyle w:val="TableParagraph"/>
              <w:tabs>
                <w:tab w:val="left" w:pos="1439"/>
                <w:tab w:val="left" w:pos="2782"/>
                <w:tab w:val="left" w:pos="3103"/>
              </w:tabs>
              <w:kinsoku w:val="0"/>
              <w:overflowPunct w:val="0"/>
              <w:spacing w:line="288" w:lineRule="auto"/>
              <w:ind w:left="95" w:right="101"/>
              <w:jc w:val="both"/>
              <w:rPr>
                <w:rFonts w:ascii="Arial" w:hAnsi="Arial" w:cs="Arial"/>
                <w:sz w:val="20"/>
                <w:szCs w:val="20"/>
              </w:rPr>
            </w:pPr>
            <w:r w:rsidRPr="00370B73">
              <w:rPr>
                <w:rFonts w:ascii="Arial" w:hAnsi="Arial" w:cs="Arial"/>
                <w:w w:val="95"/>
                <w:sz w:val="20"/>
                <w:szCs w:val="20"/>
              </w:rPr>
              <w:t>Repurchase</w:t>
            </w:r>
            <w:r w:rsidRPr="00370B73">
              <w:rPr>
                <w:rFonts w:ascii="Arial" w:hAnsi="Arial" w:cs="Arial"/>
                <w:w w:val="95"/>
                <w:sz w:val="20"/>
                <w:szCs w:val="20"/>
              </w:rPr>
              <w:tab/>
              <w:t>Agreements</w:t>
            </w:r>
            <w:r w:rsidRPr="00370B73">
              <w:rPr>
                <w:rFonts w:ascii="Arial" w:hAnsi="Arial" w:cs="Arial"/>
                <w:w w:val="95"/>
                <w:sz w:val="20"/>
                <w:szCs w:val="20"/>
              </w:rPr>
              <w:tab/>
              <w:t>/</w:t>
            </w:r>
            <w:r w:rsidRPr="00370B73">
              <w:rPr>
                <w:rFonts w:ascii="Arial" w:hAnsi="Arial" w:cs="Arial"/>
                <w:w w:val="95"/>
                <w:sz w:val="20"/>
                <w:szCs w:val="20"/>
              </w:rPr>
              <w:tab/>
              <w:t xml:space="preserve">Reverse </w:t>
            </w:r>
            <w:r w:rsidRPr="00370B73">
              <w:rPr>
                <w:rFonts w:ascii="Arial" w:hAnsi="Arial" w:cs="Arial"/>
                <w:sz w:val="20"/>
                <w:szCs w:val="20"/>
              </w:rPr>
              <w:t>Repurchase</w:t>
            </w:r>
            <w:r w:rsidRPr="00370B73">
              <w:rPr>
                <w:rFonts w:ascii="Arial" w:hAnsi="Arial" w:cs="Arial"/>
                <w:spacing w:val="-5"/>
                <w:sz w:val="20"/>
                <w:szCs w:val="20"/>
              </w:rPr>
              <w:t xml:space="preserve"> </w:t>
            </w:r>
            <w:r w:rsidRPr="00370B73">
              <w:rPr>
                <w:rFonts w:ascii="Arial" w:hAnsi="Arial" w:cs="Arial"/>
                <w:sz w:val="20"/>
                <w:szCs w:val="20"/>
              </w:rPr>
              <w:t>Agreements</w:t>
            </w:r>
          </w:p>
        </w:tc>
        <w:tc>
          <w:tcPr>
            <w:tcW w:w="2173" w:type="dxa"/>
            <w:tcBorders>
              <w:top w:val="single" w:sz="7" w:space="0" w:color="000000"/>
              <w:left w:val="single" w:sz="7" w:space="0" w:color="000000"/>
              <w:bottom w:val="single" w:sz="7" w:space="0" w:color="000000"/>
              <w:right w:val="single" w:sz="7" w:space="0" w:color="000000"/>
            </w:tcBorders>
          </w:tcPr>
          <w:p w14:paraId="106551DA" w14:textId="00A7D069" w:rsidR="00370B73" w:rsidRPr="00370B73" w:rsidRDefault="00F82331" w:rsidP="00C70AD9">
            <w:pPr>
              <w:pStyle w:val="TableParagraph"/>
              <w:kinsoku w:val="0"/>
              <w:overflowPunct w:val="0"/>
              <w:spacing w:before="167"/>
              <w:ind w:right="3"/>
              <w:jc w:val="both"/>
              <w:rPr>
                <w:rFonts w:ascii="Arial" w:hAnsi="Arial" w:cs="Arial"/>
                <w:sz w:val="20"/>
                <w:szCs w:val="20"/>
              </w:rPr>
            </w:pPr>
            <w:r>
              <w:rPr>
                <w:rFonts w:ascii="Arial" w:hAnsi="Arial" w:cs="Arial"/>
                <w:sz w:val="20"/>
                <w:szCs w:val="20"/>
              </w:rPr>
              <w:t>0</w:t>
            </w:r>
            <w:r w:rsidR="003374E1">
              <w:rPr>
                <w:rFonts w:ascii="Arial" w:hAnsi="Arial" w:cs="Arial"/>
                <w:sz w:val="20"/>
                <w:szCs w:val="20"/>
              </w:rPr>
              <w:t>%</w:t>
            </w:r>
          </w:p>
        </w:tc>
        <w:tc>
          <w:tcPr>
            <w:tcW w:w="2268" w:type="dxa"/>
            <w:tcBorders>
              <w:top w:val="single" w:sz="7" w:space="0" w:color="000000"/>
              <w:left w:val="single" w:sz="7" w:space="0" w:color="000000"/>
              <w:bottom w:val="single" w:sz="7" w:space="0" w:color="000000"/>
              <w:right w:val="single" w:sz="7" w:space="0" w:color="000000"/>
            </w:tcBorders>
          </w:tcPr>
          <w:p w14:paraId="1A01D4AA" w14:textId="469B614B" w:rsidR="00370B73" w:rsidRPr="00370B73" w:rsidRDefault="00F82331" w:rsidP="00C70AD9">
            <w:pPr>
              <w:pStyle w:val="TableParagraph"/>
              <w:kinsoku w:val="0"/>
              <w:overflowPunct w:val="0"/>
              <w:spacing w:before="167"/>
              <w:ind w:right="5"/>
              <w:jc w:val="both"/>
              <w:rPr>
                <w:rFonts w:ascii="Arial" w:hAnsi="Arial" w:cs="Arial"/>
                <w:sz w:val="20"/>
                <w:szCs w:val="20"/>
              </w:rPr>
            </w:pPr>
            <w:r>
              <w:rPr>
                <w:rFonts w:ascii="Arial" w:hAnsi="Arial" w:cs="Arial"/>
                <w:sz w:val="20"/>
                <w:szCs w:val="20"/>
              </w:rPr>
              <w:t>100</w:t>
            </w:r>
            <w:r w:rsidR="003374E1">
              <w:rPr>
                <w:rFonts w:ascii="Arial" w:hAnsi="Arial" w:cs="Arial"/>
                <w:sz w:val="20"/>
                <w:szCs w:val="20"/>
              </w:rPr>
              <w:t>%</w:t>
            </w:r>
          </w:p>
        </w:tc>
      </w:tr>
      <w:tr w:rsidR="007C55B5" w:rsidRPr="00370B73" w14:paraId="52A94084" w14:textId="77777777" w:rsidTr="00E37E11">
        <w:trPr>
          <w:trHeight w:hRule="exact" w:val="634"/>
        </w:trPr>
        <w:tc>
          <w:tcPr>
            <w:tcW w:w="5198" w:type="dxa"/>
            <w:tcBorders>
              <w:top w:val="single" w:sz="7" w:space="0" w:color="000000"/>
              <w:left w:val="single" w:sz="7" w:space="0" w:color="000000"/>
              <w:bottom w:val="single" w:sz="7" w:space="0" w:color="000000"/>
              <w:right w:val="single" w:sz="7" w:space="0" w:color="000000"/>
            </w:tcBorders>
          </w:tcPr>
          <w:p w14:paraId="48E9D4B6" w14:textId="58DCB83E" w:rsidR="007C55B5" w:rsidRPr="00370B73" w:rsidRDefault="003374E1" w:rsidP="003374E1">
            <w:pPr>
              <w:pStyle w:val="TableParagraph"/>
              <w:tabs>
                <w:tab w:val="left" w:pos="1439"/>
                <w:tab w:val="left" w:pos="2782"/>
                <w:tab w:val="left" w:pos="3103"/>
              </w:tabs>
              <w:kinsoku w:val="0"/>
              <w:overflowPunct w:val="0"/>
              <w:spacing w:line="288" w:lineRule="auto"/>
              <w:ind w:left="95" w:right="101"/>
              <w:jc w:val="both"/>
              <w:rPr>
                <w:rFonts w:ascii="Arial" w:hAnsi="Arial" w:cs="Arial"/>
                <w:w w:val="95"/>
                <w:sz w:val="20"/>
                <w:szCs w:val="20"/>
              </w:rPr>
            </w:pPr>
            <w:r>
              <w:rPr>
                <w:rFonts w:ascii="Arial" w:hAnsi="Arial" w:cs="Arial"/>
                <w:w w:val="95"/>
                <w:sz w:val="20"/>
                <w:szCs w:val="20"/>
              </w:rPr>
              <w:t>Securities</w:t>
            </w:r>
            <w:r w:rsidR="007C55B5">
              <w:rPr>
                <w:rFonts w:ascii="Arial" w:hAnsi="Arial" w:cs="Arial"/>
                <w:w w:val="95"/>
                <w:sz w:val="20"/>
                <w:szCs w:val="20"/>
              </w:rPr>
              <w:t xml:space="preserve"> </w:t>
            </w:r>
            <w:r>
              <w:rPr>
                <w:rFonts w:ascii="Arial" w:hAnsi="Arial" w:cs="Arial"/>
                <w:w w:val="95"/>
                <w:sz w:val="20"/>
                <w:szCs w:val="20"/>
              </w:rPr>
              <w:t>Lending Transactions</w:t>
            </w:r>
          </w:p>
        </w:tc>
        <w:tc>
          <w:tcPr>
            <w:tcW w:w="2173" w:type="dxa"/>
            <w:tcBorders>
              <w:top w:val="single" w:sz="7" w:space="0" w:color="000000"/>
              <w:left w:val="single" w:sz="7" w:space="0" w:color="000000"/>
              <w:bottom w:val="single" w:sz="7" w:space="0" w:color="000000"/>
              <w:right w:val="single" w:sz="7" w:space="0" w:color="000000"/>
            </w:tcBorders>
          </w:tcPr>
          <w:p w14:paraId="4D9221B5" w14:textId="4294540F" w:rsidR="007C55B5" w:rsidRDefault="00F82331" w:rsidP="00C70AD9">
            <w:pPr>
              <w:pStyle w:val="TableParagraph"/>
              <w:kinsoku w:val="0"/>
              <w:overflowPunct w:val="0"/>
              <w:spacing w:before="167"/>
              <w:ind w:right="3"/>
              <w:jc w:val="both"/>
              <w:rPr>
                <w:rFonts w:ascii="Arial" w:hAnsi="Arial" w:cs="Arial"/>
                <w:sz w:val="20"/>
                <w:szCs w:val="20"/>
              </w:rPr>
            </w:pPr>
            <w:r>
              <w:rPr>
                <w:rFonts w:ascii="Arial" w:hAnsi="Arial" w:cs="Arial"/>
                <w:sz w:val="20"/>
                <w:szCs w:val="20"/>
              </w:rPr>
              <w:t>0</w:t>
            </w:r>
            <w:r w:rsidR="003374E1">
              <w:rPr>
                <w:rFonts w:ascii="Arial" w:hAnsi="Arial" w:cs="Arial"/>
                <w:sz w:val="20"/>
                <w:szCs w:val="20"/>
              </w:rPr>
              <w:t>%</w:t>
            </w:r>
          </w:p>
        </w:tc>
        <w:tc>
          <w:tcPr>
            <w:tcW w:w="2268" w:type="dxa"/>
            <w:tcBorders>
              <w:top w:val="single" w:sz="7" w:space="0" w:color="000000"/>
              <w:left w:val="single" w:sz="7" w:space="0" w:color="000000"/>
              <w:bottom w:val="single" w:sz="7" w:space="0" w:color="000000"/>
              <w:right w:val="single" w:sz="7" w:space="0" w:color="000000"/>
            </w:tcBorders>
          </w:tcPr>
          <w:p w14:paraId="7A24038D" w14:textId="5F51BA2B" w:rsidR="007C55B5" w:rsidRDefault="00F82331" w:rsidP="00C70AD9">
            <w:pPr>
              <w:pStyle w:val="TableParagraph"/>
              <w:kinsoku w:val="0"/>
              <w:overflowPunct w:val="0"/>
              <w:spacing w:before="167"/>
              <w:ind w:right="5"/>
              <w:jc w:val="both"/>
              <w:rPr>
                <w:rFonts w:ascii="Arial" w:hAnsi="Arial" w:cs="Arial"/>
                <w:sz w:val="20"/>
                <w:szCs w:val="20"/>
              </w:rPr>
            </w:pPr>
            <w:r>
              <w:rPr>
                <w:rFonts w:ascii="Arial" w:hAnsi="Arial" w:cs="Arial"/>
                <w:sz w:val="20"/>
                <w:szCs w:val="20"/>
              </w:rPr>
              <w:t>100</w:t>
            </w:r>
            <w:r w:rsidR="003374E1">
              <w:rPr>
                <w:rFonts w:ascii="Arial" w:hAnsi="Arial" w:cs="Arial"/>
                <w:sz w:val="20"/>
                <w:szCs w:val="20"/>
              </w:rPr>
              <w:t>%</w:t>
            </w:r>
          </w:p>
        </w:tc>
      </w:tr>
    </w:tbl>
    <w:p w14:paraId="3148F54A" w14:textId="77777777" w:rsidR="00891E5F" w:rsidRDefault="00891E5F" w:rsidP="00370B73">
      <w:pPr>
        <w:tabs>
          <w:tab w:val="left" w:pos="180"/>
          <w:tab w:val="left" w:pos="360"/>
          <w:tab w:val="right" w:leader="dot" w:pos="5040"/>
          <w:tab w:val="right" w:pos="6840"/>
          <w:tab w:val="right" w:pos="8640"/>
        </w:tabs>
        <w:rPr>
          <w:rFonts w:cs="Arial"/>
        </w:rPr>
      </w:pPr>
    </w:p>
    <w:p w14:paraId="4E1E52EA" w14:textId="77777777" w:rsidR="00370B73" w:rsidRDefault="00370B73" w:rsidP="003009DD">
      <w:pPr>
        <w:keepNext/>
        <w:rPr>
          <w:b/>
          <w:szCs w:val="24"/>
        </w:rPr>
      </w:pPr>
    </w:p>
    <w:p w14:paraId="7BB3C3E6" w14:textId="168921AD" w:rsidR="007C4CBB" w:rsidRPr="00B60C49" w:rsidRDefault="007C4CBB" w:rsidP="003009DD">
      <w:pPr>
        <w:keepNext/>
        <w:rPr>
          <w:b/>
          <w:szCs w:val="24"/>
        </w:rPr>
      </w:pPr>
      <w:r w:rsidRPr="00C15907">
        <w:rPr>
          <w:b/>
          <w:szCs w:val="24"/>
          <w:highlight w:val="cyan"/>
        </w:rPr>
        <w:t xml:space="preserve">Borrowing and </w:t>
      </w:r>
      <w:commentRangeStart w:id="24"/>
      <w:r w:rsidRPr="00C15907">
        <w:rPr>
          <w:b/>
          <w:szCs w:val="24"/>
          <w:highlight w:val="cyan"/>
        </w:rPr>
        <w:t>Leverage</w:t>
      </w:r>
      <w:commentRangeEnd w:id="24"/>
      <w:r w:rsidR="00C15907">
        <w:rPr>
          <w:rStyle w:val="CommentReference"/>
        </w:rPr>
        <w:commentReference w:id="24"/>
      </w:r>
    </w:p>
    <w:p w14:paraId="3A6F4BC3" w14:textId="77777777" w:rsidR="007C4CBB" w:rsidRPr="00B60C49" w:rsidRDefault="007C4CBB" w:rsidP="007C4CBB">
      <w:pPr>
        <w:rPr>
          <w:szCs w:val="24"/>
        </w:rPr>
      </w:pPr>
    </w:p>
    <w:p w14:paraId="47790589" w14:textId="5D36B59C" w:rsidR="000466CA" w:rsidRPr="000466CA" w:rsidRDefault="003854DF" w:rsidP="000466CA">
      <w:pPr>
        <w:rPr>
          <w:szCs w:val="24"/>
          <w:lang w:val="en-GB"/>
        </w:rPr>
      </w:pPr>
      <w:r>
        <w:rPr>
          <w:szCs w:val="24"/>
          <w:lang w:val="en-GB"/>
        </w:rPr>
        <w:t xml:space="preserve">The Fund´s use of FDI, as outlined above, </w:t>
      </w:r>
      <w:r w:rsidR="000466CA" w:rsidRPr="000466CA">
        <w:rPr>
          <w:szCs w:val="24"/>
          <w:lang w:val="en-GB"/>
        </w:rPr>
        <w:t>will have an impact on its financial leverage</w:t>
      </w:r>
      <w:r w:rsidR="000466CA" w:rsidRPr="009A762D">
        <w:rPr>
          <w:szCs w:val="24"/>
          <w:highlight w:val="yellow"/>
          <w:lang w:val="en-GB"/>
        </w:rPr>
        <w:t>. Leverage will be calculated as the sum of gross notional values of financial derivative instruments that are used. The calculation of leverage in this manner may be supplemented with leverage calculated on the basis of a commitment approach in accordance with Regulation 53 (4)-(5) of the Central Bank UCITS Regulations.</w:t>
      </w:r>
      <w:r w:rsidR="000466CA" w:rsidRPr="000466CA">
        <w:rPr>
          <w:szCs w:val="24"/>
          <w:lang w:val="en-GB"/>
        </w:rPr>
        <w:t xml:space="preserve"> </w:t>
      </w:r>
      <w:r w:rsidR="000466CA" w:rsidRPr="002A0CC5">
        <w:rPr>
          <w:szCs w:val="24"/>
          <w:highlight w:val="cyan"/>
          <w:lang w:val="en-GB"/>
        </w:rPr>
        <w:t xml:space="preserve">The Fund´s total amount of leverage </w:t>
      </w:r>
      <w:commentRangeStart w:id="25"/>
      <w:r w:rsidR="000466CA" w:rsidRPr="002A0CC5">
        <w:rPr>
          <w:szCs w:val="24"/>
          <w:highlight w:val="cyan"/>
          <w:lang w:val="en-GB"/>
        </w:rPr>
        <w:t xml:space="preserve">is not expected to exceed </w:t>
      </w:r>
      <w:bookmarkStart w:id="26" w:name="_GoBack"/>
      <w:r w:rsidR="00F82331" w:rsidRPr="002A0CC5">
        <w:rPr>
          <w:szCs w:val="24"/>
          <w:highlight w:val="cyan"/>
          <w:lang w:val="en-GB"/>
        </w:rPr>
        <w:t>5,000</w:t>
      </w:r>
      <w:bookmarkEnd w:id="26"/>
      <w:r w:rsidR="000466CA" w:rsidRPr="002A0CC5">
        <w:rPr>
          <w:szCs w:val="24"/>
          <w:highlight w:val="cyan"/>
          <w:lang w:val="en-GB"/>
        </w:rPr>
        <w:t>% of the Fund´s Net Asset Value</w:t>
      </w:r>
      <w:commentRangeEnd w:id="25"/>
      <w:r w:rsidR="003414D6">
        <w:rPr>
          <w:rStyle w:val="CommentReference"/>
        </w:rPr>
        <w:commentReference w:id="25"/>
      </w:r>
      <w:r w:rsidR="000466CA" w:rsidRPr="002A0CC5">
        <w:rPr>
          <w:szCs w:val="24"/>
          <w:highlight w:val="cyan"/>
          <w:lang w:val="en-GB"/>
        </w:rPr>
        <w:t xml:space="preserve">. Investors should be aware that the level of leverage may be higher from time to time.  </w:t>
      </w:r>
      <w:commentRangeStart w:id="27"/>
      <w:r w:rsidR="000466CA" w:rsidRPr="002A0CC5">
        <w:rPr>
          <w:szCs w:val="24"/>
          <w:highlight w:val="cyan"/>
          <w:lang w:val="en-GB"/>
        </w:rPr>
        <w:t xml:space="preserve">The “short” exposure of the Fund is expected to be at a maximum of </w:t>
      </w:r>
      <w:r w:rsidR="00F82331" w:rsidRPr="002A0CC5">
        <w:rPr>
          <w:szCs w:val="24"/>
          <w:highlight w:val="cyan"/>
          <w:lang w:val="en-GB"/>
        </w:rPr>
        <w:t>2,500</w:t>
      </w:r>
      <w:r w:rsidR="000466CA" w:rsidRPr="000466CA">
        <w:rPr>
          <w:szCs w:val="24"/>
          <w:lang w:val="en-GB"/>
        </w:rPr>
        <w:t xml:space="preserve">% of the Net Asset Value </w:t>
      </w:r>
      <w:commentRangeEnd w:id="27"/>
      <w:r w:rsidR="003414D6">
        <w:rPr>
          <w:rStyle w:val="CommentReference"/>
        </w:rPr>
        <w:commentReference w:id="27"/>
      </w:r>
      <w:r w:rsidR="000466CA" w:rsidRPr="000466CA">
        <w:rPr>
          <w:szCs w:val="24"/>
          <w:lang w:val="en-GB"/>
        </w:rPr>
        <w:t xml:space="preserve">of the Fund. </w:t>
      </w:r>
    </w:p>
    <w:p w14:paraId="08D64605" w14:textId="77777777" w:rsidR="000466CA" w:rsidRPr="000466CA" w:rsidRDefault="000466CA" w:rsidP="000466CA">
      <w:pPr>
        <w:rPr>
          <w:szCs w:val="24"/>
          <w:lang w:val="en-GB"/>
        </w:rPr>
      </w:pPr>
    </w:p>
    <w:p w14:paraId="223B0E49" w14:textId="77777777" w:rsidR="009A762D" w:rsidRDefault="000466CA" w:rsidP="000466CA">
      <w:pPr>
        <w:rPr>
          <w:szCs w:val="24"/>
          <w:lang w:val="en-GB"/>
        </w:rPr>
      </w:pPr>
      <w:r w:rsidRPr="000466CA">
        <w:rPr>
          <w:szCs w:val="24"/>
          <w:lang w:val="en-GB"/>
        </w:rPr>
        <w:t xml:space="preserve">The sum of the gross </w:t>
      </w:r>
      <w:proofErr w:type="spellStart"/>
      <w:r w:rsidRPr="000466CA">
        <w:rPr>
          <w:szCs w:val="24"/>
          <w:lang w:val="en-GB"/>
        </w:rPr>
        <w:t>notiona</w:t>
      </w:r>
      <w:proofErr w:type="spellEnd"/>
    </w:p>
    <w:p w14:paraId="1F48DADA" w14:textId="4E9FDBB6" w:rsidR="000466CA" w:rsidRPr="000466CA" w:rsidRDefault="000466CA" w:rsidP="000466CA">
      <w:pPr>
        <w:rPr>
          <w:szCs w:val="24"/>
          <w:lang w:val="en-GB"/>
        </w:rPr>
      </w:pPr>
      <w:proofErr w:type="gramStart"/>
      <w:r w:rsidRPr="000466CA">
        <w:rPr>
          <w:szCs w:val="24"/>
          <w:lang w:val="en-GB"/>
        </w:rPr>
        <w:t>ls</w:t>
      </w:r>
      <w:proofErr w:type="gramEnd"/>
      <w:r w:rsidRPr="000466CA">
        <w:rPr>
          <w:szCs w:val="24"/>
          <w:lang w:val="en-GB"/>
        </w:rPr>
        <w:t xml:space="preserve"> methodology may result in exceptionally high</w:t>
      </w:r>
      <w:r w:rsidR="003854DF">
        <w:rPr>
          <w:szCs w:val="24"/>
          <w:lang w:val="en-GB"/>
        </w:rPr>
        <w:t xml:space="preserve"> levels of leverage when short-</w:t>
      </w:r>
      <w:r w:rsidRPr="000466CA">
        <w:rPr>
          <w:szCs w:val="24"/>
          <w:lang w:val="en-GB"/>
        </w:rPr>
        <w:t>term interest rate</w:t>
      </w:r>
      <w:r>
        <w:rPr>
          <w:szCs w:val="24"/>
          <w:lang w:val="en-GB"/>
        </w:rPr>
        <w:t xml:space="preserve"> futures contracts are employed to implement a CTA or discretionary macro strategy.</w:t>
      </w:r>
      <w:r w:rsidRPr="000466CA">
        <w:rPr>
          <w:szCs w:val="24"/>
          <w:lang w:val="en-GB"/>
        </w:rPr>
        <w:t xml:space="preserve"> The short duration of near-term interest rates (typically 3-month contracts) and the low levels of volatility often associated with these instruments may therefore require higher notional exposure in order to achieve a meaningful market exposure. Furthermore, one derivative contract may fully or partially offset the market risk of another derivative contract. The sum of gross notional value approach does not allow netting or offsetting practices and as such a degree of leverage is not always representative of the economic risk in the Fund. </w:t>
      </w:r>
    </w:p>
    <w:p w14:paraId="4900970A" w14:textId="77777777" w:rsidR="000466CA" w:rsidRPr="000466CA" w:rsidRDefault="000466CA" w:rsidP="000466CA">
      <w:pPr>
        <w:rPr>
          <w:szCs w:val="24"/>
          <w:lang w:val="en-GB"/>
        </w:rPr>
      </w:pPr>
    </w:p>
    <w:p w14:paraId="36AF3D2A" w14:textId="77777777" w:rsidR="000466CA" w:rsidRPr="000466CA" w:rsidRDefault="000466CA" w:rsidP="000466CA">
      <w:pPr>
        <w:rPr>
          <w:szCs w:val="24"/>
          <w:lang w:val="en-GB"/>
        </w:rPr>
      </w:pPr>
      <w:r w:rsidRPr="000466CA">
        <w:rPr>
          <w:szCs w:val="24"/>
          <w:lang w:val="en-GB"/>
        </w:rPr>
        <w:t>As the Fund´s investment exposure is expected to exceed its total assets, it will be subject to increased risk compared to funds that do not use leverage. While this increased investment exposure may magnify the Fund´s potential for gains, it will also magnify the potential for losses. For these reasons the Fund is intended for investors with a long-term investment horizon.</w:t>
      </w:r>
    </w:p>
    <w:p w14:paraId="32E7218F" w14:textId="538FE941" w:rsidR="000466CA" w:rsidRPr="000466CA" w:rsidRDefault="000466CA" w:rsidP="000466CA">
      <w:pPr>
        <w:rPr>
          <w:szCs w:val="24"/>
          <w:lang w:val="en-GB"/>
        </w:rPr>
      </w:pPr>
    </w:p>
    <w:p w14:paraId="67FF4B28" w14:textId="3558FBFF" w:rsidR="000466CA" w:rsidRPr="000466CA" w:rsidRDefault="000466CA" w:rsidP="000466CA">
      <w:pPr>
        <w:rPr>
          <w:szCs w:val="24"/>
          <w:lang w:val="en-GB"/>
        </w:rPr>
      </w:pPr>
      <w:r>
        <w:rPr>
          <w:szCs w:val="24"/>
          <w:lang w:val="en-GB"/>
        </w:rPr>
        <w:t>The ICAV</w:t>
      </w:r>
      <w:r w:rsidRPr="000466CA">
        <w:rPr>
          <w:szCs w:val="24"/>
          <w:lang w:val="en-GB"/>
        </w:rPr>
        <w:t xml:space="preserve"> may borrow money in an amount up to 10% of its net assets at any time for the </w:t>
      </w:r>
      <w:r>
        <w:rPr>
          <w:szCs w:val="24"/>
          <w:lang w:val="en-GB"/>
        </w:rPr>
        <w:t>account of the Fund and the ICAV</w:t>
      </w:r>
      <w:r w:rsidRPr="000466CA">
        <w:rPr>
          <w:szCs w:val="24"/>
          <w:lang w:val="en-GB"/>
        </w:rPr>
        <w:t xml:space="preserve"> may charge the Fund Assets as security for any such borrowing, provided that such borrowing is only for temporary purposes.</w:t>
      </w:r>
    </w:p>
    <w:p w14:paraId="014E5287" w14:textId="77777777" w:rsidR="007C4CBB" w:rsidRDefault="007C4CBB" w:rsidP="007C4CBB">
      <w:pPr>
        <w:rPr>
          <w:szCs w:val="24"/>
          <w:lang w:val="en-GB"/>
        </w:rPr>
      </w:pPr>
    </w:p>
    <w:p w14:paraId="19969DCA" w14:textId="3E17169E" w:rsidR="00262CC8" w:rsidRDefault="00262CC8" w:rsidP="00262CC8">
      <w:pPr>
        <w:rPr>
          <w:b/>
          <w:szCs w:val="24"/>
          <w:lang w:val="en-GB"/>
        </w:rPr>
      </w:pPr>
      <w:r w:rsidRPr="00262CC8">
        <w:rPr>
          <w:b/>
          <w:szCs w:val="24"/>
          <w:lang w:val="en-GB"/>
        </w:rPr>
        <w:t>Market Disruption Events</w:t>
      </w:r>
    </w:p>
    <w:p w14:paraId="16CB761B" w14:textId="77777777" w:rsidR="00262CC8" w:rsidRPr="00262CC8" w:rsidRDefault="00262CC8" w:rsidP="00262CC8">
      <w:pPr>
        <w:rPr>
          <w:b/>
          <w:szCs w:val="24"/>
          <w:lang w:val="en-GB"/>
        </w:rPr>
      </w:pPr>
    </w:p>
    <w:p w14:paraId="1D2528FF" w14:textId="77777777" w:rsidR="00E37E11" w:rsidRPr="00262CC8" w:rsidRDefault="00E37E11" w:rsidP="00E37E11">
      <w:pPr>
        <w:rPr>
          <w:b/>
          <w:szCs w:val="24"/>
          <w:lang w:val="en-GB"/>
        </w:rPr>
      </w:pPr>
    </w:p>
    <w:p w14:paraId="35A2873E" w14:textId="77777777" w:rsidR="00E37E11" w:rsidRDefault="00E37E11" w:rsidP="00E37E11">
      <w:pPr>
        <w:rPr>
          <w:szCs w:val="24"/>
          <w:lang w:val="en-GB"/>
        </w:rPr>
      </w:pPr>
      <w:r w:rsidRPr="00262CC8">
        <w:rPr>
          <w:szCs w:val="24"/>
          <w:lang w:val="en-GB"/>
        </w:rPr>
        <w:t>A Market Disruption Event is the occurrence or existence of one or more of the following events, which occur in relation to SFI:</w:t>
      </w:r>
    </w:p>
    <w:p w14:paraId="6419C33B" w14:textId="1EE46767" w:rsidR="00262CC8" w:rsidRDefault="00262CC8" w:rsidP="00262CC8">
      <w:pPr>
        <w:rPr>
          <w:szCs w:val="24"/>
          <w:lang w:val="en-GB"/>
        </w:rPr>
      </w:pPr>
    </w:p>
    <w:p w14:paraId="3B5FACD7" w14:textId="7FF68E58" w:rsidR="00262CC8" w:rsidRDefault="00262CC8" w:rsidP="00262CC8">
      <w:pPr>
        <w:rPr>
          <w:szCs w:val="24"/>
          <w:lang w:val="en-GB"/>
        </w:rPr>
      </w:pPr>
      <w:r>
        <w:rPr>
          <w:szCs w:val="24"/>
          <w:lang w:val="en-GB"/>
        </w:rPr>
        <w:t>[]</w:t>
      </w:r>
    </w:p>
    <w:p w14:paraId="60A195EB" w14:textId="77777777" w:rsidR="007C4CBB" w:rsidRPr="0002324F" w:rsidRDefault="007C4CBB" w:rsidP="007C4CBB">
      <w:pPr>
        <w:pStyle w:val="PROSPECTUSSUMMARY-LEVEL1"/>
        <w:jc w:val="center"/>
        <w:rPr>
          <w:lang w:val="en-GB"/>
        </w:rPr>
      </w:pPr>
      <w:bookmarkStart w:id="28" w:name="_Toc35605784"/>
      <w:r>
        <w:rPr>
          <w:lang w:val="en-GB"/>
        </w:rPr>
        <w:t>Investor Profile</w:t>
      </w:r>
      <w:bookmarkEnd w:id="28"/>
    </w:p>
    <w:p w14:paraId="3201480E" w14:textId="63F83EFC" w:rsidR="007C4CBB" w:rsidRDefault="007C4CBB" w:rsidP="007C4CBB">
      <w:pPr>
        <w:keepNext/>
        <w:rPr>
          <w:szCs w:val="24"/>
          <w:lang w:val="en-GB"/>
        </w:rPr>
      </w:pPr>
      <w:r w:rsidRPr="00D275BF">
        <w:rPr>
          <w:szCs w:val="24"/>
          <w:lang w:val="en-GB"/>
        </w:rPr>
        <w:t xml:space="preserve">The Fund is suitable for </w:t>
      </w:r>
      <w:r w:rsidR="00E219DA" w:rsidRPr="00E219DA">
        <w:rPr>
          <w:szCs w:val="24"/>
          <w:lang w:val="en-GB"/>
        </w:rPr>
        <w:t xml:space="preserve">both retail and professional investors seeking </w:t>
      </w:r>
      <w:r w:rsidR="00891E5F">
        <w:rPr>
          <w:szCs w:val="24"/>
          <w:lang w:val="en-GB"/>
        </w:rPr>
        <w:t xml:space="preserve">an increase in expected returns and a lower risk profile compared to a traditional equity and bond portfolio. </w:t>
      </w:r>
      <w:r w:rsidRPr="00D275BF">
        <w:rPr>
          <w:szCs w:val="24"/>
          <w:lang w:val="en-GB"/>
        </w:rPr>
        <w:t>You should carefully consider your own investment goals and risk tolerance before investing in the Fund.</w:t>
      </w:r>
    </w:p>
    <w:p w14:paraId="459547F3" w14:textId="01A3F601" w:rsidR="00830F3C" w:rsidRDefault="00830F3C" w:rsidP="007C4CBB">
      <w:pPr>
        <w:keepNext/>
        <w:rPr>
          <w:szCs w:val="24"/>
          <w:lang w:val="en-GB"/>
        </w:rPr>
      </w:pPr>
    </w:p>
    <w:p w14:paraId="4C9AC20C" w14:textId="7F6666D1" w:rsidR="00830F3C" w:rsidRPr="002260D6" w:rsidRDefault="00830F3C" w:rsidP="00830F3C">
      <w:pPr>
        <w:pStyle w:val="PROSPECTUSSUMMARY-LEVEL1"/>
        <w:jc w:val="center"/>
        <w:rPr>
          <w:bCs/>
        </w:rPr>
      </w:pPr>
      <w:bookmarkStart w:id="29" w:name="_Toc35605785"/>
      <w:r>
        <w:rPr>
          <w:bCs/>
        </w:rPr>
        <w:t>investment manager</w:t>
      </w:r>
      <w:bookmarkEnd w:id="29"/>
    </w:p>
    <w:p w14:paraId="0A213871" w14:textId="62D7EE5E" w:rsidR="00830F3C" w:rsidRDefault="00830F3C" w:rsidP="007C4CBB">
      <w:pPr>
        <w:keepNext/>
        <w:rPr>
          <w:szCs w:val="24"/>
          <w:lang w:val="en-GB"/>
        </w:rPr>
      </w:pPr>
    </w:p>
    <w:p w14:paraId="318422DD" w14:textId="1E48FC45" w:rsidR="00830F3C" w:rsidRPr="003A4569" w:rsidRDefault="00830F3C" w:rsidP="00830F3C">
      <w:pPr>
        <w:rPr>
          <w:szCs w:val="24"/>
        </w:rPr>
      </w:pPr>
      <w:r w:rsidRPr="00ED3F8A">
        <w:rPr>
          <w:szCs w:val="24"/>
          <w:highlight w:val="yellow"/>
        </w:rPr>
        <w:t>The Investment Manager</w:t>
      </w:r>
      <w:r w:rsidR="00983679" w:rsidRPr="00ED3F8A">
        <w:rPr>
          <w:szCs w:val="24"/>
          <w:highlight w:val="yellow"/>
        </w:rPr>
        <w:t xml:space="preserve"> of the Fund is </w:t>
      </w:r>
      <w:r w:rsidR="002A0CC5" w:rsidRPr="00ED3F8A">
        <w:rPr>
          <w:szCs w:val="24"/>
          <w:highlight w:val="yellow"/>
        </w:rPr>
        <w:t xml:space="preserve">JJ </w:t>
      </w:r>
      <w:r w:rsidR="00983679" w:rsidRPr="00ED3F8A">
        <w:rPr>
          <w:szCs w:val="24"/>
          <w:highlight w:val="yellow"/>
        </w:rPr>
        <w:t>Multi-Strategy AB. The Investment Manager</w:t>
      </w:r>
      <w:r w:rsidRPr="00ED3F8A">
        <w:rPr>
          <w:szCs w:val="24"/>
          <w:highlight w:val="yellow"/>
        </w:rPr>
        <w:t xml:space="preserve"> provides discretionary investment management services in relation to the </w:t>
      </w:r>
      <w:r w:rsidR="00983679" w:rsidRPr="00ED3F8A">
        <w:rPr>
          <w:szCs w:val="24"/>
          <w:highlight w:val="yellow"/>
        </w:rPr>
        <w:t>Fund</w:t>
      </w:r>
      <w:r w:rsidRPr="00ED3F8A">
        <w:rPr>
          <w:szCs w:val="24"/>
          <w:highlight w:val="yellow"/>
        </w:rPr>
        <w:t>.</w:t>
      </w:r>
      <w:r w:rsidRPr="003A4569">
        <w:rPr>
          <w:szCs w:val="24"/>
        </w:rPr>
        <w:t xml:space="preserve"> </w:t>
      </w:r>
    </w:p>
    <w:p w14:paraId="353A3E0B" w14:textId="77777777" w:rsidR="00830F3C" w:rsidRPr="003A4569" w:rsidRDefault="00830F3C" w:rsidP="00830F3C">
      <w:pPr>
        <w:rPr>
          <w:b/>
          <w:szCs w:val="24"/>
        </w:rPr>
      </w:pPr>
    </w:p>
    <w:p w14:paraId="166B09F6" w14:textId="77777777" w:rsidR="00830F3C" w:rsidRPr="003A4569" w:rsidRDefault="00830F3C" w:rsidP="00830F3C">
      <w:pPr>
        <w:rPr>
          <w:szCs w:val="24"/>
        </w:rPr>
      </w:pPr>
      <w:r w:rsidRPr="003A4569">
        <w:rPr>
          <w:szCs w:val="24"/>
        </w:rPr>
        <w:t xml:space="preserve">The Investment Manager’s principal business and occupation is to provide investment management services to clients. </w:t>
      </w:r>
    </w:p>
    <w:p w14:paraId="2369CD4E" w14:textId="77777777" w:rsidR="00830F3C" w:rsidRPr="003A4569" w:rsidRDefault="00830F3C" w:rsidP="00830F3C">
      <w:pPr>
        <w:rPr>
          <w:szCs w:val="24"/>
        </w:rPr>
      </w:pPr>
    </w:p>
    <w:p w14:paraId="2CF5DFE3" w14:textId="7C385AE2" w:rsidR="00830F3C" w:rsidRPr="003A4569" w:rsidRDefault="00830F3C" w:rsidP="00830F3C">
      <w:pPr>
        <w:rPr>
          <w:szCs w:val="24"/>
        </w:rPr>
      </w:pPr>
      <w:r w:rsidRPr="003A4569">
        <w:rPr>
          <w:szCs w:val="24"/>
        </w:rPr>
        <w:t>Under the Investment Management Agreement, the Investment Manager is entitled to delegate or sub-contract all or any of its functions, powers, discretions, duties and obligations in accordance with the requirements of the Central Bank, provided that such delegation or sub-contract will terminate automatically on the termination of the Investment Management Agreement and provided further that the Investment Manager will remain responsible and liable for any acts or omissions of any such delegate as if such acts or omissions were those o</w:t>
      </w:r>
      <w:r>
        <w:rPr>
          <w:szCs w:val="24"/>
        </w:rPr>
        <w:t>f the Investment Manager. All Sub-Investment M</w:t>
      </w:r>
      <w:r w:rsidRPr="003A4569">
        <w:rPr>
          <w:szCs w:val="24"/>
        </w:rPr>
        <w:t>anagers appointed will be disclosed in the ICAV’s pe</w:t>
      </w:r>
      <w:r>
        <w:rPr>
          <w:szCs w:val="24"/>
        </w:rPr>
        <w:t>riodic reports. Details on any Sub-In</w:t>
      </w:r>
      <w:r w:rsidRPr="003A4569">
        <w:rPr>
          <w:szCs w:val="24"/>
        </w:rPr>
        <w:t xml:space="preserve">vestment </w:t>
      </w:r>
      <w:r>
        <w:rPr>
          <w:szCs w:val="24"/>
        </w:rPr>
        <w:t>M</w:t>
      </w:r>
      <w:r w:rsidRPr="003A4569">
        <w:rPr>
          <w:szCs w:val="24"/>
        </w:rPr>
        <w:t>anagers appointed will be disclosed to</w:t>
      </w:r>
      <w:r>
        <w:rPr>
          <w:szCs w:val="24"/>
        </w:rPr>
        <w:t xml:space="preserve"> Shareholders on request. Such Sub-I</w:t>
      </w:r>
      <w:r w:rsidRPr="003A4569">
        <w:rPr>
          <w:szCs w:val="24"/>
        </w:rPr>
        <w:t xml:space="preserve">nvestment managers will not be paid directly by the ICAV but instead will be paid by the Investment Manager. </w:t>
      </w:r>
    </w:p>
    <w:p w14:paraId="6F9AC3EE" w14:textId="77777777" w:rsidR="00830F3C" w:rsidRPr="003A4569" w:rsidRDefault="00830F3C" w:rsidP="00830F3C">
      <w:pPr>
        <w:rPr>
          <w:szCs w:val="24"/>
        </w:rPr>
      </w:pPr>
      <w:r w:rsidRPr="003A4569">
        <w:rPr>
          <w:szCs w:val="24"/>
        </w:rPr>
        <w:t xml:space="preserve"> </w:t>
      </w:r>
    </w:p>
    <w:p w14:paraId="1F5B71B5" w14:textId="77777777" w:rsidR="00830F3C" w:rsidRPr="003A4569" w:rsidRDefault="00830F3C" w:rsidP="00830F3C">
      <w:pPr>
        <w:rPr>
          <w:szCs w:val="24"/>
        </w:rPr>
      </w:pPr>
      <w:bookmarkStart w:id="30" w:name="1693517_276563_276565"/>
      <w:bookmarkEnd w:id="30"/>
      <w:r>
        <w:rPr>
          <w:szCs w:val="24"/>
        </w:rPr>
        <w:t>[</w:t>
      </w:r>
      <w:r w:rsidRPr="003A4569">
        <w:rPr>
          <w:szCs w:val="24"/>
        </w:rPr>
        <w:t xml:space="preserve">The Investment Management Agreement provides that the appointment of the Investment Manager shall continue until terminated by either party on not less </w:t>
      </w:r>
      <w:r>
        <w:rPr>
          <w:szCs w:val="24"/>
        </w:rPr>
        <w:t>[</w:t>
      </w:r>
      <w:r w:rsidRPr="003A4569">
        <w:rPr>
          <w:szCs w:val="24"/>
        </w:rPr>
        <w:t xml:space="preserve">than </w:t>
      </w:r>
      <w:r>
        <w:rPr>
          <w:szCs w:val="24"/>
        </w:rPr>
        <w:t>6 months’]</w:t>
      </w:r>
      <w:r w:rsidRPr="003A4569">
        <w:rPr>
          <w:szCs w:val="24"/>
        </w:rPr>
        <w:t xml:space="preserve"> notice or immediately upon certain breaches or certain insolvency events of either party.  In the absence of negligence, wilful default, fraud or bad faith the Investment Manager will not be liable for any loss damage arising directly or indirectly out of any act or omission arising as a result of the performance by the Investment Manager of its obligations and duties under the Investment Management Agreement.  The ICAV has agreed to indemnify the Investment Manager out of the assets of the relevant Fund, against losses suffered by the Investment Manager in the performance of its duties and obligations under the Investment Management Agreement, except for losses arising out of </w:t>
      </w:r>
      <w:r>
        <w:rPr>
          <w:szCs w:val="24"/>
        </w:rPr>
        <w:t xml:space="preserve">the negligence, wilful default, fraud or bad faith </w:t>
      </w:r>
      <w:r w:rsidRPr="003A4569">
        <w:rPr>
          <w:szCs w:val="24"/>
        </w:rPr>
        <w:t>of the Investment Manager.</w:t>
      </w:r>
      <w:r>
        <w:rPr>
          <w:szCs w:val="24"/>
        </w:rPr>
        <w:t>]</w:t>
      </w:r>
    </w:p>
    <w:p w14:paraId="10E078B9" w14:textId="0AD94295" w:rsidR="00830F3C" w:rsidRDefault="00830F3C" w:rsidP="007C4CBB">
      <w:pPr>
        <w:keepNext/>
        <w:rPr>
          <w:szCs w:val="24"/>
          <w:lang w:val="en-GB"/>
        </w:rPr>
      </w:pPr>
    </w:p>
    <w:p w14:paraId="35C4DD30" w14:textId="4B896CB0" w:rsidR="002260D6" w:rsidRDefault="002260D6" w:rsidP="007C4CBB">
      <w:pPr>
        <w:keepNext/>
        <w:rPr>
          <w:szCs w:val="24"/>
          <w:lang w:val="en-GB"/>
        </w:rPr>
      </w:pPr>
    </w:p>
    <w:p w14:paraId="6B831BB1" w14:textId="57312279" w:rsidR="002260D6" w:rsidRDefault="002260D6" w:rsidP="007C4CBB">
      <w:pPr>
        <w:keepNext/>
        <w:rPr>
          <w:szCs w:val="24"/>
          <w:lang w:val="en-GB"/>
        </w:rPr>
      </w:pPr>
    </w:p>
    <w:p w14:paraId="6F56D129" w14:textId="0086F500" w:rsidR="002260D6" w:rsidRPr="002260D6" w:rsidRDefault="002260D6" w:rsidP="002260D6">
      <w:pPr>
        <w:pStyle w:val="PROSPECTUSSUMMARY-LEVEL1"/>
        <w:jc w:val="center"/>
        <w:rPr>
          <w:bCs/>
        </w:rPr>
      </w:pPr>
      <w:bookmarkStart w:id="31" w:name="_Toc4057573"/>
      <w:bookmarkStart w:id="32" w:name="_Toc35605786"/>
      <w:r w:rsidRPr="002260D6">
        <w:rPr>
          <w:bCs/>
        </w:rPr>
        <w:t>sub-investment managers</w:t>
      </w:r>
      <w:bookmarkEnd w:id="31"/>
      <w:bookmarkEnd w:id="32"/>
    </w:p>
    <w:p w14:paraId="130464DC" w14:textId="0433FB55" w:rsidR="002260D6" w:rsidRDefault="00347A95" w:rsidP="00A34169">
      <w:pPr>
        <w:autoSpaceDE w:val="0"/>
        <w:autoSpaceDN w:val="0"/>
        <w:adjustRightInd w:val="0"/>
        <w:spacing w:after="240"/>
        <w:rPr>
          <w:szCs w:val="24"/>
        </w:rPr>
      </w:pPr>
      <w:r>
        <w:rPr>
          <w:rFonts w:cs="Arial"/>
          <w:szCs w:val="22"/>
          <w:lang w:eastAsia="en-GB"/>
        </w:rPr>
        <w:t>[</w:t>
      </w:r>
      <w:r w:rsidR="00A34169">
        <w:rPr>
          <w:rFonts w:cs="Arial"/>
          <w:szCs w:val="22"/>
          <w:lang w:eastAsia="en-GB"/>
        </w:rPr>
        <w:t>D</w:t>
      </w:r>
      <w:r w:rsidR="008833B5">
        <w:rPr>
          <w:szCs w:val="24"/>
        </w:rPr>
        <w:t xml:space="preserve">etails of the </w:t>
      </w:r>
      <w:r w:rsidR="002260D6" w:rsidRPr="002260D6">
        <w:rPr>
          <w:szCs w:val="24"/>
        </w:rPr>
        <w:t xml:space="preserve">Sub-Investment Managers will be disclosed in the most recent financial reports of the </w:t>
      </w:r>
      <w:r w:rsidR="00A34169">
        <w:rPr>
          <w:szCs w:val="24"/>
          <w:lang w:val="en-GB"/>
        </w:rPr>
        <w:t>ICAV</w:t>
      </w:r>
      <w:r w:rsidR="00770DEB">
        <w:rPr>
          <w:szCs w:val="24"/>
        </w:rPr>
        <w:t>.</w:t>
      </w:r>
      <w:r w:rsidR="00216B77">
        <w:rPr>
          <w:szCs w:val="24"/>
        </w:rPr>
        <w:t xml:space="preserve"> </w:t>
      </w:r>
      <w:r w:rsidR="002260D6" w:rsidRPr="002260D6">
        <w:rPr>
          <w:szCs w:val="24"/>
        </w:rPr>
        <w:t>The fees of the Sub-Investment Manager(s) shall b</w:t>
      </w:r>
      <w:r w:rsidR="00A34169">
        <w:rPr>
          <w:szCs w:val="24"/>
        </w:rPr>
        <w:t>e paid out of the</w:t>
      </w:r>
      <w:r w:rsidR="00E5384A">
        <w:rPr>
          <w:szCs w:val="24"/>
        </w:rPr>
        <w:t xml:space="preserve"> Investment Management Fee as further detailed in the section headed </w:t>
      </w:r>
      <w:r w:rsidR="00E5384A" w:rsidRPr="00E5384A">
        <w:rPr>
          <w:b/>
          <w:szCs w:val="24"/>
        </w:rPr>
        <w:t>Fees and Expenses</w:t>
      </w:r>
      <w:r w:rsidR="00E5384A">
        <w:rPr>
          <w:szCs w:val="24"/>
        </w:rPr>
        <w:t xml:space="preserve"> </w:t>
      </w:r>
      <w:r w:rsidR="002260D6" w:rsidRPr="002260D6">
        <w:rPr>
          <w:szCs w:val="24"/>
        </w:rPr>
        <w:t>below.</w:t>
      </w:r>
      <w:r w:rsidR="00E5384A">
        <w:rPr>
          <w:szCs w:val="24"/>
        </w:rPr>
        <w:t xml:space="preserve"> </w:t>
      </w:r>
      <w:r w:rsidR="00E5384A" w:rsidRPr="00E679FB">
        <w:rPr>
          <w:szCs w:val="24"/>
        </w:rPr>
        <w:t>Under the terms of each Sub-Investment Management Agreement, the Investment Manager, the Fund and the Sub-Investment Manager shall be liable t</w:t>
      </w:r>
      <w:r w:rsidR="00E5384A">
        <w:rPr>
          <w:szCs w:val="24"/>
        </w:rPr>
        <w:t>o and indemnify the other party</w:t>
      </w:r>
      <w:r w:rsidR="003854DF">
        <w:rPr>
          <w:szCs w:val="24"/>
        </w:rPr>
        <w:t xml:space="preserve"> for []</w:t>
      </w:r>
      <w:r w:rsidR="00E5384A">
        <w:rPr>
          <w:szCs w:val="24"/>
        </w:rPr>
        <w:t>.</w:t>
      </w:r>
      <w:r>
        <w:rPr>
          <w:szCs w:val="24"/>
        </w:rPr>
        <w:t>]</w:t>
      </w:r>
    </w:p>
    <w:p w14:paraId="662724D2" w14:textId="147CE617" w:rsidR="00C64BD2" w:rsidRPr="002260D6" w:rsidRDefault="00C64BD2" w:rsidP="00C64BD2">
      <w:pPr>
        <w:pStyle w:val="PROSPECTUSSUMMARY-LEVEL1"/>
        <w:jc w:val="center"/>
        <w:rPr>
          <w:bCs/>
        </w:rPr>
      </w:pPr>
      <w:bookmarkStart w:id="33" w:name="_Toc35605787"/>
      <w:r>
        <w:rPr>
          <w:bCs/>
        </w:rPr>
        <w:lastRenderedPageBreak/>
        <w:t>Distributor</w:t>
      </w:r>
      <w:bookmarkEnd w:id="33"/>
    </w:p>
    <w:p w14:paraId="155E2842" w14:textId="5501B7B9" w:rsidR="00C64BD2" w:rsidRPr="00A34169" w:rsidRDefault="00791FBA" w:rsidP="00A34169">
      <w:pPr>
        <w:autoSpaceDE w:val="0"/>
        <w:autoSpaceDN w:val="0"/>
        <w:adjustRightInd w:val="0"/>
        <w:spacing w:after="240"/>
        <w:rPr>
          <w:szCs w:val="24"/>
        </w:rPr>
      </w:pPr>
      <w:r>
        <w:rPr>
          <w:rFonts w:cs="Arial"/>
          <w:szCs w:val="22"/>
          <w:lang w:eastAsia="en-GB"/>
        </w:rPr>
        <w:t xml:space="preserve">The Distributor appointed in respect of the Fund is B&amp;P Fund Services AB, an entity within the </w:t>
      </w:r>
      <w:r w:rsidR="002A0CC5">
        <w:rPr>
          <w:rFonts w:cs="Arial"/>
          <w:szCs w:val="22"/>
          <w:lang w:eastAsia="en-GB"/>
        </w:rPr>
        <w:t xml:space="preserve">JJ </w:t>
      </w:r>
      <w:r>
        <w:rPr>
          <w:rFonts w:cs="Arial"/>
          <w:szCs w:val="22"/>
          <w:lang w:eastAsia="en-GB"/>
        </w:rPr>
        <w:t xml:space="preserve">Group.  The Distributor shall be responsible for the distribution of the shares of the Fund pursuant to the Distribution Agreement entered into between the ICAV, the Manager and the Distributor dated [] 2020. </w:t>
      </w:r>
    </w:p>
    <w:p w14:paraId="7635FDA0" w14:textId="77777777" w:rsidR="001147A2" w:rsidRDefault="001147A2" w:rsidP="007C4CBB">
      <w:pPr>
        <w:keepNext/>
        <w:rPr>
          <w:szCs w:val="24"/>
          <w:lang w:val="en-GB"/>
        </w:rPr>
      </w:pPr>
    </w:p>
    <w:p w14:paraId="3CEE2E3D" w14:textId="77777777" w:rsidR="008F7F35" w:rsidRDefault="008F7F35" w:rsidP="008F7F35">
      <w:pPr>
        <w:pStyle w:val="PROSPECTUS-LEVEL2"/>
        <w:numPr>
          <w:ilvl w:val="0"/>
          <w:numId w:val="0"/>
        </w:numPr>
        <w:ind w:right="200"/>
        <w:sectPr w:rsidR="008F7F35" w:rsidSect="007C4CBB">
          <w:headerReference w:type="even" r:id="rId26"/>
          <w:headerReference w:type="default" r:id="rId27"/>
          <w:headerReference w:type="first" r:id="rId28"/>
          <w:endnotePr>
            <w:numFmt w:val="decimal"/>
          </w:endnotePr>
          <w:pgSz w:w="11908" w:h="16833" w:code="9"/>
          <w:pgMar w:top="1417" w:right="1418" w:bottom="1417" w:left="1418" w:header="709" w:footer="709" w:gutter="0"/>
          <w:cols w:space="720"/>
          <w:docGrid w:linePitch="272"/>
        </w:sectPr>
      </w:pPr>
      <w:bookmarkStart w:id="34" w:name="_Toc283808984"/>
    </w:p>
    <w:p w14:paraId="104FDA57" w14:textId="77777777" w:rsidR="001147A2" w:rsidRPr="000453AB" w:rsidRDefault="001147A2" w:rsidP="001147A2">
      <w:pPr>
        <w:pStyle w:val="PROSPECTUSSUMMARY-LEVEL1"/>
        <w:jc w:val="center"/>
        <w:rPr>
          <w:lang w:val="en-GB"/>
        </w:rPr>
      </w:pPr>
      <w:bookmarkStart w:id="35" w:name="_Toc35605788"/>
      <w:r w:rsidRPr="00307FE6">
        <w:rPr>
          <w:lang w:val="en-GB"/>
        </w:rPr>
        <w:lastRenderedPageBreak/>
        <w:t>Subscription and Redemption of Shares</w:t>
      </w:r>
      <w:bookmarkEnd w:id="34"/>
      <w:bookmarkEnd w:id="35"/>
    </w:p>
    <w:p w14:paraId="6277EEC8" w14:textId="5A207412" w:rsidR="001147A2" w:rsidRDefault="001147A2" w:rsidP="001147A2">
      <w:pPr>
        <w:pStyle w:val="PROSPECTUS-LEVEL2"/>
        <w:numPr>
          <w:ilvl w:val="0"/>
          <w:numId w:val="0"/>
        </w:numPr>
        <w:ind w:right="200"/>
      </w:pPr>
      <w:bookmarkStart w:id="36" w:name="_DV_M79"/>
      <w:bookmarkStart w:id="37" w:name="_DV_M80"/>
      <w:bookmarkStart w:id="38" w:name="_DV_M81"/>
      <w:bookmarkEnd w:id="36"/>
      <w:bookmarkEnd w:id="37"/>
      <w:bookmarkEnd w:id="38"/>
      <w:r>
        <w:t>SUBSCRIPTIONS</w:t>
      </w:r>
    </w:p>
    <w:p w14:paraId="2E104AD2" w14:textId="77777777" w:rsidR="001147A2" w:rsidRDefault="001147A2" w:rsidP="001147A2">
      <w:pPr>
        <w:pStyle w:val="PROSPECTUS-LEVEL2"/>
        <w:numPr>
          <w:ilvl w:val="0"/>
          <w:numId w:val="0"/>
        </w:numPr>
        <w:ind w:right="200"/>
      </w:pPr>
      <w:r w:rsidRPr="005522AD">
        <w:t>Shares in the Fund will be issued on the terms and in accordance with the procedures described in the Prospectus.</w:t>
      </w:r>
      <w:r>
        <w:t xml:space="preserve"> </w:t>
      </w:r>
      <w:r w:rsidRPr="00904DCE">
        <w:t>For detailed information concerning subscriptions, please consult the section under the heading “</w:t>
      </w:r>
      <w:r>
        <w:t>Subscription for Shares</w:t>
      </w:r>
      <w:r w:rsidRPr="00904DCE">
        <w:t>” in the Prospectus.</w:t>
      </w:r>
    </w:p>
    <w:p w14:paraId="399187B9" w14:textId="77777777" w:rsidR="000569EF" w:rsidRDefault="000569EF" w:rsidP="000569EF">
      <w:pPr>
        <w:pStyle w:val="PROSPECTUS-LEVEL2"/>
        <w:numPr>
          <w:ilvl w:val="0"/>
          <w:numId w:val="0"/>
        </w:numPr>
        <w:rPr>
          <w:rFonts w:eastAsia="MS Mincho"/>
          <w:b w:val="0"/>
        </w:rPr>
      </w:pPr>
      <w:bookmarkStart w:id="39" w:name="_Toc163375048"/>
      <w:bookmarkStart w:id="40" w:name="_Toc163375066"/>
      <w:bookmarkStart w:id="41" w:name="_Toc163375049"/>
      <w:bookmarkStart w:id="42" w:name="_Toc163375067"/>
      <w:r w:rsidRPr="00E97C00">
        <w:rPr>
          <w:rFonts w:eastAsia="MS Mincho"/>
          <w:b w:val="0"/>
        </w:rPr>
        <w:t>The Fund</w:t>
      </w:r>
      <w:r>
        <w:rPr>
          <w:rFonts w:eastAsia="MS Mincho"/>
          <w:b w:val="0"/>
        </w:rPr>
        <w:t xml:space="preserve"> offers the C</w:t>
      </w:r>
      <w:r w:rsidRPr="00E97C00">
        <w:rPr>
          <w:rFonts w:eastAsia="MS Mincho"/>
          <w:b w:val="0"/>
        </w:rPr>
        <w:t xml:space="preserve">lasses of Shares as set out below.  The </w:t>
      </w:r>
      <w:r>
        <w:rPr>
          <w:rFonts w:eastAsia="MS Mincho"/>
          <w:b w:val="0"/>
        </w:rPr>
        <w:t>Fund may also create additional C</w:t>
      </w:r>
      <w:r w:rsidRPr="00E97C00">
        <w:rPr>
          <w:rFonts w:eastAsia="MS Mincho"/>
          <w:b w:val="0"/>
        </w:rPr>
        <w:t xml:space="preserve">lasses of Shares in the Fund in </w:t>
      </w:r>
      <w:r>
        <w:rPr>
          <w:rFonts w:eastAsia="MS Mincho"/>
          <w:b w:val="0"/>
        </w:rPr>
        <w:t>accordance with the requirements of</w:t>
      </w:r>
      <w:r w:rsidRPr="00E97C00">
        <w:rPr>
          <w:rFonts w:eastAsia="MS Mincho"/>
          <w:b w:val="0"/>
        </w:rPr>
        <w:t xml:space="preserve"> the Central Bank.</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134"/>
        <w:gridCol w:w="1560"/>
        <w:gridCol w:w="1559"/>
        <w:gridCol w:w="1843"/>
        <w:gridCol w:w="1559"/>
        <w:gridCol w:w="1559"/>
      </w:tblGrid>
      <w:tr w:rsidR="00D02EDB" w:rsidRPr="008A2656" w14:paraId="327B2F66" w14:textId="77777777" w:rsidTr="002735F1">
        <w:trPr>
          <w:trHeight w:val="967"/>
        </w:trPr>
        <w:tc>
          <w:tcPr>
            <w:tcW w:w="1129" w:type="dxa"/>
            <w:shd w:val="clear" w:color="auto" w:fill="BFBFBF"/>
          </w:tcPr>
          <w:p w14:paraId="726B0E32" w14:textId="77777777" w:rsidR="00D02EDB" w:rsidRPr="008A2656" w:rsidRDefault="00D02EDB" w:rsidP="008A2656">
            <w:pPr>
              <w:pStyle w:val="BodyText"/>
              <w:spacing w:before="120" w:after="120"/>
              <w:jc w:val="center"/>
              <w:rPr>
                <w:rFonts w:eastAsia="MS Mincho"/>
                <w:b/>
              </w:rPr>
            </w:pPr>
            <w:r w:rsidRPr="008A2656">
              <w:rPr>
                <w:rFonts w:eastAsia="MS Mincho"/>
                <w:b/>
              </w:rPr>
              <w:t>Share Class</w:t>
            </w:r>
          </w:p>
        </w:tc>
        <w:tc>
          <w:tcPr>
            <w:tcW w:w="1134" w:type="dxa"/>
            <w:shd w:val="clear" w:color="auto" w:fill="BFBFBF"/>
          </w:tcPr>
          <w:p w14:paraId="100C945F" w14:textId="77777777" w:rsidR="00D02EDB" w:rsidRPr="008A2656" w:rsidRDefault="00D02EDB" w:rsidP="008A2656">
            <w:pPr>
              <w:pStyle w:val="BodyText"/>
              <w:spacing w:before="120" w:after="120"/>
              <w:jc w:val="center"/>
              <w:rPr>
                <w:rFonts w:eastAsia="MS Mincho"/>
                <w:b/>
              </w:rPr>
            </w:pPr>
            <w:r w:rsidRPr="008A2656">
              <w:rPr>
                <w:rFonts w:eastAsia="MS Mincho"/>
                <w:b/>
              </w:rPr>
              <w:t>Currency</w:t>
            </w:r>
          </w:p>
        </w:tc>
        <w:tc>
          <w:tcPr>
            <w:tcW w:w="1560" w:type="dxa"/>
            <w:shd w:val="clear" w:color="auto" w:fill="BFBFBF"/>
          </w:tcPr>
          <w:p w14:paraId="5A535AF4" w14:textId="019B3727" w:rsidR="00D02EDB" w:rsidRPr="008A2656" w:rsidRDefault="00D02EDB" w:rsidP="008A2656">
            <w:pPr>
              <w:pStyle w:val="BodyText"/>
              <w:spacing w:before="120" w:after="120"/>
              <w:jc w:val="center"/>
              <w:rPr>
                <w:rFonts w:eastAsia="MS Mincho"/>
                <w:b/>
              </w:rPr>
            </w:pPr>
            <w:r>
              <w:rPr>
                <w:rFonts w:eastAsia="MS Mincho"/>
                <w:b/>
              </w:rPr>
              <w:t>Investment Management Fee</w:t>
            </w:r>
          </w:p>
        </w:tc>
        <w:tc>
          <w:tcPr>
            <w:tcW w:w="1559" w:type="dxa"/>
            <w:shd w:val="clear" w:color="auto" w:fill="BFBFBF"/>
          </w:tcPr>
          <w:p w14:paraId="5C60D218" w14:textId="77777777" w:rsidR="00D02EDB" w:rsidRDefault="00D02EDB" w:rsidP="008A2656">
            <w:pPr>
              <w:pStyle w:val="BodyText"/>
              <w:spacing w:before="120" w:after="120"/>
              <w:jc w:val="center"/>
              <w:rPr>
                <w:rFonts w:eastAsia="MS Mincho"/>
                <w:b/>
              </w:rPr>
            </w:pPr>
            <w:r>
              <w:rPr>
                <w:rFonts w:eastAsia="MS Mincho"/>
                <w:b/>
              </w:rPr>
              <w:t>Performance</w:t>
            </w:r>
          </w:p>
          <w:p w14:paraId="56C20644" w14:textId="6CADA35B" w:rsidR="00D02EDB" w:rsidRPr="008A2656" w:rsidRDefault="00D02EDB" w:rsidP="008A2656">
            <w:pPr>
              <w:pStyle w:val="BodyText"/>
              <w:spacing w:before="120" w:after="120"/>
              <w:jc w:val="center"/>
              <w:rPr>
                <w:rFonts w:eastAsia="MS Mincho"/>
                <w:b/>
              </w:rPr>
            </w:pPr>
            <w:r>
              <w:rPr>
                <w:rFonts w:eastAsia="MS Mincho"/>
                <w:b/>
              </w:rPr>
              <w:t xml:space="preserve"> Fee</w:t>
            </w:r>
          </w:p>
        </w:tc>
        <w:tc>
          <w:tcPr>
            <w:tcW w:w="1843" w:type="dxa"/>
            <w:shd w:val="clear" w:color="auto" w:fill="BFBFBF"/>
          </w:tcPr>
          <w:p w14:paraId="4DA4ABE5" w14:textId="6B487BCB" w:rsidR="00D02EDB" w:rsidRPr="008A2656" w:rsidRDefault="00D02EDB" w:rsidP="008A2656">
            <w:pPr>
              <w:pStyle w:val="BodyText"/>
              <w:spacing w:before="120" w:after="120"/>
              <w:jc w:val="center"/>
              <w:rPr>
                <w:rFonts w:eastAsia="MS Mincho"/>
                <w:b/>
              </w:rPr>
            </w:pPr>
            <w:r w:rsidRPr="008A2656">
              <w:rPr>
                <w:rFonts w:eastAsia="MS Mincho"/>
                <w:b/>
              </w:rPr>
              <w:t>Minimum Initial Subscription</w:t>
            </w:r>
          </w:p>
        </w:tc>
        <w:tc>
          <w:tcPr>
            <w:tcW w:w="1559" w:type="dxa"/>
            <w:shd w:val="clear" w:color="auto" w:fill="BFBFBF"/>
          </w:tcPr>
          <w:p w14:paraId="4163508D" w14:textId="39C1E2CA" w:rsidR="00D02EDB" w:rsidRPr="008A2656" w:rsidRDefault="00D02EDB" w:rsidP="008A2656">
            <w:pPr>
              <w:pStyle w:val="BodyText"/>
              <w:spacing w:before="120" w:after="120"/>
              <w:jc w:val="center"/>
              <w:rPr>
                <w:rFonts w:eastAsia="MS Mincho"/>
                <w:b/>
              </w:rPr>
            </w:pPr>
            <w:r>
              <w:rPr>
                <w:rFonts w:eastAsia="MS Mincho"/>
                <w:b/>
              </w:rPr>
              <w:t>Minimum Subsequent Subscription</w:t>
            </w:r>
          </w:p>
        </w:tc>
        <w:tc>
          <w:tcPr>
            <w:tcW w:w="1559" w:type="dxa"/>
            <w:shd w:val="clear" w:color="auto" w:fill="BFBFBF"/>
          </w:tcPr>
          <w:p w14:paraId="585791A4" w14:textId="77777777" w:rsidR="00D02EDB" w:rsidRPr="008A2656" w:rsidRDefault="00D02EDB" w:rsidP="008A2656">
            <w:pPr>
              <w:pStyle w:val="BodyText"/>
              <w:spacing w:before="120" w:after="120"/>
              <w:jc w:val="center"/>
              <w:rPr>
                <w:rFonts w:eastAsia="MS Mincho"/>
                <w:b/>
              </w:rPr>
            </w:pPr>
            <w:r w:rsidRPr="008A2656">
              <w:rPr>
                <w:rFonts w:eastAsia="MS Mincho"/>
                <w:b/>
              </w:rPr>
              <w:t>Minimum Shareholding</w:t>
            </w:r>
          </w:p>
        </w:tc>
      </w:tr>
      <w:tr w:rsidR="00941EE4" w:rsidRPr="008A2656" w14:paraId="30735857" w14:textId="77777777" w:rsidTr="002735F1">
        <w:trPr>
          <w:trHeight w:val="469"/>
        </w:trPr>
        <w:tc>
          <w:tcPr>
            <w:tcW w:w="10343" w:type="dxa"/>
            <w:gridSpan w:val="7"/>
            <w:shd w:val="clear" w:color="auto" w:fill="BFBFBF" w:themeFill="background1" w:themeFillShade="BF"/>
          </w:tcPr>
          <w:p w14:paraId="5BD90A77" w14:textId="3E013E24" w:rsidR="00941EE4" w:rsidRPr="008A2656" w:rsidRDefault="00941EE4" w:rsidP="00941EE4">
            <w:pPr>
              <w:pStyle w:val="BodyText"/>
              <w:spacing w:before="120" w:after="120"/>
              <w:jc w:val="left"/>
              <w:rPr>
                <w:rFonts w:eastAsia="MS Mincho"/>
              </w:rPr>
            </w:pPr>
            <w:r>
              <w:rPr>
                <w:rFonts w:cs="Arial"/>
                <w:b/>
                <w:bCs/>
                <w:szCs w:val="20"/>
              </w:rPr>
              <w:t>Institutional Class Shares</w:t>
            </w:r>
          </w:p>
        </w:tc>
      </w:tr>
      <w:tr w:rsidR="000E4269" w:rsidRPr="008A2656" w14:paraId="6CD57FA6" w14:textId="77777777" w:rsidTr="002735F1">
        <w:trPr>
          <w:trHeight w:val="469"/>
        </w:trPr>
        <w:tc>
          <w:tcPr>
            <w:tcW w:w="1129" w:type="dxa"/>
            <w:shd w:val="clear" w:color="auto" w:fill="auto"/>
          </w:tcPr>
          <w:p w14:paraId="3AD62855" w14:textId="3C131C20" w:rsidR="000E4269" w:rsidRPr="008A2656" w:rsidRDefault="000E4269" w:rsidP="000E4269">
            <w:pPr>
              <w:pStyle w:val="BodyText"/>
              <w:spacing w:before="120" w:after="120"/>
              <w:jc w:val="center"/>
              <w:rPr>
                <w:rFonts w:eastAsia="MS Mincho"/>
              </w:rPr>
            </w:pPr>
            <w:r>
              <w:rPr>
                <w:rFonts w:cs="Arial"/>
                <w:b/>
                <w:bCs/>
                <w:szCs w:val="20"/>
              </w:rPr>
              <w:t>USD Shares</w:t>
            </w:r>
          </w:p>
        </w:tc>
        <w:tc>
          <w:tcPr>
            <w:tcW w:w="1134" w:type="dxa"/>
            <w:shd w:val="clear" w:color="auto" w:fill="auto"/>
          </w:tcPr>
          <w:p w14:paraId="44D61B45" w14:textId="143CEF32" w:rsidR="000E4269" w:rsidRPr="008A2656" w:rsidRDefault="000E4269" w:rsidP="000E4269">
            <w:pPr>
              <w:pStyle w:val="BodyText"/>
              <w:spacing w:before="120" w:after="120"/>
              <w:jc w:val="center"/>
              <w:rPr>
                <w:rFonts w:eastAsia="MS Mincho"/>
              </w:rPr>
            </w:pPr>
            <w:r>
              <w:rPr>
                <w:rFonts w:cs="Arial"/>
                <w:szCs w:val="20"/>
              </w:rPr>
              <w:t>US Dollar</w:t>
            </w:r>
          </w:p>
        </w:tc>
        <w:tc>
          <w:tcPr>
            <w:tcW w:w="1560" w:type="dxa"/>
          </w:tcPr>
          <w:p w14:paraId="6F0E1132" w14:textId="71DCDBBD" w:rsidR="000E4269" w:rsidRPr="008A2656" w:rsidRDefault="000E4269" w:rsidP="000E4269">
            <w:pPr>
              <w:pStyle w:val="BodyText"/>
              <w:spacing w:before="120" w:after="120"/>
              <w:jc w:val="center"/>
              <w:rPr>
                <w:rFonts w:eastAsia="MS Mincho"/>
              </w:rPr>
            </w:pPr>
            <w:r>
              <w:rPr>
                <w:rFonts w:eastAsia="MS Mincho"/>
              </w:rPr>
              <w:t>1.50%</w:t>
            </w:r>
          </w:p>
        </w:tc>
        <w:tc>
          <w:tcPr>
            <w:tcW w:w="1559" w:type="dxa"/>
          </w:tcPr>
          <w:p w14:paraId="3886D2B7" w14:textId="5519FF6C" w:rsidR="000E4269" w:rsidRPr="008A2656" w:rsidRDefault="000E4269" w:rsidP="000E4269">
            <w:pPr>
              <w:pStyle w:val="BodyText"/>
              <w:spacing w:before="120" w:after="120"/>
              <w:jc w:val="center"/>
              <w:rPr>
                <w:rFonts w:eastAsia="MS Mincho"/>
              </w:rPr>
            </w:pPr>
            <w:r>
              <w:rPr>
                <w:rFonts w:eastAsia="MS Mincho"/>
              </w:rPr>
              <w:t>20%</w:t>
            </w:r>
          </w:p>
        </w:tc>
        <w:tc>
          <w:tcPr>
            <w:tcW w:w="1843" w:type="dxa"/>
            <w:shd w:val="clear" w:color="auto" w:fill="auto"/>
          </w:tcPr>
          <w:p w14:paraId="64E11076" w14:textId="38689C55" w:rsidR="000E4269" w:rsidRPr="008A2656" w:rsidRDefault="002B493C" w:rsidP="000E4269">
            <w:pPr>
              <w:pStyle w:val="BodyText"/>
              <w:spacing w:before="120" w:after="120"/>
              <w:jc w:val="center"/>
              <w:rPr>
                <w:rFonts w:eastAsia="MS Mincho"/>
              </w:rPr>
            </w:pPr>
            <w:r>
              <w:rPr>
                <w:rFonts w:eastAsia="MS Mincho"/>
              </w:rPr>
              <w:t>USD 5,000,000</w:t>
            </w:r>
          </w:p>
        </w:tc>
        <w:tc>
          <w:tcPr>
            <w:tcW w:w="1559" w:type="dxa"/>
            <w:shd w:val="clear" w:color="auto" w:fill="auto"/>
          </w:tcPr>
          <w:p w14:paraId="29417C60" w14:textId="58908A18" w:rsidR="000E4269" w:rsidRPr="008A2656" w:rsidRDefault="00530C7E" w:rsidP="000E4269">
            <w:pPr>
              <w:pStyle w:val="BodyText"/>
              <w:spacing w:before="120" w:after="120"/>
              <w:jc w:val="center"/>
              <w:rPr>
                <w:rFonts w:eastAsia="MS Mincho"/>
              </w:rPr>
            </w:pPr>
            <w:r>
              <w:rPr>
                <w:rFonts w:eastAsia="MS Mincho"/>
              </w:rPr>
              <w:t>USD 100,000</w:t>
            </w:r>
          </w:p>
        </w:tc>
        <w:tc>
          <w:tcPr>
            <w:tcW w:w="1559" w:type="dxa"/>
            <w:shd w:val="clear" w:color="auto" w:fill="auto"/>
          </w:tcPr>
          <w:p w14:paraId="3B98B7F2" w14:textId="2ADE79E6" w:rsidR="000E4269" w:rsidRPr="008A2656" w:rsidRDefault="00530C7E" w:rsidP="000E4269">
            <w:pPr>
              <w:pStyle w:val="BodyText"/>
              <w:spacing w:before="120" w:after="120"/>
              <w:jc w:val="center"/>
              <w:rPr>
                <w:rFonts w:eastAsia="MS Mincho"/>
              </w:rPr>
            </w:pPr>
            <w:r>
              <w:rPr>
                <w:rFonts w:eastAsia="MS Mincho"/>
              </w:rPr>
              <w:t>USD 1,000,000</w:t>
            </w:r>
          </w:p>
        </w:tc>
      </w:tr>
      <w:tr w:rsidR="000E4269" w:rsidRPr="008A2656" w14:paraId="517C43E2" w14:textId="77777777" w:rsidTr="002735F1">
        <w:trPr>
          <w:trHeight w:val="469"/>
        </w:trPr>
        <w:tc>
          <w:tcPr>
            <w:tcW w:w="1129" w:type="dxa"/>
            <w:shd w:val="clear" w:color="auto" w:fill="auto"/>
          </w:tcPr>
          <w:p w14:paraId="302C07F7" w14:textId="2012CA99" w:rsidR="000E4269" w:rsidRPr="008A2656" w:rsidRDefault="000E4269" w:rsidP="000E4269">
            <w:pPr>
              <w:pStyle w:val="BodyText"/>
              <w:spacing w:before="120" w:after="120"/>
              <w:jc w:val="center"/>
              <w:rPr>
                <w:rFonts w:eastAsia="MS Mincho"/>
              </w:rPr>
            </w:pPr>
            <w:r>
              <w:rPr>
                <w:rFonts w:cs="Arial"/>
                <w:b/>
                <w:bCs/>
                <w:szCs w:val="20"/>
              </w:rPr>
              <w:t>EUR Shares</w:t>
            </w:r>
          </w:p>
        </w:tc>
        <w:tc>
          <w:tcPr>
            <w:tcW w:w="1134" w:type="dxa"/>
            <w:shd w:val="clear" w:color="auto" w:fill="auto"/>
          </w:tcPr>
          <w:p w14:paraId="243A53E4" w14:textId="354A07EA" w:rsidR="000E4269" w:rsidRPr="008A2656" w:rsidRDefault="000E4269" w:rsidP="000E4269">
            <w:pPr>
              <w:pStyle w:val="BodyText"/>
              <w:spacing w:before="120" w:after="120"/>
              <w:jc w:val="center"/>
              <w:rPr>
                <w:rFonts w:eastAsia="MS Mincho"/>
              </w:rPr>
            </w:pPr>
            <w:r>
              <w:rPr>
                <w:rFonts w:cs="Arial"/>
                <w:szCs w:val="20"/>
              </w:rPr>
              <w:t>Euro</w:t>
            </w:r>
          </w:p>
        </w:tc>
        <w:tc>
          <w:tcPr>
            <w:tcW w:w="1560" w:type="dxa"/>
          </w:tcPr>
          <w:p w14:paraId="3C91ACA9" w14:textId="41CA785F" w:rsidR="000E4269" w:rsidRPr="008A2656" w:rsidRDefault="000E4269" w:rsidP="000E4269">
            <w:pPr>
              <w:pStyle w:val="BodyText"/>
              <w:spacing w:before="120" w:after="120"/>
              <w:jc w:val="center"/>
              <w:rPr>
                <w:rFonts w:eastAsia="MS Mincho"/>
              </w:rPr>
            </w:pPr>
            <w:r>
              <w:rPr>
                <w:rFonts w:eastAsia="MS Mincho"/>
              </w:rPr>
              <w:t>1.50%</w:t>
            </w:r>
          </w:p>
        </w:tc>
        <w:tc>
          <w:tcPr>
            <w:tcW w:w="1559" w:type="dxa"/>
          </w:tcPr>
          <w:p w14:paraId="0B6DF230" w14:textId="03C08E8D" w:rsidR="000E4269" w:rsidRPr="008A2656" w:rsidRDefault="000E4269" w:rsidP="000E4269">
            <w:pPr>
              <w:pStyle w:val="BodyText"/>
              <w:spacing w:before="120" w:after="120"/>
              <w:jc w:val="center"/>
              <w:rPr>
                <w:rFonts w:eastAsia="MS Mincho"/>
              </w:rPr>
            </w:pPr>
            <w:r>
              <w:rPr>
                <w:rFonts w:eastAsia="MS Mincho"/>
              </w:rPr>
              <w:t xml:space="preserve">20% </w:t>
            </w:r>
          </w:p>
        </w:tc>
        <w:tc>
          <w:tcPr>
            <w:tcW w:w="1843" w:type="dxa"/>
            <w:shd w:val="clear" w:color="auto" w:fill="auto"/>
          </w:tcPr>
          <w:p w14:paraId="6CB11E67" w14:textId="5EBF1977" w:rsidR="000E4269" w:rsidRPr="008A2656" w:rsidRDefault="002B493C" w:rsidP="000E4269">
            <w:pPr>
              <w:pStyle w:val="BodyText"/>
              <w:spacing w:before="120" w:after="120"/>
              <w:jc w:val="center"/>
              <w:rPr>
                <w:rFonts w:eastAsia="MS Mincho"/>
              </w:rPr>
            </w:pPr>
            <w:r>
              <w:rPr>
                <w:rFonts w:eastAsia="MS Mincho"/>
              </w:rPr>
              <w:t>EUR</w:t>
            </w:r>
            <w:r w:rsidRPr="002B493C">
              <w:rPr>
                <w:rFonts w:eastAsia="MS Mincho"/>
              </w:rPr>
              <w:t xml:space="preserve"> 5,000,000</w:t>
            </w:r>
          </w:p>
        </w:tc>
        <w:tc>
          <w:tcPr>
            <w:tcW w:w="1559" w:type="dxa"/>
            <w:shd w:val="clear" w:color="auto" w:fill="auto"/>
          </w:tcPr>
          <w:p w14:paraId="61E847AF" w14:textId="37B78F18" w:rsidR="000E4269" w:rsidRPr="008A2656" w:rsidRDefault="00530C7E" w:rsidP="000E4269">
            <w:pPr>
              <w:pStyle w:val="BodyText"/>
              <w:spacing w:before="120" w:after="120"/>
              <w:jc w:val="center"/>
              <w:rPr>
                <w:rFonts w:eastAsia="MS Mincho"/>
              </w:rPr>
            </w:pPr>
            <w:r>
              <w:rPr>
                <w:rFonts w:eastAsia="MS Mincho"/>
              </w:rPr>
              <w:t>EUR</w:t>
            </w:r>
            <w:r w:rsidRPr="00530C7E">
              <w:rPr>
                <w:rFonts w:eastAsia="MS Mincho"/>
              </w:rPr>
              <w:t xml:space="preserve"> 100,000</w:t>
            </w:r>
          </w:p>
        </w:tc>
        <w:tc>
          <w:tcPr>
            <w:tcW w:w="1559" w:type="dxa"/>
            <w:shd w:val="clear" w:color="auto" w:fill="auto"/>
          </w:tcPr>
          <w:p w14:paraId="19F119EC" w14:textId="2B29F540" w:rsidR="000E4269" w:rsidRPr="008A2656" w:rsidRDefault="00530C7E" w:rsidP="000E4269">
            <w:pPr>
              <w:pStyle w:val="BodyText"/>
              <w:spacing w:before="120" w:after="120"/>
              <w:jc w:val="center"/>
              <w:rPr>
                <w:rFonts w:eastAsia="MS Mincho"/>
              </w:rPr>
            </w:pPr>
            <w:r>
              <w:rPr>
                <w:rFonts w:eastAsia="MS Mincho"/>
              </w:rPr>
              <w:t>EUR</w:t>
            </w:r>
            <w:r w:rsidRPr="00530C7E">
              <w:rPr>
                <w:rFonts w:eastAsia="MS Mincho"/>
              </w:rPr>
              <w:t xml:space="preserve"> 1,000,000</w:t>
            </w:r>
          </w:p>
        </w:tc>
      </w:tr>
      <w:tr w:rsidR="000E4269" w:rsidRPr="008A2656" w14:paraId="36297763" w14:textId="77777777" w:rsidTr="002735F1">
        <w:trPr>
          <w:trHeight w:val="469"/>
        </w:trPr>
        <w:tc>
          <w:tcPr>
            <w:tcW w:w="1129" w:type="dxa"/>
            <w:shd w:val="clear" w:color="auto" w:fill="auto"/>
          </w:tcPr>
          <w:p w14:paraId="27450414" w14:textId="5E96A7CE" w:rsidR="000E4269" w:rsidRPr="008A2656" w:rsidRDefault="000E4269" w:rsidP="000E4269">
            <w:pPr>
              <w:pStyle w:val="BodyText"/>
              <w:spacing w:before="120" w:after="120"/>
              <w:jc w:val="center"/>
              <w:rPr>
                <w:rFonts w:eastAsia="MS Mincho"/>
              </w:rPr>
            </w:pPr>
            <w:r>
              <w:rPr>
                <w:rFonts w:cs="Arial"/>
                <w:b/>
                <w:bCs/>
                <w:szCs w:val="20"/>
              </w:rPr>
              <w:t>SEK Shares</w:t>
            </w:r>
          </w:p>
        </w:tc>
        <w:tc>
          <w:tcPr>
            <w:tcW w:w="1134" w:type="dxa"/>
            <w:shd w:val="clear" w:color="auto" w:fill="auto"/>
          </w:tcPr>
          <w:p w14:paraId="1DBA37FA" w14:textId="443070CE" w:rsidR="000E4269" w:rsidRPr="008A2656" w:rsidRDefault="00DE5538" w:rsidP="000E4269">
            <w:pPr>
              <w:pStyle w:val="BodyText"/>
              <w:spacing w:before="120" w:after="120"/>
              <w:jc w:val="center"/>
              <w:rPr>
                <w:rFonts w:eastAsia="MS Mincho"/>
              </w:rPr>
            </w:pPr>
            <w:r>
              <w:rPr>
                <w:rFonts w:cs="Arial"/>
                <w:szCs w:val="20"/>
              </w:rPr>
              <w:t>Swedish K</w:t>
            </w:r>
            <w:r w:rsidR="000E4269">
              <w:rPr>
                <w:rFonts w:cs="Arial"/>
                <w:szCs w:val="20"/>
              </w:rPr>
              <w:t>rona</w:t>
            </w:r>
          </w:p>
        </w:tc>
        <w:tc>
          <w:tcPr>
            <w:tcW w:w="1560" w:type="dxa"/>
          </w:tcPr>
          <w:p w14:paraId="0E54F31F" w14:textId="4206FAF7" w:rsidR="000E4269" w:rsidRPr="008A2656" w:rsidRDefault="000E4269" w:rsidP="000E4269">
            <w:pPr>
              <w:pStyle w:val="BodyText"/>
              <w:spacing w:before="120" w:after="120"/>
              <w:jc w:val="center"/>
              <w:rPr>
                <w:rFonts w:eastAsia="MS Mincho"/>
              </w:rPr>
            </w:pPr>
            <w:r>
              <w:rPr>
                <w:rFonts w:eastAsia="MS Mincho"/>
              </w:rPr>
              <w:t>1.50%</w:t>
            </w:r>
          </w:p>
        </w:tc>
        <w:tc>
          <w:tcPr>
            <w:tcW w:w="1559" w:type="dxa"/>
          </w:tcPr>
          <w:p w14:paraId="1B8BD2A9" w14:textId="1BCA2BF1" w:rsidR="000E4269" w:rsidRPr="008A2656" w:rsidRDefault="000E4269" w:rsidP="000E4269">
            <w:pPr>
              <w:pStyle w:val="BodyText"/>
              <w:spacing w:before="120" w:after="120"/>
              <w:jc w:val="center"/>
              <w:rPr>
                <w:rFonts w:eastAsia="MS Mincho"/>
              </w:rPr>
            </w:pPr>
            <w:r>
              <w:rPr>
                <w:rFonts w:eastAsia="MS Mincho"/>
              </w:rPr>
              <w:t>20%</w:t>
            </w:r>
          </w:p>
        </w:tc>
        <w:tc>
          <w:tcPr>
            <w:tcW w:w="1843" w:type="dxa"/>
            <w:shd w:val="clear" w:color="auto" w:fill="auto"/>
          </w:tcPr>
          <w:p w14:paraId="0C023AF4" w14:textId="3393ED32" w:rsidR="000E4269" w:rsidRPr="008A2656" w:rsidRDefault="002B493C" w:rsidP="000E4269">
            <w:pPr>
              <w:pStyle w:val="BodyText"/>
              <w:spacing w:before="120" w:after="120"/>
              <w:jc w:val="center"/>
              <w:rPr>
                <w:rFonts w:eastAsia="MS Mincho"/>
              </w:rPr>
            </w:pPr>
            <w:r>
              <w:rPr>
                <w:rFonts w:eastAsia="MS Mincho"/>
              </w:rPr>
              <w:t>SEK</w:t>
            </w:r>
            <w:r w:rsidRPr="002B493C">
              <w:rPr>
                <w:rFonts w:eastAsia="MS Mincho"/>
              </w:rPr>
              <w:t xml:space="preserve"> 5</w:t>
            </w:r>
            <w:r w:rsidR="00F715EE">
              <w:rPr>
                <w:rFonts w:eastAsia="MS Mincho"/>
              </w:rPr>
              <w:t>0</w:t>
            </w:r>
            <w:r w:rsidRPr="002B493C">
              <w:rPr>
                <w:rFonts w:eastAsia="MS Mincho"/>
              </w:rPr>
              <w:t>,000,000</w:t>
            </w:r>
          </w:p>
        </w:tc>
        <w:tc>
          <w:tcPr>
            <w:tcW w:w="1559" w:type="dxa"/>
            <w:shd w:val="clear" w:color="auto" w:fill="auto"/>
          </w:tcPr>
          <w:p w14:paraId="4C9C60E8" w14:textId="3E09361D" w:rsidR="000E4269" w:rsidRPr="008A2656" w:rsidRDefault="00530C7E" w:rsidP="000E4269">
            <w:pPr>
              <w:pStyle w:val="BodyText"/>
              <w:spacing w:before="120" w:after="120"/>
              <w:jc w:val="center"/>
              <w:rPr>
                <w:rFonts w:eastAsia="MS Mincho"/>
              </w:rPr>
            </w:pPr>
            <w:r>
              <w:rPr>
                <w:rFonts w:eastAsia="MS Mincho"/>
              </w:rPr>
              <w:t>SEK</w:t>
            </w:r>
            <w:r w:rsidRPr="00530C7E">
              <w:rPr>
                <w:rFonts w:eastAsia="MS Mincho"/>
              </w:rPr>
              <w:t xml:space="preserve"> 1</w:t>
            </w:r>
            <w:r w:rsidR="00F715EE">
              <w:rPr>
                <w:rFonts w:eastAsia="MS Mincho"/>
              </w:rPr>
              <w:t>,0</w:t>
            </w:r>
            <w:r w:rsidRPr="00530C7E">
              <w:rPr>
                <w:rFonts w:eastAsia="MS Mincho"/>
              </w:rPr>
              <w:t>00,000</w:t>
            </w:r>
          </w:p>
        </w:tc>
        <w:tc>
          <w:tcPr>
            <w:tcW w:w="1559" w:type="dxa"/>
            <w:shd w:val="clear" w:color="auto" w:fill="auto"/>
          </w:tcPr>
          <w:p w14:paraId="4625E0AF" w14:textId="7AAD7444" w:rsidR="000E4269" w:rsidRPr="008A2656" w:rsidRDefault="00530C7E" w:rsidP="000E4269">
            <w:pPr>
              <w:pStyle w:val="BodyText"/>
              <w:spacing w:before="120" w:after="120"/>
              <w:jc w:val="center"/>
              <w:rPr>
                <w:rFonts w:eastAsia="MS Mincho"/>
              </w:rPr>
            </w:pPr>
            <w:r>
              <w:rPr>
                <w:rFonts w:eastAsia="MS Mincho"/>
              </w:rPr>
              <w:t>SEK</w:t>
            </w:r>
            <w:r w:rsidRPr="00530C7E">
              <w:rPr>
                <w:rFonts w:eastAsia="MS Mincho"/>
              </w:rPr>
              <w:t xml:space="preserve"> 1</w:t>
            </w:r>
            <w:r w:rsidR="00F715EE">
              <w:rPr>
                <w:rFonts w:eastAsia="MS Mincho"/>
              </w:rPr>
              <w:t>0</w:t>
            </w:r>
            <w:r w:rsidRPr="00530C7E">
              <w:rPr>
                <w:rFonts w:eastAsia="MS Mincho"/>
              </w:rPr>
              <w:t>,000,000</w:t>
            </w:r>
          </w:p>
        </w:tc>
      </w:tr>
      <w:tr w:rsidR="000E4269" w:rsidRPr="008A2656" w14:paraId="50E43B6B" w14:textId="77777777" w:rsidTr="002735F1">
        <w:trPr>
          <w:trHeight w:val="469"/>
        </w:trPr>
        <w:tc>
          <w:tcPr>
            <w:tcW w:w="1129" w:type="dxa"/>
            <w:shd w:val="clear" w:color="auto" w:fill="auto"/>
          </w:tcPr>
          <w:p w14:paraId="6C8D8E56" w14:textId="3185E149" w:rsidR="000E4269" w:rsidRPr="008A2656" w:rsidRDefault="00D827BC" w:rsidP="000E4269">
            <w:pPr>
              <w:pStyle w:val="BodyText"/>
              <w:spacing w:before="120" w:after="120"/>
              <w:jc w:val="center"/>
              <w:rPr>
                <w:rFonts w:eastAsia="MS Mincho"/>
              </w:rPr>
            </w:pPr>
            <w:r>
              <w:rPr>
                <w:rFonts w:cs="Arial"/>
                <w:b/>
                <w:bCs/>
                <w:szCs w:val="20"/>
              </w:rPr>
              <w:t>GPB Shares</w:t>
            </w:r>
          </w:p>
        </w:tc>
        <w:tc>
          <w:tcPr>
            <w:tcW w:w="1134" w:type="dxa"/>
            <w:shd w:val="clear" w:color="auto" w:fill="auto"/>
          </w:tcPr>
          <w:p w14:paraId="0D9A6F42" w14:textId="25C6AE16" w:rsidR="000E4269" w:rsidRPr="008A2656" w:rsidRDefault="000E4269" w:rsidP="00DE5538">
            <w:pPr>
              <w:pStyle w:val="BodyText"/>
              <w:spacing w:before="120" w:after="120"/>
              <w:jc w:val="center"/>
              <w:rPr>
                <w:rFonts w:eastAsia="MS Mincho"/>
              </w:rPr>
            </w:pPr>
            <w:r>
              <w:rPr>
                <w:rFonts w:cs="Arial"/>
                <w:szCs w:val="20"/>
              </w:rPr>
              <w:t xml:space="preserve"> Pound Sterling</w:t>
            </w:r>
          </w:p>
        </w:tc>
        <w:tc>
          <w:tcPr>
            <w:tcW w:w="1560" w:type="dxa"/>
          </w:tcPr>
          <w:p w14:paraId="4B3229B7" w14:textId="00671B04" w:rsidR="000E4269" w:rsidRPr="008A2656" w:rsidRDefault="000E4269" w:rsidP="000E4269">
            <w:pPr>
              <w:pStyle w:val="BodyText"/>
              <w:spacing w:before="120" w:after="120"/>
              <w:jc w:val="center"/>
              <w:rPr>
                <w:rFonts w:eastAsia="MS Mincho"/>
              </w:rPr>
            </w:pPr>
            <w:r>
              <w:rPr>
                <w:rFonts w:eastAsia="MS Mincho"/>
              </w:rPr>
              <w:t>1.50%</w:t>
            </w:r>
          </w:p>
        </w:tc>
        <w:tc>
          <w:tcPr>
            <w:tcW w:w="1559" w:type="dxa"/>
          </w:tcPr>
          <w:p w14:paraId="280A31C9" w14:textId="20A6C285" w:rsidR="000E4269" w:rsidRPr="008A2656" w:rsidRDefault="000E4269" w:rsidP="000E4269">
            <w:pPr>
              <w:pStyle w:val="BodyText"/>
              <w:spacing w:before="120" w:after="120"/>
              <w:jc w:val="center"/>
              <w:rPr>
                <w:rFonts w:eastAsia="MS Mincho"/>
              </w:rPr>
            </w:pPr>
            <w:r>
              <w:rPr>
                <w:rFonts w:eastAsia="MS Mincho"/>
              </w:rPr>
              <w:t xml:space="preserve">20% </w:t>
            </w:r>
          </w:p>
        </w:tc>
        <w:tc>
          <w:tcPr>
            <w:tcW w:w="1843" w:type="dxa"/>
            <w:shd w:val="clear" w:color="auto" w:fill="auto"/>
          </w:tcPr>
          <w:p w14:paraId="78AAEDBF" w14:textId="00CD74A3" w:rsidR="000E4269" w:rsidRPr="008A2656" w:rsidRDefault="002B493C" w:rsidP="000E4269">
            <w:pPr>
              <w:pStyle w:val="BodyText"/>
              <w:spacing w:before="120" w:after="120"/>
              <w:jc w:val="center"/>
              <w:rPr>
                <w:rFonts w:eastAsia="MS Mincho"/>
              </w:rPr>
            </w:pPr>
            <w:r>
              <w:rPr>
                <w:rFonts w:eastAsia="MS Mincho"/>
              </w:rPr>
              <w:t>GBP</w:t>
            </w:r>
            <w:r w:rsidRPr="002B493C">
              <w:rPr>
                <w:rFonts w:eastAsia="MS Mincho"/>
              </w:rPr>
              <w:t xml:space="preserve"> 5,000,000</w:t>
            </w:r>
          </w:p>
        </w:tc>
        <w:tc>
          <w:tcPr>
            <w:tcW w:w="1559" w:type="dxa"/>
            <w:shd w:val="clear" w:color="auto" w:fill="auto"/>
          </w:tcPr>
          <w:p w14:paraId="506FB01F" w14:textId="2A05E0AA" w:rsidR="000E4269" w:rsidRPr="008A2656" w:rsidRDefault="00530C7E" w:rsidP="000E4269">
            <w:pPr>
              <w:pStyle w:val="BodyText"/>
              <w:spacing w:before="120" w:after="120"/>
              <w:jc w:val="center"/>
              <w:rPr>
                <w:rFonts w:eastAsia="MS Mincho"/>
              </w:rPr>
            </w:pPr>
            <w:r>
              <w:rPr>
                <w:rFonts w:eastAsia="MS Mincho"/>
              </w:rPr>
              <w:t>GBP</w:t>
            </w:r>
            <w:r w:rsidRPr="00530C7E">
              <w:rPr>
                <w:rFonts w:eastAsia="MS Mincho"/>
              </w:rPr>
              <w:t xml:space="preserve"> 100,000</w:t>
            </w:r>
          </w:p>
        </w:tc>
        <w:tc>
          <w:tcPr>
            <w:tcW w:w="1559" w:type="dxa"/>
            <w:shd w:val="clear" w:color="auto" w:fill="auto"/>
          </w:tcPr>
          <w:p w14:paraId="776DF887" w14:textId="45D8C518" w:rsidR="000E4269" w:rsidRPr="008A2656" w:rsidRDefault="00530C7E" w:rsidP="000E4269">
            <w:pPr>
              <w:pStyle w:val="BodyText"/>
              <w:spacing w:before="120" w:after="120"/>
              <w:jc w:val="center"/>
              <w:rPr>
                <w:rFonts w:eastAsia="MS Mincho"/>
              </w:rPr>
            </w:pPr>
            <w:r>
              <w:rPr>
                <w:rFonts w:eastAsia="MS Mincho"/>
              </w:rPr>
              <w:t>GBP</w:t>
            </w:r>
            <w:r w:rsidRPr="00530C7E">
              <w:rPr>
                <w:rFonts w:eastAsia="MS Mincho"/>
              </w:rPr>
              <w:t xml:space="preserve"> 1,000,000</w:t>
            </w:r>
          </w:p>
        </w:tc>
      </w:tr>
      <w:tr w:rsidR="000E4269" w:rsidRPr="008A2656" w14:paraId="5F51BC81" w14:textId="77777777" w:rsidTr="002735F1">
        <w:trPr>
          <w:trHeight w:val="469"/>
        </w:trPr>
        <w:tc>
          <w:tcPr>
            <w:tcW w:w="1129" w:type="dxa"/>
            <w:shd w:val="clear" w:color="auto" w:fill="auto"/>
          </w:tcPr>
          <w:p w14:paraId="61F1760E" w14:textId="4F1A6EDA" w:rsidR="000E4269" w:rsidRPr="008A2656" w:rsidRDefault="000E4269" w:rsidP="000E4269">
            <w:pPr>
              <w:pStyle w:val="BodyText"/>
              <w:spacing w:before="120" w:after="120"/>
              <w:jc w:val="center"/>
              <w:rPr>
                <w:rFonts w:eastAsia="MS Mincho"/>
              </w:rPr>
            </w:pPr>
            <w:r>
              <w:rPr>
                <w:rFonts w:cs="Arial"/>
                <w:b/>
                <w:bCs/>
                <w:szCs w:val="20"/>
              </w:rPr>
              <w:t>CHF Shares</w:t>
            </w:r>
          </w:p>
        </w:tc>
        <w:tc>
          <w:tcPr>
            <w:tcW w:w="1134" w:type="dxa"/>
            <w:shd w:val="clear" w:color="auto" w:fill="auto"/>
          </w:tcPr>
          <w:p w14:paraId="074AF259" w14:textId="59160FA7" w:rsidR="000E4269" w:rsidRDefault="00DE5538" w:rsidP="000E4269">
            <w:pPr>
              <w:pStyle w:val="BodyText"/>
              <w:spacing w:before="120" w:after="120"/>
              <w:jc w:val="center"/>
              <w:rPr>
                <w:rFonts w:eastAsia="MS Mincho"/>
              </w:rPr>
            </w:pPr>
            <w:r>
              <w:rPr>
                <w:rFonts w:cs="Arial"/>
                <w:szCs w:val="20"/>
              </w:rPr>
              <w:t>Swiss F</w:t>
            </w:r>
            <w:r w:rsidR="000E4269">
              <w:rPr>
                <w:rFonts w:cs="Arial"/>
                <w:szCs w:val="20"/>
              </w:rPr>
              <w:t>ranc</w:t>
            </w:r>
          </w:p>
        </w:tc>
        <w:tc>
          <w:tcPr>
            <w:tcW w:w="1560" w:type="dxa"/>
          </w:tcPr>
          <w:p w14:paraId="1F04A099" w14:textId="67AC45EB" w:rsidR="000E4269" w:rsidRPr="008A2656" w:rsidRDefault="000E4269" w:rsidP="000E4269">
            <w:pPr>
              <w:pStyle w:val="BodyText"/>
              <w:spacing w:before="120" w:after="120"/>
              <w:jc w:val="center"/>
              <w:rPr>
                <w:rFonts w:eastAsia="MS Mincho"/>
              </w:rPr>
            </w:pPr>
            <w:r>
              <w:rPr>
                <w:rFonts w:eastAsia="MS Mincho"/>
              </w:rPr>
              <w:t>1.50%</w:t>
            </w:r>
          </w:p>
        </w:tc>
        <w:tc>
          <w:tcPr>
            <w:tcW w:w="1559" w:type="dxa"/>
          </w:tcPr>
          <w:p w14:paraId="5DBC3221" w14:textId="27516504" w:rsidR="000E4269" w:rsidRPr="008A2656" w:rsidRDefault="000E4269" w:rsidP="000E4269">
            <w:pPr>
              <w:pStyle w:val="BodyText"/>
              <w:spacing w:before="120" w:after="120"/>
              <w:jc w:val="center"/>
              <w:rPr>
                <w:rFonts w:eastAsia="MS Mincho"/>
              </w:rPr>
            </w:pPr>
            <w:r>
              <w:rPr>
                <w:rFonts w:eastAsia="MS Mincho"/>
              </w:rPr>
              <w:t xml:space="preserve">20% </w:t>
            </w:r>
          </w:p>
        </w:tc>
        <w:tc>
          <w:tcPr>
            <w:tcW w:w="1843" w:type="dxa"/>
            <w:shd w:val="clear" w:color="auto" w:fill="auto"/>
          </w:tcPr>
          <w:p w14:paraId="613FEC17" w14:textId="0C6B2B01" w:rsidR="000E4269" w:rsidRPr="008A2656" w:rsidRDefault="002B493C" w:rsidP="000E4269">
            <w:pPr>
              <w:pStyle w:val="BodyText"/>
              <w:spacing w:before="120" w:after="120"/>
              <w:jc w:val="center"/>
              <w:rPr>
                <w:rFonts w:eastAsia="MS Mincho"/>
              </w:rPr>
            </w:pPr>
            <w:r>
              <w:rPr>
                <w:rFonts w:eastAsia="MS Mincho"/>
              </w:rPr>
              <w:t>CHF</w:t>
            </w:r>
            <w:r w:rsidRPr="002B493C">
              <w:rPr>
                <w:rFonts w:eastAsia="MS Mincho"/>
              </w:rPr>
              <w:t xml:space="preserve"> 5,000,000</w:t>
            </w:r>
          </w:p>
        </w:tc>
        <w:tc>
          <w:tcPr>
            <w:tcW w:w="1559" w:type="dxa"/>
            <w:shd w:val="clear" w:color="auto" w:fill="auto"/>
          </w:tcPr>
          <w:p w14:paraId="6C510B30" w14:textId="70C77680" w:rsidR="000E4269" w:rsidRPr="008A2656" w:rsidRDefault="00530C7E" w:rsidP="000E4269">
            <w:pPr>
              <w:pStyle w:val="BodyText"/>
              <w:spacing w:before="120" w:after="120"/>
              <w:jc w:val="center"/>
              <w:rPr>
                <w:rFonts w:eastAsia="MS Mincho"/>
              </w:rPr>
            </w:pPr>
            <w:r>
              <w:rPr>
                <w:rFonts w:eastAsia="MS Mincho"/>
              </w:rPr>
              <w:t>CHF</w:t>
            </w:r>
            <w:r w:rsidRPr="00530C7E">
              <w:rPr>
                <w:rFonts w:eastAsia="MS Mincho"/>
              </w:rPr>
              <w:t xml:space="preserve"> 100,000</w:t>
            </w:r>
          </w:p>
        </w:tc>
        <w:tc>
          <w:tcPr>
            <w:tcW w:w="1559" w:type="dxa"/>
            <w:shd w:val="clear" w:color="auto" w:fill="auto"/>
          </w:tcPr>
          <w:p w14:paraId="06CF71E9" w14:textId="10BE4A13" w:rsidR="000E4269" w:rsidRPr="008A2656" w:rsidRDefault="00530C7E" w:rsidP="000E4269">
            <w:pPr>
              <w:pStyle w:val="BodyText"/>
              <w:spacing w:before="120" w:after="120"/>
              <w:jc w:val="center"/>
              <w:rPr>
                <w:rFonts w:eastAsia="MS Mincho"/>
              </w:rPr>
            </w:pPr>
            <w:r>
              <w:rPr>
                <w:rFonts w:eastAsia="MS Mincho"/>
              </w:rPr>
              <w:t>CHF</w:t>
            </w:r>
            <w:r w:rsidRPr="00530C7E">
              <w:rPr>
                <w:rFonts w:eastAsia="MS Mincho"/>
              </w:rPr>
              <w:t xml:space="preserve"> 1,000,000</w:t>
            </w:r>
          </w:p>
        </w:tc>
      </w:tr>
      <w:tr w:rsidR="002D134D" w:rsidRPr="008A2656" w14:paraId="3CE7F60C" w14:textId="77777777" w:rsidTr="002735F1">
        <w:trPr>
          <w:trHeight w:val="469"/>
        </w:trPr>
        <w:tc>
          <w:tcPr>
            <w:tcW w:w="10343" w:type="dxa"/>
            <w:gridSpan w:val="7"/>
            <w:shd w:val="clear" w:color="auto" w:fill="BFBFBF" w:themeFill="background1" w:themeFillShade="BF"/>
          </w:tcPr>
          <w:p w14:paraId="23A64669" w14:textId="67A0DD57" w:rsidR="002D134D" w:rsidRPr="008A2656" w:rsidRDefault="00F715EE" w:rsidP="002D134D">
            <w:pPr>
              <w:pStyle w:val="BodyText"/>
              <w:spacing w:before="120" w:after="120"/>
              <w:jc w:val="left"/>
              <w:rPr>
                <w:rFonts w:eastAsia="MS Mincho"/>
              </w:rPr>
            </w:pPr>
            <w:r>
              <w:rPr>
                <w:rFonts w:cs="Arial"/>
                <w:b/>
                <w:bCs/>
                <w:szCs w:val="20"/>
              </w:rPr>
              <w:t>Investor</w:t>
            </w:r>
            <w:r w:rsidR="002D134D">
              <w:rPr>
                <w:rFonts w:cs="Arial"/>
                <w:b/>
                <w:bCs/>
                <w:szCs w:val="20"/>
              </w:rPr>
              <w:t xml:space="preserve"> Class Shares</w:t>
            </w:r>
          </w:p>
        </w:tc>
      </w:tr>
      <w:tr w:rsidR="003F624A" w:rsidRPr="008A2656" w14:paraId="4D3E9CF7" w14:textId="77777777" w:rsidTr="002735F1">
        <w:trPr>
          <w:trHeight w:val="469"/>
        </w:trPr>
        <w:tc>
          <w:tcPr>
            <w:tcW w:w="1129" w:type="dxa"/>
            <w:shd w:val="clear" w:color="auto" w:fill="auto"/>
          </w:tcPr>
          <w:p w14:paraId="244D4C21" w14:textId="49A901CA" w:rsidR="003F624A" w:rsidRPr="008A2656" w:rsidRDefault="003F624A" w:rsidP="003F624A">
            <w:pPr>
              <w:pStyle w:val="BodyText"/>
              <w:spacing w:before="120" w:after="120"/>
              <w:jc w:val="center"/>
              <w:rPr>
                <w:rFonts w:eastAsia="MS Mincho"/>
              </w:rPr>
            </w:pPr>
            <w:r>
              <w:rPr>
                <w:rFonts w:cs="Arial"/>
                <w:b/>
                <w:bCs/>
                <w:szCs w:val="20"/>
              </w:rPr>
              <w:t>EUR Shares</w:t>
            </w:r>
          </w:p>
        </w:tc>
        <w:tc>
          <w:tcPr>
            <w:tcW w:w="1134" w:type="dxa"/>
            <w:shd w:val="clear" w:color="auto" w:fill="auto"/>
          </w:tcPr>
          <w:p w14:paraId="446E608F" w14:textId="5554618E" w:rsidR="003F624A" w:rsidRDefault="003F624A" w:rsidP="003F624A">
            <w:pPr>
              <w:pStyle w:val="BodyText"/>
              <w:spacing w:before="120" w:after="120"/>
              <w:jc w:val="center"/>
              <w:rPr>
                <w:rFonts w:eastAsia="MS Mincho"/>
              </w:rPr>
            </w:pPr>
            <w:r>
              <w:rPr>
                <w:rFonts w:cs="Arial"/>
                <w:szCs w:val="20"/>
              </w:rPr>
              <w:t>Euro</w:t>
            </w:r>
          </w:p>
        </w:tc>
        <w:tc>
          <w:tcPr>
            <w:tcW w:w="1560" w:type="dxa"/>
          </w:tcPr>
          <w:p w14:paraId="597B2E3B" w14:textId="45EADB35" w:rsidR="003F624A" w:rsidRDefault="003F624A" w:rsidP="003F624A">
            <w:pPr>
              <w:pStyle w:val="BodyText"/>
              <w:spacing w:before="120" w:after="120"/>
              <w:jc w:val="center"/>
              <w:rPr>
                <w:rFonts w:eastAsia="MS Mincho"/>
              </w:rPr>
            </w:pPr>
            <w:r w:rsidRPr="00131F29">
              <w:rPr>
                <w:rFonts w:eastAsia="MS Mincho"/>
              </w:rPr>
              <w:t>1.80%</w:t>
            </w:r>
          </w:p>
        </w:tc>
        <w:tc>
          <w:tcPr>
            <w:tcW w:w="1559" w:type="dxa"/>
          </w:tcPr>
          <w:p w14:paraId="65A976EE" w14:textId="37199F2D" w:rsidR="003F624A" w:rsidRDefault="003F624A" w:rsidP="003F624A">
            <w:pPr>
              <w:pStyle w:val="BodyText"/>
              <w:spacing w:before="120" w:after="120"/>
              <w:jc w:val="center"/>
              <w:rPr>
                <w:rFonts w:eastAsia="MS Mincho"/>
              </w:rPr>
            </w:pPr>
            <w:r>
              <w:rPr>
                <w:rFonts w:eastAsia="MS Mincho"/>
              </w:rPr>
              <w:t xml:space="preserve">20% </w:t>
            </w:r>
          </w:p>
        </w:tc>
        <w:tc>
          <w:tcPr>
            <w:tcW w:w="1843" w:type="dxa"/>
            <w:shd w:val="clear" w:color="auto" w:fill="auto"/>
          </w:tcPr>
          <w:p w14:paraId="31447F13" w14:textId="59599DEB" w:rsidR="003F624A" w:rsidRPr="008A2656" w:rsidRDefault="00351AFC" w:rsidP="003F624A">
            <w:pPr>
              <w:pStyle w:val="BodyText"/>
              <w:spacing w:before="120" w:after="120"/>
              <w:jc w:val="center"/>
              <w:rPr>
                <w:rFonts w:eastAsia="MS Mincho"/>
              </w:rPr>
            </w:pPr>
            <w:r>
              <w:rPr>
                <w:rFonts w:eastAsia="MS Mincho"/>
              </w:rPr>
              <w:t>USD 1</w:t>
            </w:r>
            <w:r w:rsidRPr="00351AFC">
              <w:rPr>
                <w:rFonts w:eastAsia="MS Mincho"/>
              </w:rPr>
              <w:t>0,000</w:t>
            </w:r>
          </w:p>
        </w:tc>
        <w:tc>
          <w:tcPr>
            <w:tcW w:w="1559" w:type="dxa"/>
            <w:shd w:val="clear" w:color="auto" w:fill="auto"/>
          </w:tcPr>
          <w:p w14:paraId="2BCBC3FC" w14:textId="1DAA8E02" w:rsidR="003F624A" w:rsidRPr="008A2656" w:rsidRDefault="00351AFC" w:rsidP="003F624A">
            <w:pPr>
              <w:pStyle w:val="BodyText"/>
              <w:spacing w:before="120" w:after="120"/>
              <w:jc w:val="center"/>
              <w:rPr>
                <w:rFonts w:eastAsia="MS Mincho"/>
              </w:rPr>
            </w:pPr>
            <w:r w:rsidRPr="00351AFC">
              <w:rPr>
                <w:rFonts w:eastAsia="MS Mincho"/>
              </w:rPr>
              <w:t>USD 10,000</w:t>
            </w:r>
          </w:p>
        </w:tc>
        <w:tc>
          <w:tcPr>
            <w:tcW w:w="1559" w:type="dxa"/>
            <w:shd w:val="clear" w:color="auto" w:fill="auto"/>
          </w:tcPr>
          <w:p w14:paraId="432A6A58" w14:textId="4CA8833D" w:rsidR="003F624A" w:rsidRPr="008A2656" w:rsidRDefault="00351AFC" w:rsidP="003F624A">
            <w:pPr>
              <w:pStyle w:val="BodyText"/>
              <w:spacing w:before="120" w:after="120"/>
              <w:jc w:val="center"/>
              <w:rPr>
                <w:rFonts w:eastAsia="MS Mincho"/>
              </w:rPr>
            </w:pPr>
            <w:r>
              <w:rPr>
                <w:rFonts w:eastAsia="MS Mincho"/>
              </w:rPr>
              <w:t>N/A</w:t>
            </w:r>
          </w:p>
        </w:tc>
      </w:tr>
      <w:tr w:rsidR="00F715EE" w:rsidRPr="008A2656" w14:paraId="1A08E89D" w14:textId="77777777" w:rsidTr="002735F1">
        <w:trPr>
          <w:trHeight w:val="469"/>
        </w:trPr>
        <w:tc>
          <w:tcPr>
            <w:tcW w:w="1129" w:type="dxa"/>
            <w:shd w:val="clear" w:color="auto" w:fill="auto"/>
          </w:tcPr>
          <w:p w14:paraId="3CB18F4F" w14:textId="1925C4C3" w:rsidR="00F715EE" w:rsidRDefault="00F715EE" w:rsidP="003F624A">
            <w:pPr>
              <w:pStyle w:val="BodyText"/>
              <w:spacing w:before="120" w:after="120"/>
              <w:jc w:val="center"/>
              <w:rPr>
                <w:rFonts w:cs="Arial"/>
                <w:b/>
                <w:bCs/>
                <w:szCs w:val="20"/>
              </w:rPr>
            </w:pPr>
            <w:r>
              <w:rPr>
                <w:rFonts w:cs="Arial"/>
                <w:b/>
                <w:bCs/>
                <w:szCs w:val="20"/>
              </w:rPr>
              <w:t>SEK Shares</w:t>
            </w:r>
          </w:p>
        </w:tc>
        <w:tc>
          <w:tcPr>
            <w:tcW w:w="1134" w:type="dxa"/>
            <w:shd w:val="clear" w:color="auto" w:fill="auto"/>
          </w:tcPr>
          <w:p w14:paraId="02D3AFFB" w14:textId="388EB3F2" w:rsidR="00F715EE" w:rsidRPr="00033F0E" w:rsidRDefault="00F715EE" w:rsidP="003F624A">
            <w:pPr>
              <w:pStyle w:val="BodyText"/>
              <w:spacing w:before="120" w:after="120"/>
              <w:jc w:val="center"/>
              <w:rPr>
                <w:rFonts w:cs="Arial"/>
                <w:szCs w:val="20"/>
              </w:rPr>
            </w:pPr>
            <w:r>
              <w:rPr>
                <w:rFonts w:cs="Arial"/>
                <w:szCs w:val="20"/>
              </w:rPr>
              <w:t>Swedish Krona</w:t>
            </w:r>
          </w:p>
        </w:tc>
        <w:tc>
          <w:tcPr>
            <w:tcW w:w="1560" w:type="dxa"/>
          </w:tcPr>
          <w:p w14:paraId="0E12E157" w14:textId="33D6CAF4" w:rsidR="00F715EE" w:rsidRPr="00131F29" w:rsidRDefault="00F715EE" w:rsidP="003F624A">
            <w:pPr>
              <w:pStyle w:val="BodyText"/>
              <w:spacing w:before="120" w:after="120"/>
              <w:jc w:val="center"/>
              <w:rPr>
                <w:rFonts w:eastAsia="MS Mincho"/>
              </w:rPr>
            </w:pPr>
            <w:r>
              <w:rPr>
                <w:rFonts w:eastAsia="MS Mincho"/>
              </w:rPr>
              <w:t>1.80%</w:t>
            </w:r>
          </w:p>
        </w:tc>
        <w:tc>
          <w:tcPr>
            <w:tcW w:w="1559" w:type="dxa"/>
          </w:tcPr>
          <w:p w14:paraId="055B8015" w14:textId="62B0D65C" w:rsidR="00F715EE" w:rsidRDefault="00F715EE" w:rsidP="003F624A">
            <w:pPr>
              <w:pStyle w:val="BodyText"/>
              <w:spacing w:before="120" w:after="120"/>
              <w:jc w:val="center"/>
              <w:rPr>
                <w:rFonts w:eastAsia="MS Mincho"/>
              </w:rPr>
            </w:pPr>
            <w:r>
              <w:rPr>
                <w:rFonts w:eastAsia="MS Mincho"/>
              </w:rPr>
              <w:t>20%</w:t>
            </w:r>
          </w:p>
        </w:tc>
        <w:tc>
          <w:tcPr>
            <w:tcW w:w="1843" w:type="dxa"/>
            <w:shd w:val="clear" w:color="auto" w:fill="auto"/>
          </w:tcPr>
          <w:p w14:paraId="224D55F6" w14:textId="4F8948AE" w:rsidR="00F715EE" w:rsidRDefault="000A6370" w:rsidP="003F624A">
            <w:pPr>
              <w:pStyle w:val="BodyText"/>
              <w:spacing w:before="120" w:after="120"/>
              <w:jc w:val="center"/>
              <w:rPr>
                <w:rFonts w:eastAsia="MS Mincho"/>
              </w:rPr>
            </w:pPr>
            <w:r>
              <w:rPr>
                <w:rFonts w:eastAsia="MS Mincho"/>
              </w:rPr>
              <w:t>SEK 100,000</w:t>
            </w:r>
          </w:p>
        </w:tc>
        <w:tc>
          <w:tcPr>
            <w:tcW w:w="1559" w:type="dxa"/>
            <w:shd w:val="clear" w:color="auto" w:fill="auto"/>
          </w:tcPr>
          <w:p w14:paraId="0BE777EA" w14:textId="77655612" w:rsidR="00F715EE" w:rsidRDefault="000A6370" w:rsidP="003F624A">
            <w:pPr>
              <w:pStyle w:val="BodyText"/>
              <w:spacing w:before="120" w:after="120"/>
              <w:jc w:val="center"/>
              <w:rPr>
                <w:rFonts w:eastAsia="MS Mincho"/>
              </w:rPr>
            </w:pPr>
            <w:r>
              <w:rPr>
                <w:rFonts w:eastAsia="MS Mincho"/>
              </w:rPr>
              <w:t>SEK 100,000</w:t>
            </w:r>
          </w:p>
        </w:tc>
        <w:tc>
          <w:tcPr>
            <w:tcW w:w="1559" w:type="dxa"/>
            <w:shd w:val="clear" w:color="auto" w:fill="auto"/>
          </w:tcPr>
          <w:p w14:paraId="49F012AA" w14:textId="38BF5EC4" w:rsidR="00F715EE" w:rsidRDefault="000A6370" w:rsidP="003F624A">
            <w:pPr>
              <w:pStyle w:val="BodyText"/>
              <w:spacing w:before="120" w:after="120"/>
              <w:jc w:val="center"/>
              <w:rPr>
                <w:rFonts w:eastAsia="MS Mincho"/>
              </w:rPr>
            </w:pPr>
            <w:r>
              <w:rPr>
                <w:rFonts w:eastAsia="MS Mincho"/>
              </w:rPr>
              <w:t>N/A</w:t>
            </w:r>
          </w:p>
        </w:tc>
      </w:tr>
      <w:tr w:rsidR="003F624A" w:rsidRPr="008A2656" w14:paraId="19CE9851" w14:textId="77777777" w:rsidTr="002735F1">
        <w:trPr>
          <w:trHeight w:val="469"/>
        </w:trPr>
        <w:tc>
          <w:tcPr>
            <w:tcW w:w="1129" w:type="dxa"/>
            <w:shd w:val="clear" w:color="auto" w:fill="auto"/>
          </w:tcPr>
          <w:p w14:paraId="0601CE5B" w14:textId="26481F39" w:rsidR="003F624A" w:rsidRPr="008A2656" w:rsidRDefault="00D827BC" w:rsidP="003F624A">
            <w:pPr>
              <w:pStyle w:val="BodyText"/>
              <w:spacing w:before="120" w:after="120"/>
              <w:jc w:val="center"/>
              <w:rPr>
                <w:rFonts w:eastAsia="MS Mincho"/>
              </w:rPr>
            </w:pPr>
            <w:r>
              <w:rPr>
                <w:rFonts w:cs="Arial"/>
                <w:b/>
                <w:bCs/>
                <w:szCs w:val="20"/>
              </w:rPr>
              <w:t>SEK</w:t>
            </w:r>
            <w:r w:rsidR="003F624A">
              <w:rPr>
                <w:rFonts w:cs="Arial"/>
                <w:b/>
                <w:bCs/>
                <w:szCs w:val="20"/>
              </w:rPr>
              <w:t xml:space="preserve"> </w:t>
            </w:r>
            <w:r w:rsidR="000A6370">
              <w:rPr>
                <w:rFonts w:cs="Arial"/>
                <w:b/>
                <w:bCs/>
                <w:szCs w:val="20"/>
              </w:rPr>
              <w:t xml:space="preserve">Distributing </w:t>
            </w:r>
            <w:r w:rsidR="003F624A">
              <w:rPr>
                <w:rFonts w:cs="Arial"/>
                <w:b/>
                <w:bCs/>
                <w:szCs w:val="20"/>
              </w:rPr>
              <w:t>Shares</w:t>
            </w:r>
            <w:r w:rsidRPr="00D827BC">
              <w:t>**</w:t>
            </w:r>
          </w:p>
        </w:tc>
        <w:tc>
          <w:tcPr>
            <w:tcW w:w="1134" w:type="dxa"/>
            <w:shd w:val="clear" w:color="auto" w:fill="auto"/>
          </w:tcPr>
          <w:p w14:paraId="0E5623FF" w14:textId="0E281E8B" w:rsidR="003F624A" w:rsidRDefault="00033F0E" w:rsidP="003F624A">
            <w:pPr>
              <w:pStyle w:val="BodyText"/>
              <w:spacing w:before="120" w:after="120"/>
              <w:jc w:val="center"/>
              <w:rPr>
                <w:rFonts w:eastAsia="MS Mincho"/>
              </w:rPr>
            </w:pPr>
            <w:r w:rsidRPr="00033F0E">
              <w:rPr>
                <w:rFonts w:cs="Arial"/>
                <w:szCs w:val="20"/>
              </w:rPr>
              <w:t>Swedish Krona</w:t>
            </w:r>
          </w:p>
        </w:tc>
        <w:tc>
          <w:tcPr>
            <w:tcW w:w="1560" w:type="dxa"/>
          </w:tcPr>
          <w:p w14:paraId="19AFA430" w14:textId="3667B5CC" w:rsidR="003F624A" w:rsidRDefault="003F624A" w:rsidP="003F624A">
            <w:pPr>
              <w:pStyle w:val="BodyText"/>
              <w:spacing w:before="120" w:after="120"/>
              <w:jc w:val="center"/>
              <w:rPr>
                <w:rFonts w:eastAsia="MS Mincho"/>
              </w:rPr>
            </w:pPr>
            <w:r w:rsidRPr="00131F29">
              <w:rPr>
                <w:rFonts w:eastAsia="MS Mincho"/>
              </w:rPr>
              <w:t>1.80%</w:t>
            </w:r>
          </w:p>
        </w:tc>
        <w:tc>
          <w:tcPr>
            <w:tcW w:w="1559" w:type="dxa"/>
          </w:tcPr>
          <w:p w14:paraId="023A81E9" w14:textId="2540B4C5" w:rsidR="003F624A" w:rsidRDefault="003F624A" w:rsidP="003F624A">
            <w:pPr>
              <w:pStyle w:val="BodyText"/>
              <w:spacing w:before="120" w:after="120"/>
              <w:jc w:val="center"/>
              <w:rPr>
                <w:rFonts w:eastAsia="MS Mincho"/>
              </w:rPr>
            </w:pPr>
            <w:r>
              <w:rPr>
                <w:rFonts w:eastAsia="MS Mincho"/>
              </w:rPr>
              <w:t xml:space="preserve">20% </w:t>
            </w:r>
          </w:p>
        </w:tc>
        <w:tc>
          <w:tcPr>
            <w:tcW w:w="1843" w:type="dxa"/>
            <w:shd w:val="clear" w:color="auto" w:fill="auto"/>
          </w:tcPr>
          <w:p w14:paraId="19966B2A" w14:textId="59E2AEEB" w:rsidR="003F624A" w:rsidRPr="008A2656" w:rsidRDefault="00351AFC" w:rsidP="003F624A">
            <w:pPr>
              <w:pStyle w:val="BodyText"/>
              <w:spacing w:before="120" w:after="120"/>
              <w:jc w:val="center"/>
              <w:rPr>
                <w:rFonts w:eastAsia="MS Mincho"/>
              </w:rPr>
            </w:pPr>
            <w:r>
              <w:rPr>
                <w:rFonts w:eastAsia="MS Mincho"/>
              </w:rPr>
              <w:t>SEK</w:t>
            </w:r>
            <w:r w:rsidRPr="00351AFC">
              <w:rPr>
                <w:rFonts w:eastAsia="MS Mincho"/>
              </w:rPr>
              <w:t xml:space="preserve"> 1</w:t>
            </w:r>
            <w:r w:rsidR="000A6370">
              <w:rPr>
                <w:rFonts w:eastAsia="MS Mincho"/>
              </w:rPr>
              <w:t>0</w:t>
            </w:r>
            <w:r w:rsidRPr="00351AFC">
              <w:rPr>
                <w:rFonts w:eastAsia="MS Mincho"/>
              </w:rPr>
              <w:t>0,000</w:t>
            </w:r>
          </w:p>
        </w:tc>
        <w:tc>
          <w:tcPr>
            <w:tcW w:w="1559" w:type="dxa"/>
            <w:shd w:val="clear" w:color="auto" w:fill="auto"/>
          </w:tcPr>
          <w:p w14:paraId="3A99E17C" w14:textId="23D4A820" w:rsidR="003F624A" w:rsidRPr="008A2656" w:rsidRDefault="00351AFC" w:rsidP="003F624A">
            <w:pPr>
              <w:pStyle w:val="BodyText"/>
              <w:spacing w:before="120" w:after="120"/>
              <w:jc w:val="center"/>
              <w:rPr>
                <w:rFonts w:eastAsia="MS Mincho"/>
              </w:rPr>
            </w:pPr>
            <w:r>
              <w:rPr>
                <w:rFonts w:eastAsia="MS Mincho"/>
              </w:rPr>
              <w:t>SEK</w:t>
            </w:r>
            <w:r w:rsidRPr="00351AFC">
              <w:rPr>
                <w:rFonts w:eastAsia="MS Mincho"/>
              </w:rPr>
              <w:t xml:space="preserve"> 1</w:t>
            </w:r>
            <w:r w:rsidR="000A6370">
              <w:rPr>
                <w:rFonts w:eastAsia="MS Mincho"/>
              </w:rPr>
              <w:t>0</w:t>
            </w:r>
            <w:r w:rsidRPr="00351AFC">
              <w:rPr>
                <w:rFonts w:eastAsia="MS Mincho"/>
              </w:rPr>
              <w:t>0,000</w:t>
            </w:r>
          </w:p>
        </w:tc>
        <w:tc>
          <w:tcPr>
            <w:tcW w:w="1559" w:type="dxa"/>
            <w:shd w:val="clear" w:color="auto" w:fill="auto"/>
          </w:tcPr>
          <w:p w14:paraId="3C6C1782" w14:textId="1EAEC1D8" w:rsidR="003F624A" w:rsidRPr="008A2656" w:rsidRDefault="00351AFC" w:rsidP="003F624A">
            <w:pPr>
              <w:pStyle w:val="BodyText"/>
              <w:spacing w:before="120" w:after="120"/>
              <w:jc w:val="center"/>
              <w:rPr>
                <w:rFonts w:eastAsia="MS Mincho"/>
              </w:rPr>
            </w:pPr>
            <w:r>
              <w:rPr>
                <w:rFonts w:eastAsia="MS Mincho"/>
              </w:rPr>
              <w:t>N/A</w:t>
            </w:r>
          </w:p>
        </w:tc>
      </w:tr>
      <w:tr w:rsidR="004A0645" w:rsidRPr="008A2656" w14:paraId="6CE9AC3C" w14:textId="77777777" w:rsidTr="002735F1">
        <w:trPr>
          <w:trHeight w:val="469"/>
        </w:trPr>
        <w:tc>
          <w:tcPr>
            <w:tcW w:w="10343" w:type="dxa"/>
            <w:gridSpan w:val="7"/>
            <w:shd w:val="clear" w:color="auto" w:fill="BFBFBF" w:themeFill="background1" w:themeFillShade="BF"/>
          </w:tcPr>
          <w:p w14:paraId="5BAF3DFB" w14:textId="7FBE3AF0" w:rsidR="004A0645" w:rsidRPr="008A2656" w:rsidRDefault="004A0645" w:rsidP="004A0645">
            <w:pPr>
              <w:pStyle w:val="BodyText"/>
              <w:spacing w:before="120" w:after="120"/>
              <w:jc w:val="left"/>
              <w:rPr>
                <w:rFonts w:eastAsia="MS Mincho"/>
              </w:rPr>
            </w:pPr>
            <w:r>
              <w:rPr>
                <w:rFonts w:cs="Arial"/>
                <w:b/>
                <w:bCs/>
                <w:szCs w:val="20"/>
              </w:rPr>
              <w:t xml:space="preserve">Distribution Class </w:t>
            </w:r>
            <w:r w:rsidRPr="004A0645">
              <w:rPr>
                <w:rFonts w:cs="Arial"/>
                <w:b/>
                <w:bCs/>
                <w:szCs w:val="20"/>
                <w:shd w:val="clear" w:color="auto" w:fill="BFBFBF" w:themeFill="background1" w:themeFillShade="BF"/>
              </w:rPr>
              <w:t>Shares</w:t>
            </w:r>
          </w:p>
        </w:tc>
      </w:tr>
      <w:tr w:rsidR="00C42645" w:rsidRPr="008A2656" w14:paraId="152C1657" w14:textId="77777777" w:rsidTr="002735F1">
        <w:trPr>
          <w:trHeight w:val="469"/>
        </w:trPr>
        <w:tc>
          <w:tcPr>
            <w:tcW w:w="1129" w:type="dxa"/>
            <w:shd w:val="clear" w:color="auto" w:fill="auto"/>
          </w:tcPr>
          <w:p w14:paraId="2DB72E9D" w14:textId="51009CE1" w:rsidR="00C42645" w:rsidRPr="008A2656" w:rsidRDefault="00C42645" w:rsidP="00C42645">
            <w:pPr>
              <w:pStyle w:val="BodyText"/>
              <w:spacing w:before="120" w:after="120"/>
              <w:jc w:val="center"/>
              <w:rPr>
                <w:rFonts w:eastAsia="MS Mincho"/>
              </w:rPr>
            </w:pPr>
            <w:r>
              <w:rPr>
                <w:rFonts w:cs="Arial"/>
                <w:b/>
                <w:bCs/>
                <w:szCs w:val="20"/>
              </w:rPr>
              <w:t>USD Shares</w:t>
            </w:r>
          </w:p>
        </w:tc>
        <w:tc>
          <w:tcPr>
            <w:tcW w:w="1134" w:type="dxa"/>
            <w:shd w:val="clear" w:color="auto" w:fill="auto"/>
          </w:tcPr>
          <w:p w14:paraId="6784148D" w14:textId="32A3124B" w:rsidR="00C42645" w:rsidRDefault="00C42645" w:rsidP="00C42645">
            <w:pPr>
              <w:pStyle w:val="BodyText"/>
              <w:spacing w:before="120" w:after="120"/>
              <w:jc w:val="center"/>
              <w:rPr>
                <w:rFonts w:eastAsia="MS Mincho"/>
              </w:rPr>
            </w:pPr>
            <w:r>
              <w:rPr>
                <w:rFonts w:cs="Arial"/>
                <w:szCs w:val="20"/>
              </w:rPr>
              <w:t>US Dollar</w:t>
            </w:r>
          </w:p>
        </w:tc>
        <w:tc>
          <w:tcPr>
            <w:tcW w:w="1560" w:type="dxa"/>
          </w:tcPr>
          <w:p w14:paraId="5115450E" w14:textId="070659E1" w:rsidR="00C42645" w:rsidRDefault="00C42645" w:rsidP="00C42645">
            <w:pPr>
              <w:pStyle w:val="BodyText"/>
              <w:spacing w:before="120" w:after="120"/>
              <w:jc w:val="center"/>
              <w:rPr>
                <w:rFonts w:eastAsia="MS Mincho"/>
              </w:rPr>
            </w:pPr>
            <w:r>
              <w:rPr>
                <w:rFonts w:eastAsia="MS Mincho"/>
              </w:rPr>
              <w:t>2.00%</w:t>
            </w:r>
          </w:p>
        </w:tc>
        <w:tc>
          <w:tcPr>
            <w:tcW w:w="1559" w:type="dxa"/>
          </w:tcPr>
          <w:p w14:paraId="38071024" w14:textId="77D8759E" w:rsidR="00C42645" w:rsidRDefault="00C42645" w:rsidP="00C42645">
            <w:pPr>
              <w:pStyle w:val="BodyText"/>
              <w:spacing w:before="120" w:after="120"/>
              <w:jc w:val="center"/>
              <w:rPr>
                <w:rFonts w:eastAsia="MS Mincho"/>
              </w:rPr>
            </w:pPr>
            <w:r w:rsidRPr="00E027F2">
              <w:rPr>
                <w:rFonts w:eastAsia="MS Mincho"/>
              </w:rPr>
              <w:t xml:space="preserve">20% </w:t>
            </w:r>
          </w:p>
        </w:tc>
        <w:tc>
          <w:tcPr>
            <w:tcW w:w="1843" w:type="dxa"/>
            <w:shd w:val="clear" w:color="auto" w:fill="auto"/>
          </w:tcPr>
          <w:p w14:paraId="0202F7B2" w14:textId="31535E7D" w:rsidR="00C42645" w:rsidRPr="008A2656" w:rsidRDefault="00C42645" w:rsidP="00C42645">
            <w:pPr>
              <w:pStyle w:val="BodyText"/>
              <w:spacing w:before="120" w:after="120"/>
              <w:jc w:val="center"/>
              <w:rPr>
                <w:rFonts w:eastAsia="MS Mincho"/>
              </w:rPr>
            </w:pPr>
            <w:r w:rsidRPr="00E239F7">
              <w:rPr>
                <w:rFonts w:eastAsia="MS Mincho"/>
              </w:rPr>
              <w:t>USD 10,000</w:t>
            </w:r>
          </w:p>
        </w:tc>
        <w:tc>
          <w:tcPr>
            <w:tcW w:w="1559" w:type="dxa"/>
            <w:shd w:val="clear" w:color="auto" w:fill="auto"/>
          </w:tcPr>
          <w:p w14:paraId="46E50722" w14:textId="79A47A79" w:rsidR="00C42645" w:rsidRPr="008A2656" w:rsidRDefault="00C42645" w:rsidP="00C42645">
            <w:pPr>
              <w:pStyle w:val="BodyText"/>
              <w:spacing w:before="120" w:after="120"/>
              <w:jc w:val="center"/>
              <w:rPr>
                <w:rFonts w:eastAsia="MS Mincho"/>
              </w:rPr>
            </w:pPr>
            <w:r w:rsidRPr="00CD7FCC">
              <w:rPr>
                <w:rFonts w:eastAsia="MS Mincho"/>
              </w:rPr>
              <w:t>USD 1,000</w:t>
            </w:r>
          </w:p>
        </w:tc>
        <w:tc>
          <w:tcPr>
            <w:tcW w:w="1559" w:type="dxa"/>
            <w:shd w:val="clear" w:color="auto" w:fill="auto"/>
          </w:tcPr>
          <w:p w14:paraId="5B4F8848" w14:textId="7A0795CB" w:rsidR="00C42645" w:rsidRPr="008A2656" w:rsidRDefault="00C42645" w:rsidP="00C42645">
            <w:pPr>
              <w:pStyle w:val="BodyText"/>
              <w:spacing w:before="120" w:after="120"/>
              <w:jc w:val="center"/>
              <w:rPr>
                <w:rFonts w:eastAsia="MS Mincho"/>
              </w:rPr>
            </w:pPr>
            <w:r w:rsidRPr="0038765C">
              <w:rPr>
                <w:rFonts w:eastAsia="MS Mincho"/>
              </w:rPr>
              <w:t>N/A</w:t>
            </w:r>
          </w:p>
        </w:tc>
      </w:tr>
      <w:tr w:rsidR="00C42645" w:rsidRPr="008A2656" w14:paraId="73791940" w14:textId="77777777" w:rsidTr="002735F1">
        <w:trPr>
          <w:trHeight w:val="469"/>
        </w:trPr>
        <w:tc>
          <w:tcPr>
            <w:tcW w:w="1129" w:type="dxa"/>
            <w:shd w:val="clear" w:color="auto" w:fill="auto"/>
          </w:tcPr>
          <w:p w14:paraId="3AEC2007" w14:textId="15B38916" w:rsidR="00C42645" w:rsidRPr="008A2656" w:rsidRDefault="00C42645" w:rsidP="00C42645">
            <w:pPr>
              <w:pStyle w:val="BodyText"/>
              <w:spacing w:before="120" w:after="120"/>
              <w:jc w:val="center"/>
              <w:rPr>
                <w:rFonts w:eastAsia="MS Mincho"/>
              </w:rPr>
            </w:pPr>
            <w:r>
              <w:rPr>
                <w:rFonts w:cs="Arial"/>
                <w:b/>
                <w:bCs/>
                <w:szCs w:val="20"/>
              </w:rPr>
              <w:t>EUR Shares</w:t>
            </w:r>
          </w:p>
        </w:tc>
        <w:tc>
          <w:tcPr>
            <w:tcW w:w="1134" w:type="dxa"/>
            <w:shd w:val="clear" w:color="auto" w:fill="auto"/>
          </w:tcPr>
          <w:p w14:paraId="0F9586FC" w14:textId="1A375E8C" w:rsidR="00C42645" w:rsidRDefault="00C42645" w:rsidP="00C42645">
            <w:pPr>
              <w:pStyle w:val="BodyText"/>
              <w:spacing w:before="120" w:after="120"/>
              <w:jc w:val="center"/>
              <w:rPr>
                <w:rFonts w:eastAsia="MS Mincho"/>
              </w:rPr>
            </w:pPr>
            <w:r>
              <w:rPr>
                <w:rFonts w:cs="Arial"/>
                <w:szCs w:val="20"/>
              </w:rPr>
              <w:t>Euro</w:t>
            </w:r>
          </w:p>
        </w:tc>
        <w:tc>
          <w:tcPr>
            <w:tcW w:w="1560" w:type="dxa"/>
          </w:tcPr>
          <w:p w14:paraId="76682E3C" w14:textId="47EC6847" w:rsidR="00C42645" w:rsidRDefault="00C42645" w:rsidP="00C42645">
            <w:pPr>
              <w:pStyle w:val="BodyText"/>
              <w:spacing w:before="120" w:after="120"/>
              <w:jc w:val="center"/>
              <w:rPr>
                <w:rFonts w:eastAsia="MS Mincho"/>
              </w:rPr>
            </w:pPr>
            <w:r w:rsidRPr="00B619CC">
              <w:rPr>
                <w:rFonts w:eastAsia="MS Mincho"/>
              </w:rPr>
              <w:t>2.00%</w:t>
            </w:r>
          </w:p>
        </w:tc>
        <w:tc>
          <w:tcPr>
            <w:tcW w:w="1559" w:type="dxa"/>
          </w:tcPr>
          <w:p w14:paraId="15C2B8F3" w14:textId="1788A903" w:rsidR="00C42645" w:rsidRDefault="00C42645" w:rsidP="00C42645">
            <w:pPr>
              <w:pStyle w:val="BodyText"/>
              <w:spacing w:before="120" w:after="120"/>
              <w:jc w:val="center"/>
              <w:rPr>
                <w:rFonts w:eastAsia="MS Mincho"/>
              </w:rPr>
            </w:pPr>
            <w:r w:rsidRPr="00E027F2">
              <w:rPr>
                <w:rFonts w:eastAsia="MS Mincho"/>
              </w:rPr>
              <w:t xml:space="preserve">20% </w:t>
            </w:r>
          </w:p>
        </w:tc>
        <w:tc>
          <w:tcPr>
            <w:tcW w:w="1843" w:type="dxa"/>
            <w:shd w:val="clear" w:color="auto" w:fill="auto"/>
          </w:tcPr>
          <w:p w14:paraId="6A3DED36" w14:textId="42372B7C" w:rsidR="00C42645" w:rsidRPr="008A2656" w:rsidRDefault="00C42645" w:rsidP="00C42645">
            <w:pPr>
              <w:pStyle w:val="BodyText"/>
              <w:spacing w:before="120" w:after="120"/>
              <w:jc w:val="center"/>
              <w:rPr>
                <w:rFonts w:eastAsia="MS Mincho"/>
              </w:rPr>
            </w:pPr>
            <w:r>
              <w:rPr>
                <w:rFonts w:eastAsia="MS Mincho"/>
              </w:rPr>
              <w:t>EUR</w:t>
            </w:r>
            <w:r w:rsidRPr="00E239F7">
              <w:rPr>
                <w:rFonts w:eastAsia="MS Mincho"/>
              </w:rPr>
              <w:t xml:space="preserve"> 10,000</w:t>
            </w:r>
          </w:p>
        </w:tc>
        <w:tc>
          <w:tcPr>
            <w:tcW w:w="1559" w:type="dxa"/>
            <w:shd w:val="clear" w:color="auto" w:fill="auto"/>
          </w:tcPr>
          <w:p w14:paraId="64C20D87" w14:textId="4FEA7BB7" w:rsidR="00C42645" w:rsidRPr="008A2656" w:rsidRDefault="00C42645" w:rsidP="00C42645">
            <w:pPr>
              <w:pStyle w:val="BodyText"/>
              <w:spacing w:before="120" w:after="120"/>
              <w:jc w:val="center"/>
              <w:rPr>
                <w:rFonts w:eastAsia="MS Mincho"/>
              </w:rPr>
            </w:pPr>
            <w:r>
              <w:rPr>
                <w:rFonts w:eastAsia="MS Mincho"/>
              </w:rPr>
              <w:t>EUR</w:t>
            </w:r>
            <w:r w:rsidRPr="00CD7FCC">
              <w:rPr>
                <w:rFonts w:eastAsia="MS Mincho"/>
              </w:rPr>
              <w:t xml:space="preserve"> 1,000</w:t>
            </w:r>
          </w:p>
        </w:tc>
        <w:tc>
          <w:tcPr>
            <w:tcW w:w="1559" w:type="dxa"/>
            <w:shd w:val="clear" w:color="auto" w:fill="auto"/>
          </w:tcPr>
          <w:p w14:paraId="038DD6E1" w14:textId="100A993D" w:rsidR="00C42645" w:rsidRPr="008A2656" w:rsidRDefault="00C42645" w:rsidP="00C42645">
            <w:pPr>
              <w:pStyle w:val="BodyText"/>
              <w:spacing w:before="120" w:after="120"/>
              <w:jc w:val="center"/>
              <w:rPr>
                <w:rFonts w:eastAsia="MS Mincho"/>
              </w:rPr>
            </w:pPr>
            <w:r w:rsidRPr="0038765C">
              <w:rPr>
                <w:rFonts w:eastAsia="MS Mincho"/>
              </w:rPr>
              <w:t>N/A</w:t>
            </w:r>
          </w:p>
        </w:tc>
      </w:tr>
      <w:tr w:rsidR="00C42645" w:rsidRPr="008A2656" w14:paraId="5B4A9EEA" w14:textId="77777777" w:rsidTr="002735F1">
        <w:trPr>
          <w:trHeight w:val="469"/>
        </w:trPr>
        <w:tc>
          <w:tcPr>
            <w:tcW w:w="1129" w:type="dxa"/>
            <w:shd w:val="clear" w:color="auto" w:fill="auto"/>
          </w:tcPr>
          <w:p w14:paraId="5BC7DECD" w14:textId="31C1F317" w:rsidR="00C42645" w:rsidRPr="008A2656" w:rsidRDefault="00C42645" w:rsidP="00C42645">
            <w:pPr>
              <w:pStyle w:val="BodyText"/>
              <w:spacing w:before="120" w:after="120"/>
              <w:jc w:val="center"/>
              <w:rPr>
                <w:rFonts w:eastAsia="MS Mincho"/>
              </w:rPr>
            </w:pPr>
            <w:r>
              <w:rPr>
                <w:rFonts w:cs="Arial"/>
                <w:b/>
                <w:bCs/>
                <w:szCs w:val="20"/>
              </w:rPr>
              <w:t>SEK Shares</w:t>
            </w:r>
          </w:p>
        </w:tc>
        <w:tc>
          <w:tcPr>
            <w:tcW w:w="1134" w:type="dxa"/>
            <w:shd w:val="clear" w:color="auto" w:fill="auto"/>
          </w:tcPr>
          <w:p w14:paraId="1DBB52FD" w14:textId="550FE000" w:rsidR="00C42645" w:rsidRDefault="00C42645" w:rsidP="00C42645">
            <w:pPr>
              <w:pStyle w:val="BodyText"/>
              <w:spacing w:before="120" w:after="120"/>
              <w:jc w:val="center"/>
              <w:rPr>
                <w:rFonts w:eastAsia="MS Mincho"/>
              </w:rPr>
            </w:pPr>
            <w:r>
              <w:rPr>
                <w:rFonts w:cs="Arial"/>
                <w:szCs w:val="20"/>
              </w:rPr>
              <w:t>Swedish Krona</w:t>
            </w:r>
          </w:p>
        </w:tc>
        <w:tc>
          <w:tcPr>
            <w:tcW w:w="1560" w:type="dxa"/>
          </w:tcPr>
          <w:p w14:paraId="366B78B2" w14:textId="075C5824" w:rsidR="00C42645" w:rsidRDefault="00C42645" w:rsidP="00C42645">
            <w:pPr>
              <w:pStyle w:val="BodyText"/>
              <w:spacing w:before="120" w:after="120"/>
              <w:jc w:val="center"/>
              <w:rPr>
                <w:rFonts w:eastAsia="MS Mincho"/>
              </w:rPr>
            </w:pPr>
            <w:r w:rsidRPr="00B619CC">
              <w:rPr>
                <w:rFonts w:eastAsia="MS Mincho"/>
              </w:rPr>
              <w:t>2.00%</w:t>
            </w:r>
          </w:p>
        </w:tc>
        <w:tc>
          <w:tcPr>
            <w:tcW w:w="1559" w:type="dxa"/>
          </w:tcPr>
          <w:p w14:paraId="540214C3" w14:textId="5C9B7D6F" w:rsidR="00C42645" w:rsidRDefault="00C42645" w:rsidP="00C42645">
            <w:pPr>
              <w:pStyle w:val="BodyText"/>
              <w:spacing w:before="120" w:after="120"/>
              <w:jc w:val="center"/>
              <w:rPr>
                <w:rFonts w:eastAsia="MS Mincho"/>
              </w:rPr>
            </w:pPr>
            <w:r w:rsidRPr="00E027F2">
              <w:rPr>
                <w:rFonts w:eastAsia="MS Mincho"/>
              </w:rPr>
              <w:t xml:space="preserve">20% </w:t>
            </w:r>
          </w:p>
        </w:tc>
        <w:tc>
          <w:tcPr>
            <w:tcW w:w="1843" w:type="dxa"/>
            <w:shd w:val="clear" w:color="auto" w:fill="auto"/>
          </w:tcPr>
          <w:p w14:paraId="6EE35D58" w14:textId="74235C7F" w:rsidR="00C42645" w:rsidRPr="008A2656" w:rsidRDefault="00C42645" w:rsidP="00C42645">
            <w:pPr>
              <w:pStyle w:val="BodyText"/>
              <w:spacing w:before="120" w:after="120"/>
              <w:jc w:val="center"/>
              <w:rPr>
                <w:rFonts w:eastAsia="MS Mincho"/>
              </w:rPr>
            </w:pPr>
            <w:r>
              <w:rPr>
                <w:rFonts w:eastAsia="MS Mincho"/>
              </w:rPr>
              <w:t>SEK</w:t>
            </w:r>
            <w:r w:rsidRPr="00E239F7">
              <w:rPr>
                <w:rFonts w:eastAsia="MS Mincho"/>
              </w:rPr>
              <w:t xml:space="preserve"> 1</w:t>
            </w:r>
            <w:r w:rsidR="000A6370">
              <w:rPr>
                <w:rFonts w:eastAsia="MS Mincho"/>
              </w:rPr>
              <w:t>0</w:t>
            </w:r>
            <w:r w:rsidRPr="00E239F7">
              <w:rPr>
                <w:rFonts w:eastAsia="MS Mincho"/>
              </w:rPr>
              <w:t>0,000</w:t>
            </w:r>
          </w:p>
        </w:tc>
        <w:tc>
          <w:tcPr>
            <w:tcW w:w="1559" w:type="dxa"/>
            <w:shd w:val="clear" w:color="auto" w:fill="auto"/>
          </w:tcPr>
          <w:p w14:paraId="2380F760" w14:textId="63E9F401" w:rsidR="00C42645" w:rsidRPr="008A2656" w:rsidRDefault="00C42645" w:rsidP="00C42645">
            <w:pPr>
              <w:pStyle w:val="BodyText"/>
              <w:spacing w:before="120" w:after="120"/>
              <w:jc w:val="center"/>
              <w:rPr>
                <w:rFonts w:eastAsia="MS Mincho"/>
              </w:rPr>
            </w:pPr>
            <w:r>
              <w:rPr>
                <w:rFonts w:eastAsia="MS Mincho"/>
              </w:rPr>
              <w:t>SEK</w:t>
            </w:r>
            <w:r w:rsidRPr="00CD7FCC">
              <w:rPr>
                <w:rFonts w:eastAsia="MS Mincho"/>
              </w:rPr>
              <w:t xml:space="preserve"> 1</w:t>
            </w:r>
            <w:r w:rsidR="000A6370">
              <w:rPr>
                <w:rFonts w:eastAsia="MS Mincho"/>
              </w:rPr>
              <w:t>0</w:t>
            </w:r>
            <w:r w:rsidRPr="00CD7FCC">
              <w:rPr>
                <w:rFonts w:eastAsia="MS Mincho"/>
              </w:rPr>
              <w:t>,000</w:t>
            </w:r>
          </w:p>
        </w:tc>
        <w:tc>
          <w:tcPr>
            <w:tcW w:w="1559" w:type="dxa"/>
            <w:shd w:val="clear" w:color="auto" w:fill="auto"/>
          </w:tcPr>
          <w:p w14:paraId="259EE1D6" w14:textId="01A582D2" w:rsidR="00C42645" w:rsidRPr="008A2656" w:rsidRDefault="00C42645" w:rsidP="00C42645">
            <w:pPr>
              <w:pStyle w:val="BodyText"/>
              <w:spacing w:before="120" w:after="120"/>
              <w:jc w:val="center"/>
              <w:rPr>
                <w:rFonts w:eastAsia="MS Mincho"/>
              </w:rPr>
            </w:pPr>
            <w:r w:rsidRPr="0038765C">
              <w:rPr>
                <w:rFonts w:eastAsia="MS Mincho"/>
              </w:rPr>
              <w:t>N/A</w:t>
            </w:r>
          </w:p>
        </w:tc>
      </w:tr>
      <w:tr w:rsidR="00C42645" w:rsidRPr="008A2656" w14:paraId="2DB024C8" w14:textId="77777777" w:rsidTr="002735F1">
        <w:trPr>
          <w:trHeight w:val="469"/>
        </w:trPr>
        <w:tc>
          <w:tcPr>
            <w:tcW w:w="1129" w:type="dxa"/>
            <w:shd w:val="clear" w:color="auto" w:fill="auto"/>
          </w:tcPr>
          <w:p w14:paraId="77884DDF" w14:textId="3E77AE63" w:rsidR="00C42645" w:rsidRDefault="00C42645" w:rsidP="00C42645">
            <w:pPr>
              <w:pStyle w:val="BodyText"/>
              <w:spacing w:before="120" w:after="120"/>
              <w:jc w:val="center"/>
              <w:rPr>
                <w:rFonts w:cs="Arial"/>
                <w:b/>
                <w:bCs/>
                <w:szCs w:val="20"/>
              </w:rPr>
            </w:pPr>
            <w:r>
              <w:rPr>
                <w:rFonts w:cs="Arial"/>
                <w:b/>
                <w:bCs/>
                <w:szCs w:val="20"/>
              </w:rPr>
              <w:lastRenderedPageBreak/>
              <w:t>GBP Shares</w:t>
            </w:r>
          </w:p>
        </w:tc>
        <w:tc>
          <w:tcPr>
            <w:tcW w:w="1134" w:type="dxa"/>
            <w:shd w:val="clear" w:color="auto" w:fill="auto"/>
          </w:tcPr>
          <w:p w14:paraId="432054C7" w14:textId="31555B3E" w:rsidR="00C42645" w:rsidRDefault="00C42645" w:rsidP="00C42645">
            <w:pPr>
              <w:pStyle w:val="BodyText"/>
              <w:spacing w:before="120" w:after="120"/>
              <w:jc w:val="center"/>
              <w:rPr>
                <w:rFonts w:cs="Arial"/>
                <w:szCs w:val="20"/>
              </w:rPr>
            </w:pPr>
            <w:r>
              <w:rPr>
                <w:rFonts w:cs="Arial"/>
                <w:szCs w:val="20"/>
              </w:rPr>
              <w:t>Pound Sterling</w:t>
            </w:r>
          </w:p>
        </w:tc>
        <w:tc>
          <w:tcPr>
            <w:tcW w:w="1560" w:type="dxa"/>
          </w:tcPr>
          <w:p w14:paraId="4A613E5E" w14:textId="7CAE156C" w:rsidR="00C42645" w:rsidRDefault="00C42645" w:rsidP="00C42645">
            <w:pPr>
              <w:pStyle w:val="BodyText"/>
              <w:spacing w:before="120" w:after="120"/>
              <w:jc w:val="center"/>
              <w:rPr>
                <w:rFonts w:eastAsia="MS Mincho"/>
              </w:rPr>
            </w:pPr>
            <w:r w:rsidRPr="00B619CC">
              <w:rPr>
                <w:rFonts w:eastAsia="MS Mincho"/>
              </w:rPr>
              <w:t>2.00%</w:t>
            </w:r>
          </w:p>
        </w:tc>
        <w:tc>
          <w:tcPr>
            <w:tcW w:w="1559" w:type="dxa"/>
          </w:tcPr>
          <w:p w14:paraId="0FA28174" w14:textId="542805FB" w:rsidR="00C42645" w:rsidRDefault="00C42645" w:rsidP="00C42645">
            <w:pPr>
              <w:pStyle w:val="BodyText"/>
              <w:spacing w:before="120" w:after="120"/>
              <w:jc w:val="center"/>
              <w:rPr>
                <w:rFonts w:eastAsia="MS Mincho"/>
              </w:rPr>
            </w:pPr>
            <w:r w:rsidRPr="00E027F2">
              <w:rPr>
                <w:rFonts w:eastAsia="MS Mincho"/>
              </w:rPr>
              <w:t xml:space="preserve">20% </w:t>
            </w:r>
          </w:p>
        </w:tc>
        <w:tc>
          <w:tcPr>
            <w:tcW w:w="1843" w:type="dxa"/>
            <w:shd w:val="clear" w:color="auto" w:fill="auto"/>
          </w:tcPr>
          <w:p w14:paraId="684D08CB" w14:textId="219F129C" w:rsidR="00C42645" w:rsidRPr="008A2656" w:rsidRDefault="00C42645" w:rsidP="00C42645">
            <w:pPr>
              <w:pStyle w:val="BodyText"/>
              <w:spacing w:before="120" w:after="120"/>
              <w:jc w:val="center"/>
              <w:rPr>
                <w:rFonts w:eastAsia="MS Mincho"/>
              </w:rPr>
            </w:pPr>
            <w:r>
              <w:rPr>
                <w:rFonts w:eastAsia="MS Mincho"/>
              </w:rPr>
              <w:t>GBP</w:t>
            </w:r>
            <w:r w:rsidRPr="00E239F7">
              <w:rPr>
                <w:rFonts w:eastAsia="MS Mincho"/>
              </w:rPr>
              <w:t xml:space="preserve"> 10,000</w:t>
            </w:r>
          </w:p>
        </w:tc>
        <w:tc>
          <w:tcPr>
            <w:tcW w:w="1559" w:type="dxa"/>
            <w:shd w:val="clear" w:color="auto" w:fill="auto"/>
          </w:tcPr>
          <w:p w14:paraId="6E5742CA" w14:textId="62712FE8" w:rsidR="00C42645" w:rsidRPr="008A2656" w:rsidRDefault="00C42645" w:rsidP="00C42645">
            <w:pPr>
              <w:pStyle w:val="BodyText"/>
              <w:spacing w:before="120" w:after="120"/>
              <w:jc w:val="center"/>
              <w:rPr>
                <w:rFonts w:eastAsia="MS Mincho"/>
              </w:rPr>
            </w:pPr>
            <w:r>
              <w:rPr>
                <w:rFonts w:eastAsia="MS Mincho"/>
              </w:rPr>
              <w:t>GBP</w:t>
            </w:r>
            <w:r w:rsidRPr="00CD7FCC">
              <w:rPr>
                <w:rFonts w:eastAsia="MS Mincho"/>
              </w:rPr>
              <w:t xml:space="preserve"> 1,000</w:t>
            </w:r>
          </w:p>
        </w:tc>
        <w:tc>
          <w:tcPr>
            <w:tcW w:w="1559" w:type="dxa"/>
            <w:shd w:val="clear" w:color="auto" w:fill="auto"/>
          </w:tcPr>
          <w:p w14:paraId="24AA2091" w14:textId="4598549B" w:rsidR="00C42645" w:rsidRPr="008A2656" w:rsidRDefault="00C42645" w:rsidP="00C42645">
            <w:pPr>
              <w:pStyle w:val="BodyText"/>
              <w:spacing w:before="120" w:after="120"/>
              <w:jc w:val="center"/>
              <w:rPr>
                <w:rFonts w:eastAsia="MS Mincho"/>
              </w:rPr>
            </w:pPr>
            <w:r w:rsidRPr="0038765C">
              <w:rPr>
                <w:rFonts w:eastAsia="MS Mincho"/>
              </w:rPr>
              <w:t>N/A</w:t>
            </w:r>
          </w:p>
        </w:tc>
      </w:tr>
      <w:tr w:rsidR="00C42645" w:rsidRPr="008A2656" w14:paraId="746B61AB" w14:textId="77777777" w:rsidTr="002735F1">
        <w:trPr>
          <w:trHeight w:val="469"/>
        </w:trPr>
        <w:tc>
          <w:tcPr>
            <w:tcW w:w="1129" w:type="dxa"/>
            <w:shd w:val="clear" w:color="auto" w:fill="auto"/>
          </w:tcPr>
          <w:p w14:paraId="1170523B" w14:textId="384356B4" w:rsidR="00C42645" w:rsidRDefault="00C42645" w:rsidP="00C42645">
            <w:pPr>
              <w:pStyle w:val="BodyText"/>
              <w:spacing w:before="120" w:after="120"/>
              <w:jc w:val="center"/>
              <w:rPr>
                <w:rFonts w:cs="Arial"/>
                <w:b/>
                <w:bCs/>
                <w:szCs w:val="20"/>
              </w:rPr>
            </w:pPr>
            <w:r>
              <w:rPr>
                <w:rFonts w:cs="Arial"/>
                <w:b/>
                <w:bCs/>
                <w:szCs w:val="20"/>
              </w:rPr>
              <w:t>CHF Shares</w:t>
            </w:r>
          </w:p>
        </w:tc>
        <w:tc>
          <w:tcPr>
            <w:tcW w:w="1134" w:type="dxa"/>
            <w:shd w:val="clear" w:color="auto" w:fill="auto"/>
          </w:tcPr>
          <w:p w14:paraId="1D0F4C5F" w14:textId="523185F3" w:rsidR="00C42645" w:rsidRDefault="00C42645" w:rsidP="00C42645">
            <w:pPr>
              <w:pStyle w:val="BodyText"/>
              <w:spacing w:before="120" w:after="120"/>
              <w:jc w:val="center"/>
              <w:rPr>
                <w:rFonts w:cs="Arial"/>
                <w:szCs w:val="20"/>
              </w:rPr>
            </w:pPr>
            <w:r>
              <w:rPr>
                <w:rFonts w:cs="Arial"/>
                <w:szCs w:val="20"/>
              </w:rPr>
              <w:t>Swiss Franc</w:t>
            </w:r>
          </w:p>
        </w:tc>
        <w:tc>
          <w:tcPr>
            <w:tcW w:w="1560" w:type="dxa"/>
          </w:tcPr>
          <w:p w14:paraId="6EF18F0F" w14:textId="3D78C0DA" w:rsidR="00C42645" w:rsidRDefault="00C42645" w:rsidP="00C42645">
            <w:pPr>
              <w:pStyle w:val="BodyText"/>
              <w:spacing w:before="120" w:after="120"/>
              <w:jc w:val="center"/>
              <w:rPr>
                <w:rFonts w:eastAsia="MS Mincho"/>
              </w:rPr>
            </w:pPr>
            <w:r w:rsidRPr="00B619CC">
              <w:rPr>
                <w:rFonts w:eastAsia="MS Mincho"/>
              </w:rPr>
              <w:t>2.00%</w:t>
            </w:r>
          </w:p>
        </w:tc>
        <w:tc>
          <w:tcPr>
            <w:tcW w:w="1559" w:type="dxa"/>
          </w:tcPr>
          <w:p w14:paraId="440A1548" w14:textId="1E7A554A" w:rsidR="00C42645" w:rsidRDefault="00C42645" w:rsidP="00C42645">
            <w:pPr>
              <w:pStyle w:val="BodyText"/>
              <w:spacing w:before="120" w:after="120"/>
              <w:jc w:val="center"/>
              <w:rPr>
                <w:rFonts w:eastAsia="MS Mincho"/>
              </w:rPr>
            </w:pPr>
            <w:r w:rsidRPr="00E027F2">
              <w:rPr>
                <w:rFonts w:eastAsia="MS Mincho"/>
              </w:rPr>
              <w:t xml:space="preserve">20% </w:t>
            </w:r>
          </w:p>
        </w:tc>
        <w:tc>
          <w:tcPr>
            <w:tcW w:w="1843" w:type="dxa"/>
            <w:shd w:val="clear" w:color="auto" w:fill="auto"/>
          </w:tcPr>
          <w:p w14:paraId="51DF351C" w14:textId="3785B4B6" w:rsidR="00C42645" w:rsidRPr="008A2656" w:rsidRDefault="00C42645" w:rsidP="00C42645">
            <w:pPr>
              <w:pStyle w:val="BodyText"/>
              <w:spacing w:before="120" w:after="120"/>
              <w:jc w:val="center"/>
              <w:rPr>
                <w:rFonts w:eastAsia="MS Mincho"/>
              </w:rPr>
            </w:pPr>
            <w:r>
              <w:rPr>
                <w:rFonts w:eastAsia="MS Mincho"/>
              </w:rPr>
              <w:t>CHF</w:t>
            </w:r>
            <w:r w:rsidRPr="00E239F7">
              <w:rPr>
                <w:rFonts w:eastAsia="MS Mincho"/>
              </w:rPr>
              <w:t xml:space="preserve"> 10,000</w:t>
            </w:r>
          </w:p>
        </w:tc>
        <w:tc>
          <w:tcPr>
            <w:tcW w:w="1559" w:type="dxa"/>
            <w:shd w:val="clear" w:color="auto" w:fill="auto"/>
          </w:tcPr>
          <w:p w14:paraId="7B0557B9" w14:textId="7A6F532C" w:rsidR="00C42645" w:rsidRPr="008A2656" w:rsidRDefault="00C42645" w:rsidP="00C42645">
            <w:pPr>
              <w:pStyle w:val="BodyText"/>
              <w:spacing w:before="120" w:after="120"/>
              <w:jc w:val="center"/>
              <w:rPr>
                <w:rFonts w:eastAsia="MS Mincho"/>
              </w:rPr>
            </w:pPr>
            <w:r>
              <w:rPr>
                <w:rFonts w:eastAsia="MS Mincho"/>
              </w:rPr>
              <w:t>CHF</w:t>
            </w:r>
            <w:r w:rsidRPr="00CD7FCC">
              <w:rPr>
                <w:rFonts w:eastAsia="MS Mincho"/>
              </w:rPr>
              <w:t xml:space="preserve"> 1,000</w:t>
            </w:r>
          </w:p>
        </w:tc>
        <w:tc>
          <w:tcPr>
            <w:tcW w:w="1559" w:type="dxa"/>
            <w:shd w:val="clear" w:color="auto" w:fill="auto"/>
          </w:tcPr>
          <w:p w14:paraId="17034B45" w14:textId="7FF29F7D" w:rsidR="00C42645" w:rsidRPr="008A2656" w:rsidRDefault="00C42645" w:rsidP="00C42645">
            <w:pPr>
              <w:pStyle w:val="BodyText"/>
              <w:spacing w:before="120" w:after="120"/>
              <w:jc w:val="center"/>
              <w:rPr>
                <w:rFonts w:eastAsia="MS Mincho"/>
              </w:rPr>
            </w:pPr>
            <w:r w:rsidRPr="0038765C">
              <w:rPr>
                <w:rFonts w:eastAsia="MS Mincho"/>
              </w:rPr>
              <w:t>N/A</w:t>
            </w:r>
          </w:p>
        </w:tc>
      </w:tr>
      <w:tr w:rsidR="00AF5EA5" w:rsidRPr="008A2656" w14:paraId="0972580E" w14:textId="77777777" w:rsidTr="002735F1">
        <w:trPr>
          <w:trHeight w:val="469"/>
        </w:trPr>
        <w:tc>
          <w:tcPr>
            <w:tcW w:w="10343" w:type="dxa"/>
            <w:gridSpan w:val="7"/>
            <w:shd w:val="clear" w:color="auto" w:fill="BFBFBF" w:themeFill="background1" w:themeFillShade="BF"/>
          </w:tcPr>
          <w:p w14:paraId="69CA1AC8" w14:textId="47970F32" w:rsidR="00AF5EA5" w:rsidRPr="008A2656" w:rsidRDefault="00625479" w:rsidP="00AF5EA5">
            <w:pPr>
              <w:pStyle w:val="BodyText"/>
              <w:spacing w:before="120" w:after="120"/>
              <w:jc w:val="left"/>
              <w:rPr>
                <w:rFonts w:eastAsia="MS Mincho"/>
              </w:rPr>
            </w:pPr>
            <w:r>
              <w:rPr>
                <w:rFonts w:cs="Arial"/>
                <w:b/>
                <w:bCs/>
                <w:szCs w:val="20"/>
              </w:rPr>
              <w:t xml:space="preserve">X </w:t>
            </w:r>
            <w:r w:rsidR="00AF5EA5">
              <w:rPr>
                <w:rFonts w:cs="Arial"/>
                <w:b/>
                <w:bCs/>
                <w:szCs w:val="20"/>
              </w:rPr>
              <w:t>Class Shares</w:t>
            </w:r>
          </w:p>
        </w:tc>
      </w:tr>
      <w:tr w:rsidR="00171B69" w:rsidRPr="008A2656" w14:paraId="47FE9FEE" w14:textId="77777777" w:rsidTr="002735F1">
        <w:trPr>
          <w:trHeight w:val="469"/>
        </w:trPr>
        <w:tc>
          <w:tcPr>
            <w:tcW w:w="1129" w:type="dxa"/>
            <w:shd w:val="clear" w:color="auto" w:fill="auto"/>
          </w:tcPr>
          <w:p w14:paraId="6EBD2918" w14:textId="23A23096" w:rsidR="00171B69" w:rsidRPr="008A2656" w:rsidRDefault="00171B69" w:rsidP="00171B69">
            <w:pPr>
              <w:pStyle w:val="BodyText"/>
              <w:spacing w:before="120" w:after="120"/>
              <w:jc w:val="center"/>
              <w:rPr>
                <w:rFonts w:eastAsia="MS Mincho"/>
              </w:rPr>
            </w:pPr>
            <w:r>
              <w:rPr>
                <w:rFonts w:cs="Arial"/>
                <w:b/>
                <w:bCs/>
                <w:szCs w:val="20"/>
              </w:rPr>
              <w:t>USD Shares</w:t>
            </w:r>
          </w:p>
        </w:tc>
        <w:tc>
          <w:tcPr>
            <w:tcW w:w="1134" w:type="dxa"/>
            <w:shd w:val="clear" w:color="auto" w:fill="auto"/>
          </w:tcPr>
          <w:p w14:paraId="69DE6485" w14:textId="3922672E" w:rsidR="00171B69" w:rsidRDefault="00171B69" w:rsidP="00171B69">
            <w:pPr>
              <w:pStyle w:val="BodyText"/>
              <w:spacing w:before="120" w:after="120"/>
              <w:jc w:val="center"/>
              <w:rPr>
                <w:rFonts w:eastAsia="MS Mincho"/>
              </w:rPr>
            </w:pPr>
            <w:r>
              <w:rPr>
                <w:rFonts w:cs="Arial"/>
                <w:szCs w:val="20"/>
              </w:rPr>
              <w:t>US Dollar</w:t>
            </w:r>
          </w:p>
        </w:tc>
        <w:tc>
          <w:tcPr>
            <w:tcW w:w="1560" w:type="dxa"/>
          </w:tcPr>
          <w:p w14:paraId="13C32440" w14:textId="694C1CFA" w:rsidR="00171B69" w:rsidRDefault="00171B69" w:rsidP="00171B69">
            <w:pPr>
              <w:pStyle w:val="BodyText"/>
              <w:spacing w:before="120" w:after="120"/>
              <w:jc w:val="center"/>
              <w:rPr>
                <w:rFonts w:eastAsia="MS Mincho"/>
              </w:rPr>
            </w:pPr>
            <w:r>
              <w:rPr>
                <w:rFonts w:eastAsia="MS Mincho"/>
              </w:rPr>
              <w:t>1.8</w:t>
            </w:r>
            <w:r w:rsidRPr="00BF3BFF">
              <w:rPr>
                <w:rFonts w:eastAsia="MS Mincho"/>
              </w:rPr>
              <w:t xml:space="preserve">0% </w:t>
            </w:r>
          </w:p>
        </w:tc>
        <w:tc>
          <w:tcPr>
            <w:tcW w:w="1559" w:type="dxa"/>
          </w:tcPr>
          <w:p w14:paraId="40526E3C" w14:textId="2E077547" w:rsidR="00171B69" w:rsidRDefault="00171B69" w:rsidP="00171B69">
            <w:pPr>
              <w:pStyle w:val="BodyText"/>
              <w:spacing w:before="120" w:after="120"/>
              <w:jc w:val="center"/>
              <w:rPr>
                <w:rFonts w:eastAsia="MS Mincho"/>
              </w:rPr>
            </w:pPr>
            <w:r>
              <w:rPr>
                <w:rFonts w:eastAsia="MS Mincho"/>
              </w:rPr>
              <w:t xml:space="preserve">20% </w:t>
            </w:r>
          </w:p>
        </w:tc>
        <w:tc>
          <w:tcPr>
            <w:tcW w:w="1843" w:type="dxa"/>
            <w:shd w:val="clear" w:color="auto" w:fill="auto"/>
          </w:tcPr>
          <w:p w14:paraId="355BDC79" w14:textId="103A9802" w:rsidR="00171B69" w:rsidRPr="008A2656" w:rsidRDefault="00171B69" w:rsidP="00171B69">
            <w:pPr>
              <w:pStyle w:val="BodyText"/>
              <w:spacing w:before="120" w:after="120"/>
              <w:jc w:val="center"/>
              <w:rPr>
                <w:rFonts w:eastAsia="MS Mincho"/>
              </w:rPr>
            </w:pPr>
            <w:r w:rsidRPr="00171B69">
              <w:rPr>
                <w:rFonts w:eastAsia="MS Mincho"/>
              </w:rPr>
              <w:t>USD 10,000</w:t>
            </w:r>
          </w:p>
        </w:tc>
        <w:tc>
          <w:tcPr>
            <w:tcW w:w="1559" w:type="dxa"/>
            <w:shd w:val="clear" w:color="auto" w:fill="auto"/>
          </w:tcPr>
          <w:p w14:paraId="2025DE48" w14:textId="096C4AC9" w:rsidR="00171B69" w:rsidRPr="008A2656" w:rsidRDefault="00171B69" w:rsidP="00171B69">
            <w:pPr>
              <w:pStyle w:val="BodyText"/>
              <w:spacing w:before="120" w:after="120"/>
              <w:jc w:val="center"/>
              <w:rPr>
                <w:rFonts w:eastAsia="MS Mincho"/>
              </w:rPr>
            </w:pPr>
            <w:r w:rsidRPr="00171B69">
              <w:rPr>
                <w:rFonts w:eastAsia="MS Mincho"/>
              </w:rPr>
              <w:t>USD 10,000</w:t>
            </w:r>
          </w:p>
        </w:tc>
        <w:tc>
          <w:tcPr>
            <w:tcW w:w="1559" w:type="dxa"/>
            <w:shd w:val="clear" w:color="auto" w:fill="auto"/>
          </w:tcPr>
          <w:p w14:paraId="67CD3F34" w14:textId="313E04EF" w:rsidR="00171B69" w:rsidRPr="008A2656" w:rsidRDefault="00171B69" w:rsidP="00171B69">
            <w:pPr>
              <w:pStyle w:val="BodyText"/>
              <w:spacing w:before="120" w:after="120"/>
              <w:jc w:val="center"/>
              <w:rPr>
                <w:rFonts w:eastAsia="MS Mincho"/>
              </w:rPr>
            </w:pPr>
            <w:r w:rsidRPr="00B81885">
              <w:rPr>
                <w:rFonts w:eastAsia="MS Mincho"/>
              </w:rPr>
              <w:t>N/A</w:t>
            </w:r>
          </w:p>
        </w:tc>
      </w:tr>
      <w:tr w:rsidR="00171B69" w:rsidRPr="008A2656" w14:paraId="05B8F8F6" w14:textId="77777777" w:rsidTr="002735F1">
        <w:trPr>
          <w:trHeight w:val="469"/>
        </w:trPr>
        <w:tc>
          <w:tcPr>
            <w:tcW w:w="1129" w:type="dxa"/>
            <w:shd w:val="clear" w:color="auto" w:fill="auto"/>
          </w:tcPr>
          <w:p w14:paraId="7BA968DD" w14:textId="06A3030D" w:rsidR="00171B69" w:rsidRPr="008A2656" w:rsidRDefault="00171B69" w:rsidP="00171B69">
            <w:pPr>
              <w:pStyle w:val="BodyText"/>
              <w:spacing w:before="120" w:after="120"/>
              <w:jc w:val="center"/>
              <w:rPr>
                <w:rFonts w:eastAsia="MS Mincho"/>
              </w:rPr>
            </w:pPr>
            <w:r>
              <w:rPr>
                <w:rFonts w:cs="Arial"/>
                <w:b/>
                <w:bCs/>
                <w:szCs w:val="20"/>
              </w:rPr>
              <w:t>EUR Shares</w:t>
            </w:r>
          </w:p>
        </w:tc>
        <w:tc>
          <w:tcPr>
            <w:tcW w:w="1134" w:type="dxa"/>
            <w:shd w:val="clear" w:color="auto" w:fill="auto"/>
          </w:tcPr>
          <w:p w14:paraId="2D28E750" w14:textId="78F1EA84" w:rsidR="00171B69" w:rsidRDefault="00171B69" w:rsidP="00171B69">
            <w:pPr>
              <w:pStyle w:val="BodyText"/>
              <w:spacing w:before="120" w:after="120"/>
              <w:jc w:val="center"/>
              <w:rPr>
                <w:rFonts w:eastAsia="MS Mincho"/>
              </w:rPr>
            </w:pPr>
            <w:r>
              <w:rPr>
                <w:rFonts w:cs="Arial"/>
                <w:szCs w:val="20"/>
              </w:rPr>
              <w:t>Euro</w:t>
            </w:r>
          </w:p>
        </w:tc>
        <w:tc>
          <w:tcPr>
            <w:tcW w:w="1560" w:type="dxa"/>
          </w:tcPr>
          <w:p w14:paraId="153EB9D0" w14:textId="7D5E9484" w:rsidR="00171B69" w:rsidRDefault="00171B69" w:rsidP="00171B69">
            <w:pPr>
              <w:pStyle w:val="BodyText"/>
              <w:spacing w:before="120" w:after="120"/>
              <w:jc w:val="center"/>
              <w:rPr>
                <w:rFonts w:eastAsia="MS Mincho"/>
              </w:rPr>
            </w:pPr>
            <w:r w:rsidRPr="00E04314">
              <w:rPr>
                <w:rFonts w:eastAsia="MS Mincho"/>
              </w:rPr>
              <w:t xml:space="preserve">1.80% </w:t>
            </w:r>
          </w:p>
        </w:tc>
        <w:tc>
          <w:tcPr>
            <w:tcW w:w="1559" w:type="dxa"/>
          </w:tcPr>
          <w:p w14:paraId="226B1A8F" w14:textId="6F2AF6D6" w:rsidR="00171B69" w:rsidRDefault="00171B69" w:rsidP="00171B69">
            <w:pPr>
              <w:pStyle w:val="BodyText"/>
              <w:spacing w:before="120" w:after="120"/>
              <w:jc w:val="center"/>
              <w:rPr>
                <w:rFonts w:eastAsia="MS Mincho"/>
              </w:rPr>
            </w:pPr>
            <w:r>
              <w:rPr>
                <w:rFonts w:eastAsia="MS Mincho"/>
              </w:rPr>
              <w:t xml:space="preserve">20% </w:t>
            </w:r>
          </w:p>
        </w:tc>
        <w:tc>
          <w:tcPr>
            <w:tcW w:w="1843" w:type="dxa"/>
            <w:shd w:val="clear" w:color="auto" w:fill="auto"/>
          </w:tcPr>
          <w:p w14:paraId="01E6AA0F" w14:textId="2707A17D" w:rsidR="00171B69" w:rsidRPr="008A2656" w:rsidRDefault="00171B69" w:rsidP="00171B69">
            <w:pPr>
              <w:pStyle w:val="BodyText"/>
              <w:spacing w:before="120" w:after="120"/>
              <w:jc w:val="center"/>
              <w:rPr>
                <w:rFonts w:eastAsia="MS Mincho"/>
              </w:rPr>
            </w:pPr>
            <w:r>
              <w:rPr>
                <w:rFonts w:eastAsia="MS Mincho"/>
              </w:rPr>
              <w:t>EUR</w:t>
            </w:r>
            <w:r w:rsidRPr="004C1B98">
              <w:rPr>
                <w:rFonts w:eastAsia="MS Mincho"/>
              </w:rPr>
              <w:t xml:space="preserve"> 10,000</w:t>
            </w:r>
          </w:p>
        </w:tc>
        <w:tc>
          <w:tcPr>
            <w:tcW w:w="1559" w:type="dxa"/>
            <w:shd w:val="clear" w:color="auto" w:fill="auto"/>
          </w:tcPr>
          <w:p w14:paraId="0916A737" w14:textId="1A7DA942" w:rsidR="00171B69" w:rsidRPr="008A2656" w:rsidRDefault="00171B69" w:rsidP="00171B69">
            <w:pPr>
              <w:pStyle w:val="BodyText"/>
              <w:spacing w:before="120" w:after="120"/>
              <w:jc w:val="center"/>
              <w:rPr>
                <w:rFonts w:eastAsia="MS Mincho"/>
              </w:rPr>
            </w:pPr>
            <w:r>
              <w:rPr>
                <w:rFonts w:eastAsia="MS Mincho"/>
              </w:rPr>
              <w:t>EUR</w:t>
            </w:r>
            <w:r w:rsidRPr="004C1B98">
              <w:rPr>
                <w:rFonts w:eastAsia="MS Mincho"/>
              </w:rPr>
              <w:t xml:space="preserve"> 10,000</w:t>
            </w:r>
          </w:p>
        </w:tc>
        <w:tc>
          <w:tcPr>
            <w:tcW w:w="1559" w:type="dxa"/>
            <w:shd w:val="clear" w:color="auto" w:fill="auto"/>
          </w:tcPr>
          <w:p w14:paraId="4519B170" w14:textId="335000C5" w:rsidR="00171B69" w:rsidRPr="008A2656" w:rsidRDefault="00171B69" w:rsidP="00171B69">
            <w:pPr>
              <w:pStyle w:val="BodyText"/>
              <w:spacing w:before="120" w:after="120"/>
              <w:jc w:val="center"/>
              <w:rPr>
                <w:rFonts w:eastAsia="MS Mincho"/>
              </w:rPr>
            </w:pPr>
            <w:r w:rsidRPr="00B81885">
              <w:rPr>
                <w:rFonts w:eastAsia="MS Mincho"/>
              </w:rPr>
              <w:t>N/A</w:t>
            </w:r>
          </w:p>
        </w:tc>
      </w:tr>
      <w:tr w:rsidR="00171B69" w:rsidRPr="008A2656" w14:paraId="3CBFE4E3" w14:textId="77777777" w:rsidTr="002735F1">
        <w:trPr>
          <w:trHeight w:val="469"/>
        </w:trPr>
        <w:tc>
          <w:tcPr>
            <w:tcW w:w="1129" w:type="dxa"/>
            <w:shd w:val="clear" w:color="auto" w:fill="auto"/>
          </w:tcPr>
          <w:p w14:paraId="10B5AA6D" w14:textId="792155C1" w:rsidR="00171B69" w:rsidRPr="008A2656" w:rsidRDefault="00171B69" w:rsidP="00171B69">
            <w:pPr>
              <w:pStyle w:val="BodyText"/>
              <w:spacing w:before="120" w:after="120"/>
              <w:jc w:val="center"/>
              <w:rPr>
                <w:rFonts w:eastAsia="MS Mincho"/>
              </w:rPr>
            </w:pPr>
            <w:r>
              <w:rPr>
                <w:rFonts w:cs="Arial"/>
                <w:b/>
                <w:bCs/>
                <w:szCs w:val="20"/>
              </w:rPr>
              <w:t>GBP Shares</w:t>
            </w:r>
          </w:p>
        </w:tc>
        <w:tc>
          <w:tcPr>
            <w:tcW w:w="1134" w:type="dxa"/>
            <w:shd w:val="clear" w:color="auto" w:fill="auto"/>
          </w:tcPr>
          <w:p w14:paraId="2457D69D" w14:textId="09FF4A3C" w:rsidR="00171B69" w:rsidRDefault="00171B69" w:rsidP="00171B69">
            <w:pPr>
              <w:pStyle w:val="BodyText"/>
              <w:spacing w:before="120" w:after="120"/>
              <w:jc w:val="center"/>
              <w:rPr>
                <w:rFonts w:eastAsia="MS Mincho"/>
              </w:rPr>
            </w:pPr>
            <w:r>
              <w:rPr>
                <w:rFonts w:cs="Arial"/>
                <w:szCs w:val="20"/>
              </w:rPr>
              <w:t>Pound Sterling</w:t>
            </w:r>
          </w:p>
        </w:tc>
        <w:tc>
          <w:tcPr>
            <w:tcW w:w="1560" w:type="dxa"/>
          </w:tcPr>
          <w:p w14:paraId="58D115A8" w14:textId="0245CB74" w:rsidR="00171B69" w:rsidRDefault="00171B69" w:rsidP="00171B69">
            <w:pPr>
              <w:pStyle w:val="BodyText"/>
              <w:spacing w:before="120" w:after="120"/>
              <w:jc w:val="center"/>
              <w:rPr>
                <w:rFonts w:eastAsia="MS Mincho"/>
              </w:rPr>
            </w:pPr>
            <w:r w:rsidRPr="00E04314">
              <w:rPr>
                <w:rFonts w:eastAsia="MS Mincho"/>
              </w:rPr>
              <w:t xml:space="preserve">1.80% </w:t>
            </w:r>
          </w:p>
        </w:tc>
        <w:tc>
          <w:tcPr>
            <w:tcW w:w="1559" w:type="dxa"/>
          </w:tcPr>
          <w:p w14:paraId="6838B8F4" w14:textId="5E4C6BF9" w:rsidR="00171B69" w:rsidRDefault="00171B69" w:rsidP="00171B69">
            <w:pPr>
              <w:pStyle w:val="BodyText"/>
              <w:spacing w:before="120" w:after="120"/>
              <w:jc w:val="center"/>
              <w:rPr>
                <w:rFonts w:eastAsia="MS Mincho"/>
              </w:rPr>
            </w:pPr>
            <w:r>
              <w:rPr>
                <w:rFonts w:eastAsia="MS Mincho"/>
              </w:rPr>
              <w:t>20%</w:t>
            </w:r>
          </w:p>
        </w:tc>
        <w:tc>
          <w:tcPr>
            <w:tcW w:w="1843" w:type="dxa"/>
            <w:shd w:val="clear" w:color="auto" w:fill="auto"/>
          </w:tcPr>
          <w:p w14:paraId="631C4A32" w14:textId="029B678A" w:rsidR="00171B69" w:rsidRPr="008A2656" w:rsidRDefault="00171B69" w:rsidP="00171B69">
            <w:pPr>
              <w:pStyle w:val="BodyText"/>
              <w:spacing w:before="120" w:after="120"/>
              <w:jc w:val="center"/>
              <w:rPr>
                <w:rFonts w:eastAsia="MS Mincho"/>
              </w:rPr>
            </w:pPr>
            <w:r>
              <w:rPr>
                <w:rFonts w:eastAsia="MS Mincho"/>
              </w:rPr>
              <w:t>GBP</w:t>
            </w:r>
            <w:r w:rsidRPr="004C1B98">
              <w:rPr>
                <w:rFonts w:eastAsia="MS Mincho"/>
              </w:rPr>
              <w:t xml:space="preserve"> 10,000</w:t>
            </w:r>
          </w:p>
        </w:tc>
        <w:tc>
          <w:tcPr>
            <w:tcW w:w="1559" w:type="dxa"/>
            <w:shd w:val="clear" w:color="auto" w:fill="auto"/>
          </w:tcPr>
          <w:p w14:paraId="4F574D09" w14:textId="61D31135" w:rsidR="00171B69" w:rsidRPr="008A2656" w:rsidRDefault="00171B69" w:rsidP="00171B69">
            <w:pPr>
              <w:pStyle w:val="BodyText"/>
              <w:spacing w:before="120" w:after="120"/>
              <w:jc w:val="center"/>
              <w:rPr>
                <w:rFonts w:eastAsia="MS Mincho"/>
              </w:rPr>
            </w:pPr>
            <w:r>
              <w:rPr>
                <w:rFonts w:eastAsia="MS Mincho"/>
              </w:rPr>
              <w:t>GBP</w:t>
            </w:r>
            <w:r w:rsidRPr="004C1B98">
              <w:rPr>
                <w:rFonts w:eastAsia="MS Mincho"/>
              </w:rPr>
              <w:t xml:space="preserve"> 10,000</w:t>
            </w:r>
          </w:p>
        </w:tc>
        <w:tc>
          <w:tcPr>
            <w:tcW w:w="1559" w:type="dxa"/>
            <w:shd w:val="clear" w:color="auto" w:fill="auto"/>
          </w:tcPr>
          <w:p w14:paraId="6333292F" w14:textId="1F3A5C09" w:rsidR="00171B69" w:rsidRPr="008A2656" w:rsidRDefault="00171B69" w:rsidP="00171B69">
            <w:pPr>
              <w:pStyle w:val="BodyText"/>
              <w:spacing w:before="120" w:after="120"/>
              <w:jc w:val="center"/>
              <w:rPr>
                <w:rFonts w:eastAsia="MS Mincho"/>
              </w:rPr>
            </w:pPr>
            <w:r w:rsidRPr="00B81885">
              <w:rPr>
                <w:rFonts w:eastAsia="MS Mincho"/>
              </w:rPr>
              <w:t>N/A</w:t>
            </w:r>
          </w:p>
        </w:tc>
      </w:tr>
      <w:tr w:rsidR="00171B69" w:rsidRPr="008A2656" w14:paraId="0CB63F70" w14:textId="77777777" w:rsidTr="002735F1">
        <w:trPr>
          <w:trHeight w:val="469"/>
        </w:trPr>
        <w:tc>
          <w:tcPr>
            <w:tcW w:w="1129" w:type="dxa"/>
            <w:shd w:val="clear" w:color="auto" w:fill="auto"/>
          </w:tcPr>
          <w:p w14:paraId="0CAD4CC2" w14:textId="02EFA21F" w:rsidR="00171B69" w:rsidRPr="008A2656" w:rsidRDefault="00171B69" w:rsidP="00171B69">
            <w:pPr>
              <w:pStyle w:val="BodyText"/>
              <w:spacing w:before="120" w:after="120"/>
              <w:jc w:val="center"/>
              <w:rPr>
                <w:rFonts w:eastAsia="MS Mincho"/>
              </w:rPr>
            </w:pPr>
            <w:r>
              <w:rPr>
                <w:rFonts w:cs="Arial"/>
                <w:b/>
                <w:bCs/>
                <w:szCs w:val="20"/>
              </w:rPr>
              <w:t>CHF Shares</w:t>
            </w:r>
          </w:p>
        </w:tc>
        <w:tc>
          <w:tcPr>
            <w:tcW w:w="1134" w:type="dxa"/>
            <w:shd w:val="clear" w:color="auto" w:fill="auto"/>
          </w:tcPr>
          <w:p w14:paraId="6F666F36" w14:textId="0EDE86B5" w:rsidR="00171B69" w:rsidRDefault="00171B69" w:rsidP="00171B69">
            <w:pPr>
              <w:pStyle w:val="BodyText"/>
              <w:spacing w:before="120" w:after="120"/>
              <w:jc w:val="center"/>
              <w:rPr>
                <w:rFonts w:eastAsia="MS Mincho"/>
              </w:rPr>
            </w:pPr>
            <w:r>
              <w:rPr>
                <w:rFonts w:cs="Arial"/>
                <w:szCs w:val="20"/>
              </w:rPr>
              <w:t>Swiss Franc</w:t>
            </w:r>
          </w:p>
        </w:tc>
        <w:tc>
          <w:tcPr>
            <w:tcW w:w="1560" w:type="dxa"/>
          </w:tcPr>
          <w:p w14:paraId="47C5686C" w14:textId="2E8E3D96" w:rsidR="00171B69" w:rsidRDefault="00171B69" w:rsidP="00171B69">
            <w:pPr>
              <w:pStyle w:val="BodyText"/>
              <w:spacing w:before="120" w:after="120"/>
              <w:jc w:val="center"/>
              <w:rPr>
                <w:rFonts w:eastAsia="MS Mincho"/>
              </w:rPr>
            </w:pPr>
            <w:r w:rsidRPr="00E04314">
              <w:rPr>
                <w:rFonts w:eastAsia="MS Mincho"/>
              </w:rPr>
              <w:t xml:space="preserve">1.80% </w:t>
            </w:r>
          </w:p>
        </w:tc>
        <w:tc>
          <w:tcPr>
            <w:tcW w:w="1559" w:type="dxa"/>
          </w:tcPr>
          <w:p w14:paraId="7B43D02C" w14:textId="2BC1B495" w:rsidR="00171B69" w:rsidRDefault="00171B69" w:rsidP="00171B69">
            <w:pPr>
              <w:pStyle w:val="BodyText"/>
              <w:spacing w:before="120" w:after="120"/>
              <w:jc w:val="center"/>
              <w:rPr>
                <w:rFonts w:eastAsia="MS Mincho"/>
              </w:rPr>
            </w:pPr>
            <w:r>
              <w:rPr>
                <w:rFonts w:eastAsia="MS Mincho"/>
              </w:rPr>
              <w:t xml:space="preserve">20% </w:t>
            </w:r>
          </w:p>
        </w:tc>
        <w:tc>
          <w:tcPr>
            <w:tcW w:w="1843" w:type="dxa"/>
            <w:shd w:val="clear" w:color="auto" w:fill="auto"/>
          </w:tcPr>
          <w:p w14:paraId="73961920" w14:textId="6BA06A43" w:rsidR="00171B69" w:rsidRPr="008A2656" w:rsidRDefault="00171B69" w:rsidP="00171B69">
            <w:pPr>
              <w:pStyle w:val="BodyText"/>
              <w:spacing w:before="120" w:after="120"/>
              <w:jc w:val="center"/>
              <w:rPr>
                <w:rFonts w:eastAsia="MS Mincho"/>
              </w:rPr>
            </w:pPr>
            <w:r>
              <w:rPr>
                <w:rFonts w:eastAsia="MS Mincho"/>
              </w:rPr>
              <w:t>CHF</w:t>
            </w:r>
            <w:r w:rsidRPr="004C1B98">
              <w:rPr>
                <w:rFonts w:eastAsia="MS Mincho"/>
              </w:rPr>
              <w:t xml:space="preserve"> 10,000</w:t>
            </w:r>
          </w:p>
        </w:tc>
        <w:tc>
          <w:tcPr>
            <w:tcW w:w="1559" w:type="dxa"/>
            <w:shd w:val="clear" w:color="auto" w:fill="auto"/>
          </w:tcPr>
          <w:p w14:paraId="604EC541" w14:textId="7947FBFC" w:rsidR="00171B69" w:rsidRPr="008A2656" w:rsidRDefault="00171B69" w:rsidP="00171B69">
            <w:pPr>
              <w:pStyle w:val="BodyText"/>
              <w:spacing w:before="120" w:after="120"/>
              <w:jc w:val="center"/>
              <w:rPr>
                <w:rFonts w:eastAsia="MS Mincho"/>
              </w:rPr>
            </w:pPr>
            <w:r>
              <w:rPr>
                <w:rFonts w:eastAsia="MS Mincho"/>
              </w:rPr>
              <w:t>CHF</w:t>
            </w:r>
            <w:r w:rsidRPr="004C1B98">
              <w:rPr>
                <w:rFonts w:eastAsia="MS Mincho"/>
              </w:rPr>
              <w:t xml:space="preserve"> 10,000</w:t>
            </w:r>
          </w:p>
        </w:tc>
        <w:tc>
          <w:tcPr>
            <w:tcW w:w="1559" w:type="dxa"/>
            <w:shd w:val="clear" w:color="auto" w:fill="auto"/>
          </w:tcPr>
          <w:p w14:paraId="48F2265B" w14:textId="1CE99046" w:rsidR="00171B69" w:rsidRPr="008A2656" w:rsidRDefault="00171B69" w:rsidP="00171B69">
            <w:pPr>
              <w:pStyle w:val="BodyText"/>
              <w:spacing w:before="120" w:after="120"/>
              <w:jc w:val="center"/>
              <w:rPr>
                <w:rFonts w:eastAsia="MS Mincho"/>
              </w:rPr>
            </w:pPr>
            <w:r w:rsidRPr="00B81885">
              <w:rPr>
                <w:rFonts w:eastAsia="MS Mincho"/>
              </w:rPr>
              <w:t>N/A</w:t>
            </w:r>
          </w:p>
        </w:tc>
      </w:tr>
      <w:tr w:rsidR="004003B7" w:rsidRPr="008A2656" w14:paraId="578F1667" w14:textId="77777777" w:rsidTr="002735F1">
        <w:trPr>
          <w:trHeight w:val="469"/>
        </w:trPr>
        <w:tc>
          <w:tcPr>
            <w:tcW w:w="10343" w:type="dxa"/>
            <w:gridSpan w:val="7"/>
            <w:shd w:val="clear" w:color="auto" w:fill="BFBFBF" w:themeFill="background1" w:themeFillShade="BF"/>
          </w:tcPr>
          <w:p w14:paraId="37A1DC59" w14:textId="1D29C19C" w:rsidR="004003B7" w:rsidRPr="008A2656" w:rsidRDefault="003D67DD" w:rsidP="004003B7">
            <w:pPr>
              <w:pStyle w:val="BodyText"/>
              <w:spacing w:before="120" w:after="120"/>
              <w:jc w:val="left"/>
              <w:rPr>
                <w:rFonts w:eastAsia="MS Mincho"/>
              </w:rPr>
            </w:pPr>
            <w:r>
              <w:rPr>
                <w:rFonts w:cs="Arial"/>
                <w:b/>
                <w:bCs/>
                <w:szCs w:val="20"/>
              </w:rPr>
              <w:t xml:space="preserve">Seed </w:t>
            </w:r>
            <w:r w:rsidR="004003B7">
              <w:rPr>
                <w:rFonts w:cs="Arial"/>
                <w:b/>
                <w:bCs/>
                <w:szCs w:val="20"/>
              </w:rPr>
              <w:t>Class Shares</w:t>
            </w:r>
          </w:p>
        </w:tc>
      </w:tr>
      <w:tr w:rsidR="003F624A" w:rsidRPr="008A2656" w14:paraId="30239F75" w14:textId="77777777" w:rsidTr="002735F1">
        <w:trPr>
          <w:trHeight w:val="469"/>
        </w:trPr>
        <w:tc>
          <w:tcPr>
            <w:tcW w:w="1129" w:type="dxa"/>
            <w:shd w:val="clear" w:color="auto" w:fill="auto"/>
          </w:tcPr>
          <w:p w14:paraId="7DCDD898" w14:textId="5C25CB9F" w:rsidR="003F624A" w:rsidRPr="008A2656" w:rsidRDefault="003F624A" w:rsidP="003F624A">
            <w:pPr>
              <w:pStyle w:val="BodyText"/>
              <w:spacing w:before="120" w:after="120"/>
              <w:jc w:val="center"/>
              <w:rPr>
                <w:rFonts w:eastAsia="MS Mincho"/>
              </w:rPr>
            </w:pPr>
            <w:r>
              <w:rPr>
                <w:rFonts w:cs="Arial"/>
                <w:b/>
                <w:bCs/>
                <w:szCs w:val="20"/>
              </w:rPr>
              <w:t>EUR Shares</w:t>
            </w:r>
            <w:r w:rsidR="004003B7" w:rsidRPr="00D827BC">
              <w:t>*</w:t>
            </w:r>
          </w:p>
        </w:tc>
        <w:tc>
          <w:tcPr>
            <w:tcW w:w="1134" w:type="dxa"/>
            <w:shd w:val="clear" w:color="auto" w:fill="auto"/>
          </w:tcPr>
          <w:p w14:paraId="5CFB329B" w14:textId="1A95EB53" w:rsidR="003F624A" w:rsidRDefault="003F624A" w:rsidP="003F624A">
            <w:pPr>
              <w:pStyle w:val="BodyText"/>
              <w:spacing w:before="120" w:after="120"/>
              <w:jc w:val="center"/>
              <w:rPr>
                <w:rFonts w:eastAsia="MS Mincho"/>
              </w:rPr>
            </w:pPr>
            <w:r>
              <w:rPr>
                <w:rFonts w:cs="Arial"/>
                <w:szCs w:val="20"/>
              </w:rPr>
              <w:t>Euro</w:t>
            </w:r>
          </w:p>
        </w:tc>
        <w:tc>
          <w:tcPr>
            <w:tcW w:w="1560" w:type="dxa"/>
          </w:tcPr>
          <w:p w14:paraId="2BD15A06" w14:textId="1B974606" w:rsidR="003F624A" w:rsidRDefault="004003B7" w:rsidP="003F624A">
            <w:pPr>
              <w:pStyle w:val="BodyText"/>
              <w:spacing w:before="120" w:after="120"/>
              <w:jc w:val="center"/>
              <w:rPr>
                <w:rFonts w:eastAsia="MS Mincho"/>
              </w:rPr>
            </w:pPr>
            <w:r>
              <w:rPr>
                <w:rFonts w:eastAsia="MS Mincho"/>
              </w:rPr>
              <w:t>1.30%</w:t>
            </w:r>
          </w:p>
        </w:tc>
        <w:tc>
          <w:tcPr>
            <w:tcW w:w="1559" w:type="dxa"/>
          </w:tcPr>
          <w:p w14:paraId="1977595F" w14:textId="53766042" w:rsidR="003F624A" w:rsidRDefault="003F624A" w:rsidP="003F624A">
            <w:pPr>
              <w:pStyle w:val="BodyText"/>
              <w:spacing w:before="120" w:after="120"/>
              <w:jc w:val="center"/>
              <w:rPr>
                <w:rFonts w:eastAsia="MS Mincho"/>
              </w:rPr>
            </w:pPr>
            <w:r>
              <w:rPr>
                <w:rFonts w:eastAsia="MS Mincho"/>
              </w:rPr>
              <w:t>20%</w:t>
            </w:r>
          </w:p>
        </w:tc>
        <w:tc>
          <w:tcPr>
            <w:tcW w:w="1843" w:type="dxa"/>
            <w:shd w:val="clear" w:color="auto" w:fill="auto"/>
          </w:tcPr>
          <w:p w14:paraId="12AC460A" w14:textId="78D42CC1" w:rsidR="003F624A" w:rsidRPr="008A2656" w:rsidRDefault="004003B7" w:rsidP="003F624A">
            <w:pPr>
              <w:pStyle w:val="BodyText"/>
              <w:spacing w:before="120" w:after="120"/>
              <w:jc w:val="center"/>
              <w:rPr>
                <w:rFonts w:eastAsia="MS Mincho"/>
              </w:rPr>
            </w:pPr>
            <w:r>
              <w:rPr>
                <w:rFonts w:eastAsia="MS Mincho"/>
              </w:rPr>
              <w:t>EUR 50,000,000</w:t>
            </w:r>
          </w:p>
        </w:tc>
        <w:tc>
          <w:tcPr>
            <w:tcW w:w="1559" w:type="dxa"/>
            <w:shd w:val="clear" w:color="auto" w:fill="auto"/>
          </w:tcPr>
          <w:p w14:paraId="7607ADC5" w14:textId="0AEB2B8B" w:rsidR="003F624A" w:rsidRPr="008A2656" w:rsidRDefault="004003B7" w:rsidP="003F624A">
            <w:pPr>
              <w:pStyle w:val="BodyText"/>
              <w:spacing w:before="120" w:after="120"/>
              <w:jc w:val="center"/>
              <w:rPr>
                <w:rFonts w:eastAsia="MS Mincho"/>
              </w:rPr>
            </w:pPr>
            <w:r>
              <w:rPr>
                <w:rFonts w:eastAsia="MS Mincho"/>
              </w:rPr>
              <w:t>EUR 1,000,000</w:t>
            </w:r>
          </w:p>
        </w:tc>
        <w:tc>
          <w:tcPr>
            <w:tcW w:w="1559" w:type="dxa"/>
            <w:shd w:val="clear" w:color="auto" w:fill="auto"/>
          </w:tcPr>
          <w:p w14:paraId="1FA24AFD" w14:textId="31698D91" w:rsidR="003F624A" w:rsidRPr="008A2656" w:rsidRDefault="004003B7" w:rsidP="003F624A">
            <w:pPr>
              <w:pStyle w:val="BodyText"/>
              <w:spacing w:before="120" w:after="120"/>
              <w:jc w:val="center"/>
              <w:rPr>
                <w:rFonts w:eastAsia="MS Mincho"/>
              </w:rPr>
            </w:pPr>
            <w:r>
              <w:rPr>
                <w:rFonts w:eastAsia="MS Mincho"/>
              </w:rPr>
              <w:t>EUR 30,000,000</w:t>
            </w:r>
          </w:p>
        </w:tc>
      </w:tr>
    </w:tbl>
    <w:p w14:paraId="5EC852C2" w14:textId="1AE84E1D" w:rsidR="001147A2" w:rsidRPr="00EB6E65" w:rsidRDefault="001147A2" w:rsidP="001147A2">
      <w:pPr>
        <w:pStyle w:val="BodyText"/>
        <w:rPr>
          <w:rFonts w:eastAsia="MS Mincho"/>
        </w:rPr>
      </w:pPr>
    </w:p>
    <w:bookmarkEnd w:id="39"/>
    <w:bookmarkEnd w:id="40"/>
    <w:p w14:paraId="768633EC" w14:textId="77777777" w:rsidR="001537CA" w:rsidRDefault="001537CA" w:rsidP="00D234D0">
      <w:pPr>
        <w:pStyle w:val="PROSPECTUS-LEVEL2NotBold"/>
      </w:pPr>
      <w:r>
        <w:t>*</w:t>
      </w:r>
      <w:r w:rsidRPr="001537CA">
        <w:t xml:space="preserve"> </w:t>
      </w:r>
      <w:r>
        <w:t>The Seed EUR Share Class will be the seed Share Class</w:t>
      </w:r>
      <w:r w:rsidRPr="00411416">
        <w:t xml:space="preserve"> and therefore it is expected that such Shares will only be available for subscription until such time</w:t>
      </w:r>
      <w:r>
        <w:t xml:space="preserve"> as the Net Asset Value in this Share Class</w:t>
      </w:r>
      <w:r w:rsidRPr="00411416">
        <w:t xml:space="preserve"> reaches </w:t>
      </w:r>
      <w:r>
        <w:t>[] million</w:t>
      </w:r>
      <w:r w:rsidRPr="00411416">
        <w:t xml:space="preserve"> in aggregate, or such other amount as may be determined by the Directors from time to time in their absolute discretion.</w:t>
      </w:r>
      <w:r>
        <w:t xml:space="preserve"> The Seed EUR Share Class will only be available to certain clients of the Investment Manager and such other persons as the Investment Manager may determine from time to time. </w:t>
      </w:r>
    </w:p>
    <w:p w14:paraId="1AE48D9C" w14:textId="1A9F90E4" w:rsidR="00D234D0" w:rsidRPr="00D234D0" w:rsidRDefault="00D234D0" w:rsidP="00D234D0">
      <w:pPr>
        <w:pStyle w:val="PROSPECTUS-LEVEL2NotBold"/>
      </w:pPr>
      <w:r w:rsidRPr="00D234D0">
        <w:t xml:space="preserve">The Directors reserve the right to differentiate between Shareholders and to waive or reduce the Minimum Initial </w:t>
      </w:r>
      <w:r w:rsidR="00D06447">
        <w:t>Subscription</w:t>
      </w:r>
      <w:r w:rsidRPr="00D234D0">
        <w:t xml:space="preserve"> Amount, Minimum </w:t>
      </w:r>
      <w:r w:rsidR="00D06447">
        <w:t>Subsequent Subscription</w:t>
      </w:r>
      <w:r w:rsidR="005A1926">
        <w:t xml:space="preserve"> Amount or </w:t>
      </w:r>
      <w:r w:rsidR="00D06447">
        <w:t>Minimum Shareh</w:t>
      </w:r>
      <w:r w:rsidRPr="00D234D0">
        <w:t>olding for any such Shareholder or to refuse an application for any such Shares in their absolute discretion. Additional Classes of Shares may be created in accordance with the requirements of the Central Bank.</w:t>
      </w:r>
    </w:p>
    <w:p w14:paraId="62DBEC7F" w14:textId="1B7A78D6" w:rsidR="00D234D0" w:rsidRDefault="00D234D0" w:rsidP="00D234D0">
      <w:pPr>
        <w:pStyle w:val="PROSPECTUS-LEVEL2NotBold"/>
      </w:pPr>
      <w:r w:rsidRPr="00D234D0">
        <w:t xml:space="preserve">The Directors have the power to redeem the remaining holding of any Shareholder who redeems its holding of Shares in any Share Class to below the Minimum </w:t>
      </w:r>
      <w:r w:rsidR="00D06447">
        <w:t>Shareh</w:t>
      </w:r>
      <w:r w:rsidRPr="00D234D0">
        <w:t>olding (or its foreign currency equivalent, where applicable).</w:t>
      </w:r>
    </w:p>
    <w:p w14:paraId="461BC2FA" w14:textId="3549D94D" w:rsidR="001147A2" w:rsidRPr="00D234D0" w:rsidRDefault="00D234D0" w:rsidP="00D234D0">
      <w:pPr>
        <w:pStyle w:val="PROSPECTUS-LEVEL2NotBold"/>
        <w:rPr>
          <w:rFonts w:eastAsia="MS Mincho"/>
          <w:color w:val="000000"/>
          <w:szCs w:val="20"/>
        </w:rPr>
      </w:pPr>
      <w:r w:rsidRPr="00D234D0">
        <w:t>Investors must subscribe into a Share Class in the currency in which that Share Class is denominated. Repurchase payments are also made in the currency in which the rel</w:t>
      </w:r>
      <w:r w:rsidR="00AF2D1D">
        <w:t xml:space="preserve">evant Share Class is denominated. </w:t>
      </w:r>
    </w:p>
    <w:p w14:paraId="6E1CEB2F" w14:textId="57622E81" w:rsidR="001147A2" w:rsidRPr="00D234D0" w:rsidRDefault="001147A2" w:rsidP="00D234D0">
      <w:pPr>
        <w:pStyle w:val="PROSPECTUS-LEVEL2NotBold"/>
        <w:rPr>
          <w:rFonts w:cs="Arial"/>
        </w:rPr>
      </w:pPr>
      <w:r>
        <w:rPr>
          <w:color w:val="000000"/>
          <w:lang w:val="en-GB" w:eastAsia="en-GB"/>
        </w:rPr>
        <w:t xml:space="preserve">The Initial Offer Period for the </w:t>
      </w:r>
      <w:r w:rsidRPr="004007DD">
        <w:rPr>
          <w:color w:val="000000"/>
          <w:lang w:val="en-GB" w:eastAsia="en-GB"/>
        </w:rPr>
        <w:t>Classes of Shares in the Fund in which no Shares have been issued yet (the “</w:t>
      </w:r>
      <w:r w:rsidRPr="004007DD">
        <w:rPr>
          <w:b/>
          <w:color w:val="000000"/>
          <w:lang w:val="en-GB" w:eastAsia="en-GB"/>
        </w:rPr>
        <w:t>Unlaunched Classes</w:t>
      </w:r>
      <w:r w:rsidRPr="004007DD">
        <w:rPr>
          <w:color w:val="000000"/>
          <w:lang w:val="en-GB" w:eastAsia="en-GB"/>
        </w:rPr>
        <w:t xml:space="preserve">”) will run from </w:t>
      </w:r>
      <w:r w:rsidR="00432B37">
        <w:rPr>
          <w:color w:val="000000"/>
          <w:lang w:val="en-GB" w:eastAsia="en-GB"/>
        </w:rPr>
        <w:t xml:space="preserve">9.00 am (Irish time) on </w:t>
      </w:r>
      <w:r w:rsidR="00216B77">
        <w:rPr>
          <w:color w:val="000000"/>
          <w:lang w:val="en-GB" w:eastAsia="en-GB"/>
        </w:rPr>
        <w:t>[</w:t>
      </w:r>
      <w:r w:rsidR="00216B77">
        <w:rPr>
          <w:rFonts w:cs="Arial"/>
          <w:color w:val="000000"/>
          <w:lang w:val="en-GB" w:eastAsia="en-GB"/>
        </w:rPr>
        <w:t>●</w:t>
      </w:r>
      <w:r w:rsidR="00216B77">
        <w:rPr>
          <w:color w:val="000000"/>
          <w:lang w:val="en-GB" w:eastAsia="en-GB"/>
        </w:rPr>
        <w:t>] 2020</w:t>
      </w:r>
      <w:r w:rsidR="00C97AF5">
        <w:rPr>
          <w:color w:val="000000"/>
          <w:lang w:val="en-GB" w:eastAsia="en-GB"/>
        </w:rPr>
        <w:t xml:space="preserve"> until 11.</w:t>
      </w:r>
      <w:r w:rsidR="00460A01">
        <w:rPr>
          <w:color w:val="000000"/>
          <w:lang w:val="en-GB" w:eastAsia="en-GB"/>
        </w:rPr>
        <w:t>00</w:t>
      </w:r>
      <w:r w:rsidR="00C97AF5">
        <w:rPr>
          <w:color w:val="000000"/>
          <w:lang w:val="en-GB" w:eastAsia="en-GB"/>
        </w:rPr>
        <w:t xml:space="preserve"> a</w:t>
      </w:r>
      <w:r w:rsidR="00432B37">
        <w:rPr>
          <w:color w:val="000000"/>
          <w:lang w:val="en-GB" w:eastAsia="en-GB"/>
        </w:rPr>
        <w:t xml:space="preserve">m (Irish time) on </w:t>
      </w:r>
      <w:r w:rsidR="00216B77">
        <w:rPr>
          <w:color w:val="000000"/>
          <w:lang w:val="en-GB" w:eastAsia="en-GB"/>
        </w:rPr>
        <w:t>[</w:t>
      </w:r>
      <w:r w:rsidR="00216B77">
        <w:rPr>
          <w:rFonts w:cs="Arial"/>
          <w:color w:val="000000"/>
          <w:lang w:val="en-GB" w:eastAsia="en-GB"/>
        </w:rPr>
        <w:t>●</w:t>
      </w:r>
      <w:r w:rsidR="00216B77">
        <w:rPr>
          <w:color w:val="000000"/>
          <w:lang w:val="en-GB" w:eastAsia="en-GB"/>
        </w:rPr>
        <w:t>] 2020</w:t>
      </w:r>
      <w:r>
        <w:rPr>
          <w:b/>
          <w:color w:val="000000"/>
          <w:lang w:val="en-GB" w:eastAsia="en-GB"/>
        </w:rPr>
        <w:t xml:space="preserve"> </w:t>
      </w:r>
      <w:r>
        <w:rPr>
          <w:color w:val="000000"/>
          <w:lang w:val="en-GB" w:eastAsia="en-GB"/>
        </w:rPr>
        <w:t xml:space="preserve">or such earlier or later date as the Directors may determine. During the Initial Offer Period, Shares will be available at the Initial Offer Price of </w:t>
      </w:r>
      <w:r w:rsidR="00D02EDB">
        <w:rPr>
          <w:color w:val="000000"/>
          <w:lang w:val="en-GB" w:eastAsia="en-GB"/>
        </w:rPr>
        <w:t xml:space="preserve">US$ 100, €100, SEK 1,000, GBP 100 and CHF 100. </w:t>
      </w:r>
      <w:r>
        <w:rPr>
          <w:color w:val="000000"/>
          <w:lang w:val="en-GB" w:eastAsia="en-GB"/>
        </w:rPr>
        <w:t xml:space="preserve"> </w:t>
      </w:r>
      <w:r>
        <w:rPr>
          <w:rFonts w:cs="Arial"/>
        </w:rPr>
        <w:t>After the Initial Offer Period,</w:t>
      </w:r>
      <w:r w:rsidRPr="00E51BC8">
        <w:rPr>
          <w:rFonts w:cs="Arial"/>
        </w:rPr>
        <w:t xml:space="preserve"> Shares</w:t>
      </w:r>
      <w:r>
        <w:rPr>
          <w:rFonts w:cs="Arial"/>
        </w:rPr>
        <w:t xml:space="preserve"> </w:t>
      </w:r>
      <w:r w:rsidRPr="00E51BC8">
        <w:rPr>
          <w:rFonts w:cs="Arial"/>
        </w:rPr>
        <w:t xml:space="preserve">will be issued at the relevant Net Asset Value per Share. </w:t>
      </w:r>
      <w:r w:rsidRPr="00F9539F">
        <w:rPr>
          <w:rFonts w:cs="Arial"/>
        </w:rPr>
        <w:t>Details of which Classes are</w:t>
      </w:r>
      <w:r w:rsidR="00585A31">
        <w:rPr>
          <w:rFonts w:cs="Arial"/>
        </w:rPr>
        <w:t xml:space="preserve"> available for subscription as Unlaunched C</w:t>
      </w:r>
      <w:r w:rsidRPr="00F9539F">
        <w:rPr>
          <w:rFonts w:cs="Arial"/>
        </w:rPr>
        <w:t>lasses are available from the Manager.</w:t>
      </w:r>
    </w:p>
    <w:bookmarkEnd w:id="41"/>
    <w:bookmarkEnd w:id="42"/>
    <w:p w14:paraId="0D718056" w14:textId="77777777" w:rsidR="001147A2" w:rsidRPr="00C47AB2" w:rsidRDefault="001147A2" w:rsidP="00D234D0">
      <w:pPr>
        <w:pStyle w:val="PROSPECTUS-LEVEL2NotBold"/>
        <w:rPr>
          <w:rFonts w:eastAsia="MS Mincho"/>
          <w:szCs w:val="20"/>
        </w:rPr>
      </w:pPr>
      <w:r w:rsidRPr="00C47AB2">
        <w:rPr>
          <w:rFonts w:eastAsia="MS Mincho"/>
          <w:szCs w:val="20"/>
        </w:rPr>
        <w:t xml:space="preserve">The </w:t>
      </w:r>
      <w:r>
        <w:rPr>
          <w:rFonts w:eastAsia="MS Mincho"/>
          <w:szCs w:val="20"/>
        </w:rPr>
        <w:t>ICAV</w:t>
      </w:r>
      <w:r w:rsidRPr="00C47AB2">
        <w:rPr>
          <w:rFonts w:eastAsia="MS Mincho"/>
          <w:szCs w:val="20"/>
        </w:rPr>
        <w:t xml:space="preserve"> or the </w:t>
      </w:r>
      <w:r>
        <w:rPr>
          <w:rFonts w:eastAsia="MS Mincho"/>
          <w:szCs w:val="20"/>
        </w:rPr>
        <w:t>Manager</w:t>
      </w:r>
      <w:r w:rsidRPr="00C47AB2">
        <w:rPr>
          <w:rFonts w:eastAsia="MS Mincho"/>
          <w:szCs w:val="20"/>
        </w:rPr>
        <w:t xml:space="preserve"> may, in </w:t>
      </w:r>
      <w:r>
        <w:rPr>
          <w:rFonts w:eastAsia="MS Mincho"/>
          <w:szCs w:val="20"/>
        </w:rPr>
        <w:t>their</w:t>
      </w:r>
      <w:r w:rsidRPr="00C47AB2">
        <w:rPr>
          <w:rFonts w:eastAsia="MS Mincho"/>
          <w:szCs w:val="20"/>
        </w:rPr>
        <w:t xml:space="preserve"> sole discretion, reject any subscription in whole or in part without reason. </w:t>
      </w:r>
    </w:p>
    <w:p w14:paraId="565528ED" w14:textId="77777777" w:rsidR="001147A2" w:rsidRPr="00C15907" w:rsidRDefault="001147A2" w:rsidP="001147A2">
      <w:pPr>
        <w:pStyle w:val="PROSPECTUS-LEVEL2"/>
        <w:numPr>
          <w:ilvl w:val="0"/>
          <w:numId w:val="0"/>
        </w:numPr>
        <w:ind w:right="200"/>
        <w:rPr>
          <w:highlight w:val="lightGray"/>
        </w:rPr>
      </w:pPr>
      <w:bookmarkStart w:id="43" w:name="_DV_M89"/>
      <w:bookmarkEnd w:id="43"/>
      <w:commentRangeStart w:id="44"/>
      <w:r w:rsidRPr="00C15907">
        <w:rPr>
          <w:highlight w:val="lightGray"/>
        </w:rPr>
        <w:lastRenderedPageBreak/>
        <w:t>REDEMPTIONS</w:t>
      </w:r>
      <w:commentRangeEnd w:id="44"/>
      <w:r w:rsidR="00C15907">
        <w:rPr>
          <w:rStyle w:val="CommentReference"/>
          <w:b w:val="0"/>
        </w:rPr>
        <w:commentReference w:id="44"/>
      </w:r>
    </w:p>
    <w:p w14:paraId="1C0FE318" w14:textId="7D1F709B" w:rsidR="001147A2" w:rsidRPr="00C15907" w:rsidRDefault="001147A2" w:rsidP="001147A2">
      <w:pPr>
        <w:pStyle w:val="BodyText"/>
        <w:rPr>
          <w:b/>
          <w:highlight w:val="lightGray"/>
        </w:rPr>
      </w:pPr>
      <w:r w:rsidRPr="00C15907">
        <w:rPr>
          <w:b/>
          <w:highlight w:val="lightGray"/>
        </w:rPr>
        <w:t>Shares in the Fund may be redeemed issued on the terms and in accordance with the procedures described in the Prospectus. For detailed information concerning redemptions, please consult the section under th</w:t>
      </w:r>
      <w:r w:rsidR="00585A31" w:rsidRPr="00C15907">
        <w:rPr>
          <w:b/>
          <w:highlight w:val="lightGray"/>
        </w:rPr>
        <w:t>e heading Redemption of Shares</w:t>
      </w:r>
      <w:r w:rsidRPr="00C15907">
        <w:rPr>
          <w:b/>
          <w:highlight w:val="lightGray"/>
        </w:rPr>
        <w:t xml:space="preserve"> in the Prospectus.</w:t>
      </w:r>
    </w:p>
    <w:p w14:paraId="2887BEC7" w14:textId="77777777" w:rsidR="001147A2" w:rsidRDefault="001147A2" w:rsidP="001147A2">
      <w:pPr>
        <w:pStyle w:val="BodyText"/>
        <w:rPr>
          <w:color w:val="000000"/>
        </w:rPr>
      </w:pPr>
      <w:r w:rsidRPr="00C15907">
        <w:rPr>
          <w:color w:val="000000"/>
          <w:highlight w:val="lightGray"/>
        </w:rPr>
        <w:t>Shareholders may request that Shares be redeemed on any Dealing Day</w:t>
      </w:r>
      <w:r>
        <w:rPr>
          <w:color w:val="000000"/>
        </w:rPr>
        <w:t xml:space="preserve"> by completing and submitting a Redemption Application to the Administrator in accordance with the procedures set out in the Prospectus. Redemption Applications will generally not be accepted after the </w:t>
      </w:r>
      <w:r>
        <w:rPr>
          <w:shd w:val="clear" w:color="auto" w:fill="FFFFFF"/>
        </w:rPr>
        <w:t>Dealing Deadline</w:t>
      </w:r>
      <w:r>
        <w:rPr>
          <w:color w:val="000000"/>
        </w:rPr>
        <w:t xml:space="preserve">. Redemption Applications received after the relevant </w:t>
      </w:r>
      <w:r>
        <w:rPr>
          <w:shd w:val="clear" w:color="auto" w:fill="FFFFFF"/>
        </w:rPr>
        <w:t>Dealing Deadline</w:t>
      </w:r>
      <w:r w:rsidRPr="00D17250">
        <w:rPr>
          <w:shd w:val="clear" w:color="auto" w:fill="FFFFFF"/>
        </w:rPr>
        <w:t xml:space="preserve"> </w:t>
      </w:r>
      <w:r>
        <w:rPr>
          <w:color w:val="000000"/>
        </w:rPr>
        <w:t xml:space="preserve">will be held over until the next applicable Dealing Day, unless the Directors determine in their sole discretion, in exceptional circumstances and where such Redemption Applications are received before the earliest relevant Valuation Point, to accept such Redemption Applications on the relevant Dealing Day.  </w:t>
      </w:r>
    </w:p>
    <w:p w14:paraId="7AAE8E76" w14:textId="4A7C3FC8" w:rsidR="001147A2" w:rsidRPr="008448FB" w:rsidRDefault="001147A2" w:rsidP="001147A2">
      <w:pPr>
        <w:pStyle w:val="PlainText"/>
      </w:pPr>
      <w:r>
        <w:t>Shares will b</w:t>
      </w:r>
      <w:r w:rsidR="00113512">
        <w:t>e redeemed at the applicable Net Asset Value</w:t>
      </w:r>
      <w:r>
        <w:t xml:space="preserve"> per Share on the Dealing Day as of which the redemption is effected, subject to any applicable fees associated with such redemption. Subject to any provisions contained herein, distributions in respect of redemptions will be paid in full (on the basis of unaudited data) in the applicable Class Currency of the Shares </w:t>
      </w:r>
      <w:r w:rsidR="00937E04">
        <w:t xml:space="preserve">being redeemed normally within </w:t>
      </w:r>
      <w:r w:rsidR="00740D2E">
        <w:t xml:space="preserve">six </w:t>
      </w:r>
      <w:r>
        <w:t>(</w:t>
      </w:r>
      <w:r w:rsidR="00740D2E">
        <w:t>6</w:t>
      </w:r>
      <w:r>
        <w:t>) Business Days after the relevant Dealing Day and in any event will not exceed ten (10) business days</w:t>
      </w:r>
      <w:r w:rsidR="00437411">
        <w:t xml:space="preserve"> from the relevant Dealing Deadline</w:t>
      </w:r>
      <w:r>
        <w:t>. All payments will be made by transfer to the bank account previously designated by Shareholders for such purpose.</w:t>
      </w:r>
    </w:p>
    <w:p w14:paraId="159C5196" w14:textId="77777777" w:rsidR="007C4CBB" w:rsidRDefault="007C4CBB" w:rsidP="007C4CBB">
      <w:pPr>
        <w:keepNext/>
        <w:rPr>
          <w:szCs w:val="24"/>
          <w:lang w:val="en-GB"/>
        </w:rPr>
      </w:pPr>
    </w:p>
    <w:p w14:paraId="28F29FC4" w14:textId="77777777" w:rsidR="007C4CBB" w:rsidRPr="0002324F" w:rsidRDefault="007C4CBB" w:rsidP="007C4CBB">
      <w:pPr>
        <w:pStyle w:val="PROSPECTUSSUMMARY-LEVEL1"/>
        <w:jc w:val="center"/>
        <w:rPr>
          <w:lang w:val="en-GB"/>
        </w:rPr>
      </w:pPr>
      <w:bookmarkStart w:id="45" w:name="_Toc283808981"/>
      <w:bookmarkStart w:id="46" w:name="_Toc35605789"/>
      <w:r w:rsidRPr="00856756">
        <w:rPr>
          <w:lang w:val="en-GB"/>
        </w:rPr>
        <w:t>Risk Considerations</w:t>
      </w:r>
      <w:bookmarkEnd w:id="45"/>
      <w:bookmarkEnd w:id="46"/>
    </w:p>
    <w:p w14:paraId="7EE7E57C" w14:textId="77777777" w:rsidR="007C4CBB" w:rsidRDefault="007C4CBB" w:rsidP="007C4CBB">
      <w:pPr>
        <w:keepNext/>
        <w:tabs>
          <w:tab w:val="left" w:pos="-1440"/>
          <w:tab w:val="left" w:pos="-720"/>
          <w:tab w:val="left" w:pos="800"/>
          <w:tab w:val="left" w:pos="835"/>
          <w:tab w:val="left" w:pos="1000"/>
          <w:tab w:val="left" w:pos="1555"/>
          <w:tab w:val="left" w:pos="2275"/>
          <w:tab w:val="left" w:pos="2995"/>
          <w:tab w:val="left" w:pos="3715"/>
          <w:tab w:val="left" w:pos="4435"/>
          <w:tab w:val="left" w:pos="5155"/>
          <w:tab w:val="left" w:pos="5875"/>
          <w:tab w:val="left" w:pos="6595"/>
          <w:tab w:val="left" w:pos="7315"/>
          <w:tab w:val="left" w:pos="8035"/>
          <w:tab w:val="left" w:pos="8755"/>
        </w:tabs>
        <w:rPr>
          <w:rFonts w:cs="Times-Roman"/>
        </w:rPr>
      </w:pPr>
    </w:p>
    <w:p w14:paraId="215BCA99" w14:textId="5019742F" w:rsidR="007C4CBB" w:rsidRPr="000D7E2C" w:rsidRDefault="007C4CBB" w:rsidP="007C4CBB">
      <w:pPr>
        <w:pStyle w:val="Body2"/>
        <w:keepNext/>
        <w:ind w:left="0"/>
        <w:rPr>
          <w:rFonts w:cs="Arial"/>
        </w:rPr>
      </w:pPr>
      <w:bookmarkStart w:id="47" w:name="_DV_M54"/>
      <w:bookmarkEnd w:id="47"/>
      <w:r>
        <w:t>There can be no assurance that the Fund’s investments will be successful o</w:t>
      </w:r>
      <w:r w:rsidR="004F4D1E">
        <w:t>r that the investment objective</w:t>
      </w:r>
      <w:r>
        <w:t xml:space="preserve"> of the Fund will be achieved.  Investors should be aware of the risks of the Fund descri</w:t>
      </w:r>
      <w:r w:rsidR="004F4D1E">
        <w:t xml:space="preserve">bed in the </w:t>
      </w:r>
      <w:r w:rsidR="004F4D1E" w:rsidRPr="004F4D1E">
        <w:rPr>
          <w:b/>
        </w:rPr>
        <w:t>Risk Considerations</w:t>
      </w:r>
      <w:r>
        <w:t xml:space="preserve"> section of the Prospectus. An investment in the Fund is suitable </w:t>
      </w:r>
      <w:r w:rsidRPr="000D7E2C">
        <w:rPr>
          <w:rFonts w:cs="Arial"/>
        </w:rPr>
        <w:t xml:space="preserve">only for persons who </w:t>
      </w:r>
      <w:r>
        <w:rPr>
          <w:rFonts w:cs="Arial"/>
        </w:rPr>
        <w:t>are in a position to take such</w:t>
      </w:r>
      <w:r w:rsidRPr="000D7E2C">
        <w:rPr>
          <w:rFonts w:cs="Arial"/>
        </w:rPr>
        <w:t xml:space="preserve"> risk</w:t>
      </w:r>
      <w:r>
        <w:rPr>
          <w:rFonts w:cs="Arial"/>
        </w:rPr>
        <w:t>s</w:t>
      </w:r>
      <w:r w:rsidRPr="000D7E2C">
        <w:rPr>
          <w:rFonts w:cs="Arial"/>
        </w:rPr>
        <w:t xml:space="preserve">.  </w:t>
      </w:r>
    </w:p>
    <w:p w14:paraId="59780F7F" w14:textId="77777777" w:rsidR="007C4CBB" w:rsidRDefault="007C4CBB" w:rsidP="007C4CBB">
      <w:bookmarkStart w:id="48" w:name="_DV_M55"/>
      <w:bookmarkStart w:id="49" w:name="_DV_M57"/>
      <w:bookmarkEnd w:id="48"/>
      <w:bookmarkEnd w:id="49"/>
    </w:p>
    <w:p w14:paraId="6DF752A7" w14:textId="77777777" w:rsidR="007C4CBB" w:rsidRPr="008A5E62" w:rsidRDefault="007C4CBB" w:rsidP="007C4CBB">
      <w:pPr>
        <w:pStyle w:val="PROSPECTUSSUMMARY-LEVEL1"/>
        <w:jc w:val="center"/>
        <w:rPr>
          <w:lang w:val="en-GB"/>
        </w:rPr>
      </w:pPr>
      <w:bookmarkStart w:id="50" w:name="_Toc283808982"/>
      <w:bookmarkStart w:id="51" w:name="_Toc35605790"/>
      <w:r w:rsidRPr="008A5E62">
        <w:rPr>
          <w:lang w:val="en-GB"/>
        </w:rPr>
        <w:t>Dividend Policy</w:t>
      </w:r>
      <w:bookmarkEnd w:id="50"/>
      <w:bookmarkEnd w:id="51"/>
    </w:p>
    <w:p w14:paraId="442AB080" w14:textId="48B17FBC" w:rsidR="007C4CBB" w:rsidRDefault="009D60DE" w:rsidP="007C4CBB">
      <w:pPr>
        <w:pStyle w:val="Body2"/>
        <w:ind w:left="0"/>
      </w:pPr>
      <w:r>
        <w:t>The Directors do not currently intend to declare any dividends in re</w:t>
      </w:r>
      <w:r w:rsidR="000A6370">
        <w:t>s</w:t>
      </w:r>
      <w:r w:rsidR="007A4AF3">
        <w:t>pect of the Shares of the Fund,</w:t>
      </w:r>
      <w:r w:rsidR="000A6370">
        <w:t xml:space="preserve"> save for the Investor SEK Distributing Share Class.</w:t>
      </w:r>
      <w:r w:rsidR="007A4AF3">
        <w:t xml:space="preserve"> Dividends in relation to the Investor SEK Dis</w:t>
      </w:r>
      <w:r w:rsidR="00A80643">
        <w:t>tributing Share Class will normally be declared [annually] in December and paid by the final Business Day in December, save where the Directors in their sole discretion, determine not to pay a dividend on any given distribution date. For all other Share Classes of the Fund,</w:t>
      </w:r>
      <w:r w:rsidR="007C4CBB">
        <w:t xml:space="preserve"> net investment income on the Fund’s investments attributable to </w:t>
      </w:r>
      <w:r w:rsidR="00E603AA">
        <w:t xml:space="preserve">each </w:t>
      </w:r>
      <w:r w:rsidR="007C4CBB">
        <w:t xml:space="preserve">Class is expected to be retained by the Fund, which will result in an increase in the Net Asset Value per Share of the </w:t>
      </w:r>
      <w:r w:rsidR="0008615C">
        <w:t>relevant Class</w:t>
      </w:r>
      <w:r w:rsidR="007C4CBB">
        <w:t xml:space="preserve">. </w:t>
      </w:r>
    </w:p>
    <w:p w14:paraId="34C204A1" w14:textId="77777777" w:rsidR="007C4CBB" w:rsidRDefault="007C4CBB" w:rsidP="007C4CBB">
      <w:pPr>
        <w:pStyle w:val="Body2"/>
        <w:ind w:left="0"/>
      </w:pPr>
      <w:r>
        <w:t>The Directors nevertheless retain the right to declare dividends in respect of such net investment in</w:t>
      </w:r>
      <w:r w:rsidR="00784233">
        <w:t xml:space="preserve">come on the Fund’s investments </w:t>
      </w:r>
      <w:r w:rsidR="00447D26">
        <w:t xml:space="preserve">in their sole discretion. </w:t>
      </w:r>
      <w:r>
        <w:t xml:space="preserve">In the event that the Directors determine to declare dividends in respect of </w:t>
      </w:r>
      <w:r w:rsidR="00784233">
        <w:t>any Class of Shares</w:t>
      </w:r>
      <w:r>
        <w:t xml:space="preserve"> in the Fund, Shareholders will be notified in advance of any such change in the dividend policy (including the date by which dividends will be paid and the method by which dividends will be paid) and full details will be disclosed in an updated Supplement.</w:t>
      </w:r>
    </w:p>
    <w:p w14:paraId="12385E12" w14:textId="77777777" w:rsidR="007C4CBB" w:rsidRPr="00597C60" w:rsidRDefault="007C4CBB" w:rsidP="007C4CBB"/>
    <w:p w14:paraId="177D9A41" w14:textId="77777777" w:rsidR="007C4CBB" w:rsidRPr="001579E5" w:rsidRDefault="007C4CBB" w:rsidP="007C4CBB">
      <w:pPr>
        <w:pStyle w:val="PROSPECTUSSUMMARY-LEVEL1"/>
        <w:jc w:val="center"/>
        <w:rPr>
          <w:lang w:val="en-GB"/>
        </w:rPr>
      </w:pPr>
      <w:bookmarkStart w:id="52" w:name="_DV_M62"/>
      <w:bookmarkStart w:id="53" w:name="_Toc283808983"/>
      <w:bookmarkStart w:id="54" w:name="_Toc35605791"/>
      <w:bookmarkStart w:id="55" w:name="_Toc76873141"/>
      <w:bookmarkStart w:id="56" w:name="_Toc48448885"/>
      <w:bookmarkStart w:id="57" w:name="_Toc76873142"/>
      <w:bookmarkEnd w:id="52"/>
      <w:r w:rsidRPr="00E24CC2">
        <w:rPr>
          <w:lang w:val="en-GB"/>
        </w:rPr>
        <w:t>Fees and Expenses</w:t>
      </w:r>
      <w:bookmarkEnd w:id="53"/>
      <w:bookmarkEnd w:id="54"/>
    </w:p>
    <w:p w14:paraId="48936E8E" w14:textId="52D13B96" w:rsidR="007C4CBB" w:rsidRDefault="007C4CBB" w:rsidP="007C4CBB">
      <w:pPr>
        <w:pStyle w:val="Body2"/>
        <w:ind w:left="0" w:right="200"/>
      </w:pPr>
      <w:bookmarkStart w:id="58" w:name="_DV_M63"/>
      <w:bookmarkStart w:id="59" w:name="_Toc81147720"/>
      <w:bookmarkStart w:id="60" w:name="_Toc117689840"/>
      <w:bookmarkEnd w:id="55"/>
      <w:bookmarkEnd w:id="58"/>
      <w:r>
        <w:t>The following fees and expenses apply in respect of the Fund.</w:t>
      </w:r>
      <w:r w:rsidR="00EF6A61">
        <w:t xml:space="preserve">  Please see the </w:t>
      </w:r>
      <w:r w:rsidR="00EF6A61" w:rsidRPr="00EF6A61">
        <w:rPr>
          <w:b/>
        </w:rPr>
        <w:t>Fees and Expenses</w:t>
      </w:r>
      <w:r w:rsidR="00EF6A61">
        <w:t xml:space="preserve"> </w:t>
      </w:r>
      <w:r>
        <w:t>section of the Prospectus for further detail in relation to the fees and expenses of the ICAV and Fund.</w:t>
      </w:r>
    </w:p>
    <w:p w14:paraId="07608E0F" w14:textId="3C304EEF" w:rsidR="00EF6A61" w:rsidRDefault="00A936BC" w:rsidP="007C4CBB">
      <w:pPr>
        <w:pStyle w:val="Body2"/>
        <w:keepNext/>
        <w:ind w:left="0" w:right="200"/>
        <w:rPr>
          <w:b/>
        </w:rPr>
      </w:pPr>
      <w:r>
        <w:rPr>
          <w:b/>
        </w:rPr>
        <w:lastRenderedPageBreak/>
        <w:t>Management Fee</w:t>
      </w:r>
    </w:p>
    <w:p w14:paraId="5FE077BD" w14:textId="77777777" w:rsidR="000B7037" w:rsidRDefault="000B7037" w:rsidP="00C60217">
      <w:bookmarkStart w:id="61" w:name="_DV_M64"/>
      <w:bookmarkEnd w:id="61"/>
      <w:r w:rsidRPr="000B7037">
        <w:t>The Manager shall be paid a fee out of the assets of the Fund, calculated and accrued on each Dealing Day and payable monthly in arrears, of an amount up to [  ]% of the Net Asset Value of the Fund (plus VAT, if any), subject to a monthly minimum fee up to €[   ] (plus VAT, if any). The Manager is also entitled to receive out of the assets of the Fund reasonable and properly vouched expenses.</w:t>
      </w:r>
    </w:p>
    <w:p w14:paraId="5D8AE4C2" w14:textId="77777777" w:rsidR="000B7037" w:rsidRDefault="000B7037" w:rsidP="00C60217"/>
    <w:p w14:paraId="2EB14CC5" w14:textId="762AA863" w:rsidR="00C60217" w:rsidRPr="00C60217" w:rsidRDefault="00C60217" w:rsidP="00C60217">
      <w:pPr>
        <w:rPr>
          <w:b/>
        </w:rPr>
      </w:pPr>
      <w:r w:rsidRPr="00C60217">
        <w:rPr>
          <w:b/>
        </w:rPr>
        <w:t>Fees Payable to the Investment Manager</w:t>
      </w:r>
    </w:p>
    <w:p w14:paraId="62DAE1B4" w14:textId="77777777" w:rsidR="00C60217" w:rsidRPr="00C60217" w:rsidRDefault="00C60217" w:rsidP="00C60217">
      <w:pPr>
        <w:rPr>
          <w:i/>
        </w:rPr>
      </w:pPr>
    </w:p>
    <w:p w14:paraId="0211A2D1" w14:textId="77777777" w:rsidR="00C60217" w:rsidRPr="00C60217" w:rsidRDefault="00C60217" w:rsidP="00C60217">
      <w:pPr>
        <w:rPr>
          <w:b/>
        </w:rPr>
      </w:pPr>
      <w:r w:rsidRPr="00C60217">
        <w:rPr>
          <w:b/>
        </w:rPr>
        <w:t>Investment Management Fee</w:t>
      </w:r>
    </w:p>
    <w:p w14:paraId="799FD908" w14:textId="77777777" w:rsidR="00C60217" w:rsidRPr="00C60217" w:rsidRDefault="00C60217" w:rsidP="00C60217">
      <w:pPr>
        <w:rPr>
          <w:i/>
        </w:rPr>
      </w:pPr>
    </w:p>
    <w:p w14:paraId="378A687D" w14:textId="26FB0C9D" w:rsidR="00C60217" w:rsidRDefault="00C60217" w:rsidP="00C60217">
      <w:r w:rsidRPr="00C60217">
        <w:t xml:space="preserve">The Fund will pay to the Investment Manager from the assets attributable to each Class of Shares of the Fund </w:t>
      </w:r>
      <w:r w:rsidR="00951402">
        <w:t xml:space="preserve">an investment management fee </w:t>
      </w:r>
      <w:r w:rsidR="00B43F05">
        <w:t>as outlined in the Share C</w:t>
      </w:r>
      <w:r w:rsidR="006C26D3">
        <w:t xml:space="preserve">lass table above </w:t>
      </w:r>
      <w:r w:rsidR="00951402">
        <w:t>(the “</w:t>
      </w:r>
      <w:r w:rsidR="00951402" w:rsidRPr="00951402">
        <w:rPr>
          <w:b/>
        </w:rPr>
        <w:t>Investment Management Fee</w:t>
      </w:r>
      <w:r w:rsidR="00951402">
        <w:t xml:space="preserve">”). </w:t>
      </w:r>
      <w:r w:rsidRPr="00C60217">
        <w:t xml:space="preserve"> </w:t>
      </w:r>
      <w:r w:rsidR="00951402">
        <w:t xml:space="preserve">The Investment Management Fee </w:t>
      </w:r>
      <w:r w:rsidRPr="00C60217">
        <w:t>is accrued daily</w:t>
      </w:r>
      <w:r>
        <w:t xml:space="preserve"> based on the Net Asset Value of the Fund as of the prior Dealing Day </w:t>
      </w:r>
      <w:r w:rsidRPr="00C60217">
        <w:t>and</w:t>
      </w:r>
      <w:r>
        <w:t xml:space="preserve"> is</w:t>
      </w:r>
      <w:r w:rsidRPr="00C60217">
        <w:t xml:space="preserve"> paid monthly in a</w:t>
      </w:r>
      <w:r w:rsidR="00951402">
        <w:t>rrears. The Investment Manager shall pay the fees of each Sub-Investment Manager</w:t>
      </w:r>
      <w:r w:rsidR="00791FBA">
        <w:t xml:space="preserve"> and the Distributor</w:t>
      </w:r>
      <w:r w:rsidR="00951402">
        <w:t xml:space="preserve"> out of the Investment Management Fee. </w:t>
      </w:r>
    </w:p>
    <w:p w14:paraId="07C7669A" w14:textId="77777777" w:rsidR="00C60217" w:rsidRDefault="00C60217" w:rsidP="00C60217"/>
    <w:p w14:paraId="24CFE2EA" w14:textId="7F6B23C4" w:rsidR="00C60217" w:rsidRPr="00C60217" w:rsidRDefault="00C60217" w:rsidP="00C60217">
      <w:r w:rsidRPr="00C60217">
        <w:t xml:space="preserve">The Investment Manager may from time to time and at its sole discretion and out of its own resources decide to rebate to intermediaries and/or Shareholders part or all of the </w:t>
      </w:r>
      <w:r w:rsidR="007C0863">
        <w:t>Investment Management Fee or performance f</w:t>
      </w:r>
      <w:r w:rsidR="00951402">
        <w:t>ee outline</w:t>
      </w:r>
      <w:r w:rsidRPr="00C60217">
        <w:t>d below payable to the Investment Manager. Any such rebates may be applied in paying up additional Shares to be issued to the Shareholder.</w:t>
      </w:r>
    </w:p>
    <w:p w14:paraId="10F12B82" w14:textId="77777777" w:rsidR="00C60217" w:rsidRDefault="00C60217" w:rsidP="007C4CBB">
      <w:pPr>
        <w:rPr>
          <w:i/>
        </w:rPr>
      </w:pPr>
    </w:p>
    <w:p w14:paraId="32461FD4" w14:textId="77777777" w:rsidR="00632C24" w:rsidRPr="00632C24" w:rsidRDefault="00632C24" w:rsidP="00632C24">
      <w:pPr>
        <w:rPr>
          <w:b/>
        </w:rPr>
      </w:pPr>
      <w:r w:rsidRPr="00632C24">
        <w:rPr>
          <w:b/>
        </w:rPr>
        <w:t>Performance Fee</w:t>
      </w:r>
    </w:p>
    <w:p w14:paraId="473FD86A" w14:textId="77777777" w:rsidR="00632C24" w:rsidRPr="00632C24" w:rsidRDefault="00632C24" w:rsidP="00632C24">
      <w:pPr>
        <w:rPr>
          <w:i/>
        </w:rPr>
      </w:pPr>
    </w:p>
    <w:p w14:paraId="775E3086" w14:textId="05B62B48" w:rsidR="00632C24" w:rsidRPr="00632C24" w:rsidRDefault="00632C24" w:rsidP="00632C24">
      <w:r w:rsidRPr="00632C24">
        <w:t xml:space="preserve">In addition to the </w:t>
      </w:r>
      <w:r w:rsidR="00337BA2">
        <w:t>Investment Management Fee</w:t>
      </w:r>
      <w:r w:rsidRPr="00632C24">
        <w:t>, a performance fee (the “</w:t>
      </w:r>
      <w:r w:rsidRPr="00843151">
        <w:rPr>
          <w:b/>
        </w:rPr>
        <w:t>Performance Fee</w:t>
      </w:r>
      <w:r w:rsidRPr="00632C24">
        <w:t>”) is payable in total to the In</w:t>
      </w:r>
      <w:r w:rsidR="00843151">
        <w:t xml:space="preserve">vestment Manager equal to 20% </w:t>
      </w:r>
      <w:r w:rsidRPr="00632C24">
        <w:t xml:space="preserve">of the net appreciation in the net asset value of each Class (before deduction of any unrealised accrued Performance Fee but after accrual for </w:t>
      </w:r>
      <w:r w:rsidR="009A0B5D">
        <w:t xml:space="preserve">the Investment Management Fee and </w:t>
      </w:r>
      <w:r w:rsidRPr="00632C24">
        <w:t>all other fees and expenses payable) calculated every twelve months to the end of December of each calendar year, each such period being a “</w:t>
      </w:r>
      <w:r w:rsidRPr="00843151">
        <w:rPr>
          <w:b/>
        </w:rPr>
        <w:t>Calculation Period</w:t>
      </w:r>
      <w:r w:rsidRPr="00632C24">
        <w:t>”.</w:t>
      </w:r>
    </w:p>
    <w:p w14:paraId="73787299" w14:textId="77777777" w:rsidR="00632C24" w:rsidRPr="00632C24" w:rsidRDefault="00632C24" w:rsidP="00632C24"/>
    <w:p w14:paraId="6ED14367" w14:textId="25995978" w:rsidR="00632C24" w:rsidRPr="00632C24" w:rsidRDefault="00632C24" w:rsidP="00632C24">
      <w:r w:rsidRPr="00632C24">
        <w:t xml:space="preserve">For the first Calculation Period which shall be from the close of the relevant initial </w:t>
      </w:r>
      <w:r w:rsidR="00843151">
        <w:t>offer period to 31 December 2020</w:t>
      </w:r>
      <w:r w:rsidRPr="00632C24">
        <w:t>, the “</w:t>
      </w:r>
      <w:r w:rsidRPr="00843151">
        <w:rPr>
          <w:b/>
        </w:rPr>
        <w:t>High Water Mark Net Asset Value</w:t>
      </w:r>
      <w:r w:rsidRPr="00632C24">
        <w:t xml:space="preserve">” </w:t>
      </w:r>
      <w:r w:rsidR="00843151">
        <w:t xml:space="preserve">shall mean </w:t>
      </w:r>
      <w:r w:rsidRPr="00632C24">
        <w:t xml:space="preserve">the Initial </w:t>
      </w:r>
      <w:r w:rsidR="00843151">
        <w:t>Offer Price</w:t>
      </w:r>
      <w:r w:rsidRPr="00632C24">
        <w:t xml:space="preserve"> for the relevant Share Class (which will be taken as the starting price for the calculation of the initial Performance Fee for a Share Class) multiplied by the </w:t>
      </w:r>
      <w:r w:rsidR="00843151">
        <w:t>number of Shares of such Share C</w:t>
      </w:r>
      <w:r w:rsidRPr="00632C24">
        <w:t>lass in issue at the launch of the relevant Share Class, increased or decreased</w:t>
      </w:r>
      <w:r w:rsidR="00DB3294">
        <w:t xml:space="preserve"> on each Dealing Day</w:t>
      </w:r>
      <w:r w:rsidRPr="00632C24">
        <w:t xml:space="preserve"> with respect to any subscriptions or redemptions of Shares which have taken pl</w:t>
      </w:r>
      <w:r w:rsidR="00843151">
        <w:t>ace since the beginning of the Calculation P</w:t>
      </w:r>
      <w:r w:rsidRPr="00632C24">
        <w:t xml:space="preserve">eriod. </w:t>
      </w:r>
    </w:p>
    <w:p w14:paraId="40B80D36" w14:textId="6D035C5A" w:rsidR="00632C24" w:rsidRPr="00632C24" w:rsidRDefault="00632C24" w:rsidP="00632C24"/>
    <w:p w14:paraId="6FDF9E64" w14:textId="4E23781E" w:rsidR="00632C24" w:rsidRPr="00632C24" w:rsidRDefault="00632C24" w:rsidP="00632C24">
      <w:r w:rsidRPr="00632C24">
        <w:t>For each subsequent Calculation Period for a Share Class, the “</w:t>
      </w:r>
      <w:r w:rsidRPr="00DB3294">
        <w:rPr>
          <w:b/>
        </w:rPr>
        <w:t>High Water Mark Net Asset Value</w:t>
      </w:r>
      <w:r w:rsidRPr="00632C24">
        <w:t>” means either (</w:t>
      </w:r>
      <w:proofErr w:type="spellStart"/>
      <w:r w:rsidRPr="00632C24">
        <w:t>i</w:t>
      </w:r>
      <w:proofErr w:type="spellEnd"/>
      <w:r w:rsidRPr="00632C24">
        <w:t>) where a Performance Fee was payable in respect of the prior Calculation Period, the Net Asset Value per Share of the relevant Share Class at the beginning of the Calculation Period multiplied by the number of Shares of such Share Class in issue at the beginning of such Calculation Period, increased or decreased on each Dealing Day with respect to any subscriptions or redemptions of Shares which have taken place since the beginning of such Calculation Period;</w:t>
      </w:r>
      <w:r w:rsidR="00DB3294">
        <w:t xml:space="preserve"> or</w:t>
      </w:r>
      <w:r w:rsidRPr="00632C24">
        <w:t xml:space="preserve"> (ii) where no Performance Fee was payable in respect of the prior Calculation Period, the High Water Mark Net Asset Value of the relevant Share Class at the end of the prior Calculation Period on which a Performance Fee was paid, increased or decreased on each Dealing Day with respect to any subscriptions or redemptions of Shares which have taken place since the beginning of such Calculation Period; or (iii) where no Performance Fee has been paid in relation</w:t>
      </w:r>
      <w:r w:rsidR="00DB3294">
        <w:t xml:space="preserve"> to any Calculation Period, </w:t>
      </w:r>
      <w:r w:rsidRPr="00632C24">
        <w:t>the Initial Issue Price for the relevant Share Class multiplied by the number of Shares of such Share Class in issue at the launch of the relevant Share Class</w:t>
      </w:r>
      <w:r w:rsidR="00562FA7">
        <w:t xml:space="preserve">, </w:t>
      </w:r>
      <w:r w:rsidRPr="00632C24">
        <w:t xml:space="preserve">increased or decreased with respect to any subscriptions or redemptions of Shares which have taken place since the </w:t>
      </w:r>
      <w:r w:rsidR="008A0BE7">
        <w:t>launch of the relevant Share</w:t>
      </w:r>
      <w:r w:rsidR="00562FA7">
        <w:t xml:space="preserve"> Class.</w:t>
      </w:r>
      <w:r w:rsidRPr="00632C24">
        <w:t xml:space="preserve"> </w:t>
      </w:r>
    </w:p>
    <w:p w14:paraId="70CC50FF" w14:textId="77777777" w:rsidR="00632C24" w:rsidRPr="00632C24" w:rsidRDefault="00632C24" w:rsidP="00632C24"/>
    <w:p w14:paraId="694C2B6A" w14:textId="50A3A2B2" w:rsidR="00632C24" w:rsidRPr="00632C24" w:rsidRDefault="00632C24" w:rsidP="00632C24">
      <w:r w:rsidRPr="00632C24">
        <w:t xml:space="preserve">The Performance Fee payable for a Calculation Period shall be equal to 20% of the amount by which the net asset value exceeds the High Water Mark Net Asset Value as at the end of the relevant Calculation Period, plus any Performance Fee accrued in respect of any Shares which were redeemed during the Calculation Period and remained unpaid at the end of Calculation Period.  </w:t>
      </w:r>
    </w:p>
    <w:p w14:paraId="2A2A6730" w14:textId="77777777" w:rsidR="00632C24" w:rsidRPr="00632C24" w:rsidRDefault="00632C24" w:rsidP="00632C24"/>
    <w:p w14:paraId="37C56292" w14:textId="4B8D1054" w:rsidR="00632C24" w:rsidRPr="00632C24" w:rsidRDefault="00632C24" w:rsidP="00632C24">
      <w:r w:rsidRPr="00632C24">
        <w:t>During each Calculation Period the High Water Mark Net Asset Value for a Share Class will be increased or decreased on each Dealing Day with respect to any subscriptions or redemptions of Shares which have taken place during such Calculation Period. With regard to redemptions, the High Water Mark Net Asset Value for a Share Class is decreased by an amount equal to the percentage which such redemptions represent of t</w:t>
      </w:r>
      <w:r w:rsidR="00E531F2">
        <w:t xml:space="preserve">he Net Asset Value of the Class (before any dealing) </w:t>
      </w:r>
      <w:r w:rsidRPr="00632C24">
        <w:t>on the relevant Dealing Day (i.e., if a redemption equal to 5% of the Net Asset Value is accepted, the High Water Mark Net Asset Value will be reduced by 5%). With regard to subscriptions, the High Water Mark Net Asset Value for a Share Class is increased by an amount equal to the value of the subscription.</w:t>
      </w:r>
    </w:p>
    <w:p w14:paraId="2A63557B" w14:textId="77777777" w:rsidR="00632C24" w:rsidRPr="00632C24" w:rsidRDefault="00632C24" w:rsidP="00632C24">
      <w:r w:rsidRPr="00632C24">
        <w:t xml:space="preserve">                                           </w:t>
      </w:r>
    </w:p>
    <w:p w14:paraId="3FD30C60" w14:textId="233B7539" w:rsidR="00632C24" w:rsidRPr="00632C24" w:rsidRDefault="00632C24" w:rsidP="00632C24">
      <w:r w:rsidRPr="00632C24">
        <w:t>For the purposes of the Performance Fee calculation, the Net Asset Value of the relevant Share Class shall be calculated before the deduction of any accrual for Performance Fee for that Calculation Period, other than Performa</w:t>
      </w:r>
      <w:r w:rsidR="00562FA7">
        <w:t>nce Fees accrued for the Share C</w:t>
      </w:r>
      <w:r w:rsidRPr="00632C24">
        <w:t>lass in respect of any Shares which were redeemed during the Calculation Period but not yet paid.</w:t>
      </w:r>
    </w:p>
    <w:p w14:paraId="1E8E9DA9" w14:textId="77777777" w:rsidR="00632C24" w:rsidRPr="00632C24" w:rsidRDefault="00632C24" w:rsidP="00632C24"/>
    <w:p w14:paraId="60432D9D" w14:textId="21FDCB5B" w:rsidR="00632C24" w:rsidRPr="00632C24" w:rsidRDefault="00632C24" w:rsidP="00632C24">
      <w:r w:rsidRPr="00632C24">
        <w:t>No Performance Fee may be accrued until the Net Asset Value of a Share Class exceeds the relevant High Water Mark Net Asset Value for the relevant Calculation Period. Where Performance Fees are payab</w:t>
      </w:r>
      <w:r w:rsidR="00562FA7">
        <w:t xml:space="preserve">le by the </w:t>
      </w:r>
      <w:r w:rsidRPr="00632C24">
        <w:t>Fund, these will be based on net realised and net unrealised gains and losses as at the end of each Calculation Period. As a result, Performance Fees may be paid on unrealised gains which may subsequently never be realised.</w:t>
      </w:r>
    </w:p>
    <w:p w14:paraId="0C39DC58" w14:textId="77777777" w:rsidR="00632C24" w:rsidRPr="00632C24" w:rsidRDefault="00632C24" w:rsidP="00632C24"/>
    <w:p w14:paraId="22C6DC8F" w14:textId="3D0E51DE" w:rsidR="00632C24" w:rsidRPr="00632C24" w:rsidRDefault="00632C24" w:rsidP="00632C24">
      <w:r w:rsidRPr="00632C24">
        <w:t>The Performance Fee will be accrued on each Dealing Day on the basis of the performance of the Net Asset Value of the Share Class in question during the relevant Calculation Period. If applicable, Performance</w:t>
      </w:r>
      <w:r w:rsidR="00E0794D">
        <w:t xml:space="preserve"> Fees are deducted from the </w:t>
      </w:r>
      <w:r w:rsidRPr="00632C24">
        <w:t>Fund attributable to the Class in question, and paid within 14 calendar days of the end of the relevant Calculation Period to the Investment Manager.</w:t>
      </w:r>
    </w:p>
    <w:p w14:paraId="42082374" w14:textId="77777777" w:rsidR="00632C24" w:rsidRPr="00632C24" w:rsidRDefault="00632C24" w:rsidP="00632C24"/>
    <w:p w14:paraId="4D44FA3F" w14:textId="19CFCC84" w:rsidR="00632C24" w:rsidRPr="00632C24" w:rsidRDefault="00632C24" w:rsidP="00632C24">
      <w:r w:rsidRPr="00632C24">
        <w:t>If a Shareholder redeems all or part of their Shares before the end of the Calculation Period, any accrued Performance Fee with respect to such Shares will crystallise on that Dealing Day and will then become payable to the Investment Manager within 14 calendar days of the end of relevant month when the Performance Fees has been crystallised. When a Performance Fee is crystallised on a redemption of Shares prior to the end of a Calculation Period, it wil</w:t>
      </w:r>
      <w:r w:rsidR="00DA3963">
        <w:t>l not be reimbursed to the F</w:t>
      </w:r>
      <w:r w:rsidRPr="00632C24">
        <w:t>und despite an</w:t>
      </w:r>
      <w:r w:rsidR="00DA3963">
        <w:t xml:space="preserve">y poor performance that the </w:t>
      </w:r>
      <w:r w:rsidRPr="00632C24">
        <w:t xml:space="preserve">Fund may suffer from the date of such redemption to the end of the relevant Calculation Period. </w:t>
      </w:r>
    </w:p>
    <w:p w14:paraId="6A412C4F" w14:textId="77777777" w:rsidR="00632C24" w:rsidRPr="00632C24" w:rsidRDefault="00632C24" w:rsidP="00632C24"/>
    <w:p w14:paraId="614DC257" w14:textId="77777777" w:rsidR="00632C24" w:rsidRPr="00632C24" w:rsidRDefault="00632C24" w:rsidP="00632C24">
      <w:r w:rsidRPr="00632C24">
        <w:t>If the Investment Management Agreement is terminated before the end of any Calculation Period, the Performance Fee in respect of the then current Calculation Period will be calculated and paid as though the date of termination were the end of the relevant Calculation Period.</w:t>
      </w:r>
    </w:p>
    <w:p w14:paraId="7F25762B" w14:textId="77777777" w:rsidR="00632C24" w:rsidRPr="00632C24" w:rsidRDefault="00632C24" w:rsidP="00632C24"/>
    <w:p w14:paraId="5B334568" w14:textId="104CAFAA" w:rsidR="00632C24" w:rsidRPr="00632C24" w:rsidRDefault="00632C24" w:rsidP="00632C24">
      <w:r w:rsidRPr="00632C24">
        <w:t>The Performance Fee will be calculated by the Administrator and verified by the Depositary.</w:t>
      </w:r>
      <w:r w:rsidR="00DA3963">
        <w:t xml:space="preserve"> </w:t>
      </w:r>
      <w:r w:rsidR="00C44A4E">
        <w:t>[</w:t>
      </w:r>
      <w:r w:rsidR="00DA3963">
        <w:t xml:space="preserve">The Investment Manager may use any Performance Fee paid by </w:t>
      </w:r>
      <w:r w:rsidR="00C44A4E">
        <w:t>the</w:t>
      </w:r>
      <w:r w:rsidR="00DA3963">
        <w:t xml:space="preserve"> Fund to the Investment Manager to pay certain performance-related fees to a Sub-Investment Manager</w:t>
      </w:r>
      <w:proofErr w:type="gramStart"/>
      <w:r w:rsidR="00DA3963">
        <w:t xml:space="preserve">. </w:t>
      </w:r>
      <w:r w:rsidR="00C44A4E">
        <w:t>]</w:t>
      </w:r>
      <w:proofErr w:type="gramEnd"/>
    </w:p>
    <w:p w14:paraId="58FA954D" w14:textId="77777777" w:rsidR="00632C24" w:rsidRPr="00632C24" w:rsidRDefault="00632C24" w:rsidP="00632C24"/>
    <w:p w14:paraId="5B3E134E" w14:textId="4ABAFC90" w:rsidR="00C60217" w:rsidRPr="00DA3963" w:rsidRDefault="00632C24" w:rsidP="007C4CBB">
      <w:r w:rsidRPr="00632C24">
        <w:t>It should be noted that as the Net Asset Value may differ between Share Classes, separate Performance Fee calculations will be carried out for separate Share</w:t>
      </w:r>
      <w:r w:rsidR="00E0794D">
        <w:t xml:space="preserve"> Classes within the </w:t>
      </w:r>
      <w:r w:rsidRPr="00632C24">
        <w:t>Fund which may therefore become subject to different amounts of Performance Fee.</w:t>
      </w:r>
    </w:p>
    <w:p w14:paraId="63C610BA" w14:textId="77777777" w:rsidR="00C748FD" w:rsidRDefault="00C748FD" w:rsidP="007C4CBB"/>
    <w:p w14:paraId="407CAC54" w14:textId="3434E833" w:rsidR="00C748FD" w:rsidRDefault="00C748FD" w:rsidP="00C748FD">
      <w:pPr>
        <w:rPr>
          <w:b/>
          <w:bCs/>
          <w:lang w:val="en-GB"/>
        </w:rPr>
      </w:pPr>
      <w:r w:rsidRPr="00DA3963">
        <w:rPr>
          <w:b/>
          <w:bCs/>
          <w:lang w:val="en-GB"/>
        </w:rPr>
        <w:t>Administration and Depositary Fees</w:t>
      </w:r>
      <w:r w:rsidR="00DA3963">
        <w:rPr>
          <w:b/>
          <w:bCs/>
          <w:lang w:val="en-GB"/>
        </w:rPr>
        <w:t xml:space="preserve"> and Expenses</w:t>
      </w:r>
    </w:p>
    <w:p w14:paraId="6CBCAE16" w14:textId="1CFB3E17" w:rsidR="00DA3963" w:rsidRDefault="00DA3963" w:rsidP="00C748FD">
      <w:pPr>
        <w:rPr>
          <w:b/>
          <w:bCs/>
          <w:lang w:val="en-GB"/>
        </w:rPr>
      </w:pPr>
    </w:p>
    <w:p w14:paraId="3DC16FF0" w14:textId="597DC11E" w:rsidR="00DA3963" w:rsidRPr="00DA3963" w:rsidRDefault="00DA3963" w:rsidP="00DA3963">
      <w:pPr>
        <w:widowControl w:val="0"/>
        <w:autoSpaceDE w:val="0"/>
        <w:autoSpaceDN w:val="0"/>
        <w:adjustRightInd w:val="0"/>
        <w:rPr>
          <w:rFonts w:cs="Arial"/>
          <w:color w:val="000000"/>
        </w:rPr>
      </w:pPr>
      <w:r w:rsidRPr="00DA3963">
        <w:rPr>
          <w:rFonts w:cs="Arial"/>
          <w:color w:val="000000"/>
        </w:rPr>
        <w:t>The Fund shall be responsible for the fees of and reasonable out-of-pocket expenses properly incurred by the Administrator. Subject to a monthly minimum fee (</w:t>
      </w:r>
      <w:r w:rsidR="00CC7187">
        <w:rPr>
          <w:rFonts w:cs="Arial"/>
          <w:color w:val="000000"/>
        </w:rPr>
        <w:t>[]</w:t>
      </w:r>
      <w:r w:rsidRPr="00DA3963">
        <w:rPr>
          <w:rFonts w:cs="Arial"/>
          <w:color w:val="000000"/>
        </w:rPr>
        <w:t xml:space="preserve"> EUR p.a.), the administration fee shall be calculated at the following annual rates on the Net Asset Value of the Fund (plus any applicable taxes). This fee accrues and is calculated on each Dealing Day and</w:t>
      </w:r>
      <w:r w:rsidR="00C44A4E">
        <w:rPr>
          <w:rFonts w:cs="Arial"/>
          <w:color w:val="000000"/>
        </w:rPr>
        <w:t xml:space="preserve"> is</w:t>
      </w:r>
      <w:r w:rsidRPr="00DA3963">
        <w:rPr>
          <w:rFonts w:cs="Arial"/>
          <w:color w:val="000000"/>
        </w:rPr>
        <w:t xml:space="preserve"> payable monthly in arrears. </w:t>
      </w:r>
    </w:p>
    <w:p w14:paraId="40F02560" w14:textId="77777777" w:rsidR="00DA3963" w:rsidRPr="00DA3963" w:rsidRDefault="00DA3963" w:rsidP="00DA3963">
      <w:pPr>
        <w:widowControl w:val="0"/>
        <w:autoSpaceDE w:val="0"/>
        <w:autoSpaceDN w:val="0"/>
        <w:adjustRightInd w:val="0"/>
        <w:rPr>
          <w:rFonts w:cs="Arial"/>
          <w:color w:val="000000"/>
        </w:rPr>
      </w:pPr>
    </w:p>
    <w:p w14:paraId="57D6AFE3" w14:textId="77777777" w:rsidR="00DA3963" w:rsidRPr="00DA3963" w:rsidRDefault="00DA3963" w:rsidP="00DA3963">
      <w:pPr>
        <w:widowControl w:val="0"/>
        <w:autoSpaceDE w:val="0"/>
        <w:autoSpaceDN w:val="0"/>
        <w:adjustRightInd w:val="0"/>
        <w:rPr>
          <w:rFonts w:cs="Arial"/>
          <w:color w:val="000000"/>
        </w:rPr>
      </w:pPr>
      <w:r w:rsidRPr="00127C07">
        <w:rPr>
          <w:rFonts w:cs="Arial"/>
          <w:b/>
          <w:color w:val="000000"/>
        </w:rPr>
        <w:t>Net Asset Value</w:t>
      </w:r>
      <w:r w:rsidRPr="00DA3963">
        <w:rPr>
          <w:rFonts w:cs="Arial"/>
          <w:color w:val="000000"/>
        </w:rPr>
        <w:t xml:space="preserve"> </w:t>
      </w:r>
      <w:r w:rsidRPr="00DA3963">
        <w:rPr>
          <w:rFonts w:cs="Arial"/>
          <w:color w:val="000000"/>
        </w:rPr>
        <w:tab/>
      </w:r>
      <w:r w:rsidRPr="00DA3963">
        <w:rPr>
          <w:rFonts w:cs="Arial"/>
          <w:color w:val="000000"/>
        </w:rPr>
        <w:tab/>
      </w:r>
      <w:r w:rsidRPr="00127C07">
        <w:rPr>
          <w:rFonts w:cs="Arial"/>
          <w:b/>
          <w:color w:val="000000"/>
        </w:rPr>
        <w:t xml:space="preserve">Percentage </w:t>
      </w:r>
    </w:p>
    <w:p w14:paraId="62267366" w14:textId="319564E0" w:rsidR="00DA3963" w:rsidRPr="00DA3963" w:rsidRDefault="00CC7187" w:rsidP="00DA3963">
      <w:pPr>
        <w:widowControl w:val="0"/>
        <w:autoSpaceDE w:val="0"/>
        <w:autoSpaceDN w:val="0"/>
        <w:adjustRightInd w:val="0"/>
        <w:rPr>
          <w:rFonts w:cs="Arial"/>
          <w:color w:val="000000"/>
        </w:rPr>
      </w:pPr>
      <w:r>
        <w:rPr>
          <w:rFonts w:cs="Arial"/>
          <w:color w:val="000000"/>
        </w:rPr>
        <w:t>Up to []</w:t>
      </w:r>
      <w:r>
        <w:rPr>
          <w:rFonts w:cs="Arial"/>
          <w:color w:val="000000"/>
        </w:rPr>
        <w:tab/>
      </w:r>
      <w:r>
        <w:rPr>
          <w:rFonts w:cs="Arial"/>
          <w:color w:val="000000"/>
        </w:rPr>
        <w:tab/>
      </w:r>
      <w:r w:rsidR="00DA3963" w:rsidRPr="00DA3963">
        <w:rPr>
          <w:rFonts w:cs="Arial"/>
          <w:color w:val="000000"/>
        </w:rPr>
        <w:tab/>
        <w:t xml:space="preserve"> </w:t>
      </w:r>
      <w:r w:rsidR="00DA3963" w:rsidRPr="00DA3963">
        <w:rPr>
          <w:rFonts w:cs="Arial"/>
          <w:color w:val="000000"/>
        </w:rPr>
        <w:tab/>
        <w:t xml:space="preserve"> </w:t>
      </w:r>
    </w:p>
    <w:p w14:paraId="13A79F95" w14:textId="45EAF74A" w:rsidR="00DA3963" w:rsidRPr="00DA3963" w:rsidRDefault="00DA3963" w:rsidP="00DA3963">
      <w:pPr>
        <w:widowControl w:val="0"/>
        <w:autoSpaceDE w:val="0"/>
        <w:autoSpaceDN w:val="0"/>
        <w:adjustRightInd w:val="0"/>
        <w:rPr>
          <w:rFonts w:ascii="Times New Roman" w:hAnsi="Times New Roman"/>
          <w:color w:val="000000"/>
          <w:sz w:val="22"/>
          <w:szCs w:val="22"/>
        </w:rPr>
      </w:pPr>
    </w:p>
    <w:p w14:paraId="14A1FC6F" w14:textId="5B345249" w:rsidR="00DA3963" w:rsidRPr="00CC7187" w:rsidRDefault="00DA3963" w:rsidP="00DA3963">
      <w:pPr>
        <w:widowControl w:val="0"/>
        <w:autoSpaceDE w:val="0"/>
        <w:autoSpaceDN w:val="0"/>
        <w:adjustRightInd w:val="0"/>
        <w:rPr>
          <w:rFonts w:cs="Arial"/>
          <w:color w:val="000000"/>
        </w:rPr>
      </w:pPr>
      <w:r w:rsidRPr="00CC7187">
        <w:rPr>
          <w:rFonts w:cs="Arial"/>
          <w:color w:val="000000"/>
        </w:rPr>
        <w:t xml:space="preserve">The Fund shall be responsible for the fees of and reasonable out-of-pocket expenses properly incurred by the Depositary in the performance of its duties under the Depositary Agreement. The </w:t>
      </w:r>
      <w:r w:rsidRPr="00CC7187">
        <w:rPr>
          <w:rFonts w:cs="Arial"/>
          <w:color w:val="000000"/>
        </w:rPr>
        <w:lastRenderedPageBreak/>
        <w:t>annual fee shall be calculated at the following annual rates on the Net Asset Value of the Fund (plus any applicable taxes). This fee accrues and is calculated on each Dealing Day and is payable monthly in arrears. Subject to a minimum fee (</w:t>
      </w:r>
      <w:r w:rsidR="00127C07">
        <w:rPr>
          <w:rFonts w:cs="Arial"/>
          <w:color w:val="000000"/>
        </w:rPr>
        <w:t>[]</w:t>
      </w:r>
      <w:r w:rsidRPr="00CC7187">
        <w:rPr>
          <w:rFonts w:cs="Arial"/>
          <w:color w:val="000000"/>
        </w:rPr>
        <w:t xml:space="preserve"> p.a. pro-rated between the Funds of the ICAV on the basis of the assets under management of each Fund), the depositary fee will be 0</w:t>
      </w:r>
      <w:proofErr w:type="gramStart"/>
      <w:r w:rsidRPr="00CC7187">
        <w:rPr>
          <w:rFonts w:cs="Arial"/>
          <w:color w:val="000000"/>
        </w:rPr>
        <w:t>.</w:t>
      </w:r>
      <w:r w:rsidR="00127C07">
        <w:rPr>
          <w:rFonts w:cs="Arial"/>
          <w:color w:val="000000"/>
        </w:rPr>
        <w:t>[</w:t>
      </w:r>
      <w:proofErr w:type="gramEnd"/>
      <w:r w:rsidR="00127C07">
        <w:rPr>
          <w:rFonts w:cs="Arial"/>
          <w:color w:val="000000"/>
        </w:rPr>
        <w:t>]</w:t>
      </w:r>
      <w:r w:rsidRPr="00CC7187">
        <w:rPr>
          <w:rFonts w:cs="Arial"/>
          <w:color w:val="000000"/>
        </w:rPr>
        <w:t xml:space="preserve"> per cent on the Net Asset Value of the Fund held by the Depositary. The Depositary shall also be entitled to receive out of the assets of the Fund all agreed sub-depositary fees and transaction charges (which will be charged at normal commercial rates).</w:t>
      </w:r>
    </w:p>
    <w:p w14:paraId="7FEF7168" w14:textId="138D356E" w:rsidR="0020762E" w:rsidRDefault="0020762E" w:rsidP="007C4CBB"/>
    <w:p w14:paraId="3B8D4FB0" w14:textId="07067190" w:rsidR="00127C07" w:rsidRPr="00127C07" w:rsidRDefault="00127C07" w:rsidP="00127C07">
      <w:pPr>
        <w:rPr>
          <w:b/>
        </w:rPr>
      </w:pPr>
      <w:r>
        <w:rPr>
          <w:b/>
        </w:rPr>
        <w:t>Sales</w:t>
      </w:r>
      <w:r w:rsidRPr="00127C07">
        <w:rPr>
          <w:b/>
        </w:rPr>
        <w:t xml:space="preserve"> Charge, Exchange and Redemption Charges</w:t>
      </w:r>
    </w:p>
    <w:p w14:paraId="3736E4AF" w14:textId="77777777" w:rsidR="00127C07" w:rsidRDefault="00127C07" w:rsidP="00127C07"/>
    <w:p w14:paraId="56440166" w14:textId="651AF45D" w:rsidR="00337979" w:rsidRDefault="00127C07" w:rsidP="00337979">
      <w:pPr>
        <w:rPr>
          <w:rFonts w:cs="Arial"/>
        </w:rPr>
      </w:pPr>
      <w:r>
        <w:t>[No sales charge, exchange charge or redemption charge will be p</w:t>
      </w:r>
      <w:r w:rsidR="00546329">
        <w:t xml:space="preserve">ayable in respect of the Shares, save that a subscription charge of []% and redemption charge of []% may be applied </w:t>
      </w:r>
      <w:r w:rsidR="001537CA">
        <w:t xml:space="preserve">and paid to the Distributor in respect of the Distribution Class Shares outlined in the Share Class table above. </w:t>
      </w:r>
      <w:bookmarkEnd w:id="56"/>
      <w:bookmarkEnd w:id="57"/>
      <w:bookmarkEnd w:id="59"/>
      <w:bookmarkEnd w:id="60"/>
    </w:p>
    <w:p w14:paraId="480AD66E" w14:textId="1907428C" w:rsidR="00C44C5F" w:rsidRDefault="00C44C5F" w:rsidP="00337979">
      <w:pPr>
        <w:rPr>
          <w:rFonts w:cs="Arial"/>
        </w:rPr>
      </w:pPr>
    </w:p>
    <w:p w14:paraId="4690B885" w14:textId="49C96114" w:rsidR="00C44C5F" w:rsidRDefault="00C44C5F" w:rsidP="00337979">
      <w:pPr>
        <w:rPr>
          <w:rFonts w:cs="Arial"/>
        </w:rPr>
      </w:pPr>
    </w:p>
    <w:p w14:paraId="4D9E0E9C" w14:textId="60308A9B" w:rsidR="00C44C5F" w:rsidRDefault="00C44C5F" w:rsidP="00337979">
      <w:pPr>
        <w:rPr>
          <w:rFonts w:cs="Arial"/>
        </w:rPr>
      </w:pPr>
    </w:p>
    <w:p w14:paraId="414241C3" w14:textId="77777777" w:rsidR="00C44C5F" w:rsidRPr="009B2B44" w:rsidRDefault="00C44C5F" w:rsidP="00337979">
      <w:pPr>
        <w:rPr>
          <w:rFonts w:cs="Arial"/>
        </w:rPr>
      </w:pPr>
    </w:p>
    <w:p w14:paraId="01583BC7" w14:textId="77777777" w:rsidR="007C4CBB" w:rsidRPr="00337979" w:rsidRDefault="007C4CBB" w:rsidP="00337979"/>
    <w:sectPr w:rsidR="007C4CBB" w:rsidRPr="00337979" w:rsidSect="00C44C5F">
      <w:headerReference w:type="even" r:id="rId29"/>
      <w:headerReference w:type="default" r:id="rId30"/>
      <w:headerReference w:type="first" r:id="rId31"/>
      <w:endnotePr>
        <w:numFmt w:val="decimal"/>
      </w:endnotePr>
      <w:pgSz w:w="11908" w:h="16833" w:code="9"/>
      <w:pgMar w:top="1417" w:right="1418" w:bottom="1417" w:left="1418" w:header="709" w:footer="709"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date="2020-04-23T19:42:00Z" w:initials="A">
    <w:p w14:paraId="0A8FE888" w14:textId="580D4B77" w:rsidR="005B4620" w:rsidRDefault="005B4620">
      <w:pPr>
        <w:pStyle w:val="CommentText"/>
      </w:pPr>
      <w:r>
        <w:rPr>
          <w:rStyle w:val="CommentReference"/>
        </w:rPr>
        <w:annotationRef/>
      </w:r>
      <w:r>
        <w:t xml:space="preserve">The reference to the sub fund makes immediately clear the structure that we are facing </w:t>
      </w:r>
    </w:p>
  </w:comment>
  <w:comment w:id="1" w:author="Author" w:date="2020-04-23T19:43:00Z" w:initials="A">
    <w:p w14:paraId="3D5D7C7A" w14:textId="77777777" w:rsidR="005B4620" w:rsidRDefault="005B4620" w:rsidP="00C15907">
      <w:pPr>
        <w:pStyle w:val="CommentText"/>
      </w:pPr>
      <w:r>
        <w:rPr>
          <w:rStyle w:val="CommentReference"/>
        </w:rPr>
        <w:annotationRef/>
      </w:r>
      <w:r>
        <w:rPr>
          <w:rStyle w:val="CommentReference"/>
        </w:rPr>
        <w:annotationRef/>
      </w:r>
      <w:r>
        <w:t>Investment manager. This info is often in the directory. The IA represents the entity which takes the decisions in order to achieve the investment objective, according to the investment policies and limits</w:t>
      </w:r>
    </w:p>
    <w:p w14:paraId="6AB05DB3" w14:textId="0B0797F6" w:rsidR="005B4620" w:rsidRDefault="005B4620">
      <w:pPr>
        <w:pStyle w:val="CommentText"/>
      </w:pPr>
    </w:p>
  </w:comment>
  <w:comment w:id="12" w:author="Author" w:date="2020-04-24T20:07:00Z" w:initials="A">
    <w:p w14:paraId="7918E72B" w14:textId="1A11D1F1" w:rsidR="005B4620" w:rsidRDefault="005B4620">
      <w:pPr>
        <w:pStyle w:val="CommentText"/>
      </w:pPr>
      <w:r>
        <w:rPr>
          <w:rStyle w:val="CommentReference"/>
        </w:rPr>
        <w:annotationRef/>
      </w:r>
      <w:r>
        <w:t>UCITS Regulation</w:t>
      </w:r>
    </w:p>
  </w:comment>
  <w:comment w:id="21" w:author="Author" w:date="2020-04-23T19:51:00Z" w:initials="A">
    <w:p w14:paraId="67ADE918" w14:textId="0F66CA59" w:rsidR="005B4620" w:rsidRDefault="005B4620" w:rsidP="00C15907">
      <w:pPr>
        <w:pStyle w:val="CommentText"/>
      </w:pPr>
      <w:r>
        <w:rPr>
          <w:rStyle w:val="CommentReference"/>
        </w:rPr>
        <w:annotationRef/>
      </w:r>
      <w:r>
        <w:rPr>
          <w:rStyle w:val="CommentReference"/>
        </w:rPr>
        <w:annotationRef/>
      </w:r>
      <w:r>
        <w:t xml:space="preserve">Investment strategy “multi strategy” </w:t>
      </w:r>
    </w:p>
    <w:p w14:paraId="35897134" w14:textId="74C8B2A0" w:rsidR="005B4620" w:rsidRDefault="005B4620">
      <w:pPr>
        <w:pStyle w:val="CommentText"/>
      </w:pPr>
    </w:p>
  </w:comment>
  <w:comment w:id="22" w:author="Author" w:date="2020-04-24T20:10:00Z" w:initials="A">
    <w:p w14:paraId="76DD3063" w14:textId="1506E918" w:rsidR="005B4620" w:rsidRDefault="005B4620">
      <w:pPr>
        <w:pStyle w:val="CommentText"/>
      </w:pPr>
      <w:r>
        <w:rPr>
          <w:rStyle w:val="CommentReference"/>
        </w:rPr>
        <w:annotationRef/>
      </w:r>
      <w:r>
        <w:t>Important Risk metric</w:t>
      </w:r>
    </w:p>
  </w:comment>
  <w:comment w:id="23" w:author="Author" w:date="2020-04-24T20:10:00Z" w:initials="A">
    <w:p w14:paraId="2AFEA0AC" w14:textId="1B8C5340" w:rsidR="005B4620" w:rsidRDefault="005B4620">
      <w:pPr>
        <w:pStyle w:val="CommentText"/>
      </w:pPr>
      <w:r>
        <w:rPr>
          <w:rStyle w:val="CommentReference"/>
        </w:rPr>
        <w:annotationRef/>
      </w:r>
      <w:proofErr w:type="spellStart"/>
      <w:r>
        <w:t>VaR</w:t>
      </w:r>
      <w:proofErr w:type="spellEnd"/>
      <w:r>
        <w:t xml:space="preserve"> measures: confidence level =99%, lookback period/observation=1y, period of time=20 days, </w:t>
      </w:r>
      <w:proofErr w:type="spellStart"/>
      <w:r>
        <w:t>VaR</w:t>
      </w:r>
      <w:proofErr w:type="spellEnd"/>
      <w:r>
        <w:t xml:space="preserve"> limit 10%</w:t>
      </w:r>
    </w:p>
  </w:comment>
  <w:comment w:id="24" w:author="Author" w:date="2020-04-23T19:51:00Z" w:initials="A">
    <w:p w14:paraId="1DB73B22" w14:textId="77777777" w:rsidR="005B4620" w:rsidRDefault="005B4620" w:rsidP="00C15907">
      <w:pPr>
        <w:pStyle w:val="CommentText"/>
      </w:pPr>
      <w:r>
        <w:rPr>
          <w:rStyle w:val="CommentReference"/>
        </w:rPr>
        <w:annotationRef/>
      </w:r>
      <w:r>
        <w:rPr>
          <w:rStyle w:val="CommentReference"/>
        </w:rPr>
        <w:annotationRef/>
      </w:r>
      <w:r>
        <w:t>Description of the leverage level, gross and commitment</w:t>
      </w:r>
    </w:p>
    <w:p w14:paraId="3BD2D816" w14:textId="22B8919F" w:rsidR="005B4620" w:rsidRDefault="005B4620">
      <w:pPr>
        <w:pStyle w:val="CommentText"/>
      </w:pPr>
    </w:p>
  </w:comment>
  <w:comment w:id="25" w:author="Author" w:date="2020-04-24T20:12:00Z" w:initials="A">
    <w:p w14:paraId="7B8FA93F" w14:textId="3585ED8E" w:rsidR="005B4620" w:rsidRDefault="005B4620">
      <w:pPr>
        <w:pStyle w:val="CommentText"/>
      </w:pPr>
      <w:r>
        <w:rPr>
          <w:rStyle w:val="CommentReference"/>
        </w:rPr>
        <w:annotationRef/>
      </w:r>
      <w:r>
        <w:t>Max gross leverage 5000%</w:t>
      </w:r>
    </w:p>
  </w:comment>
  <w:comment w:id="27" w:author="Author" w:date="2020-04-24T20:12:00Z" w:initials="A">
    <w:p w14:paraId="0B1953EF" w14:textId="2A27F59B" w:rsidR="005B4620" w:rsidRDefault="005B4620">
      <w:pPr>
        <w:pStyle w:val="CommentText"/>
      </w:pPr>
      <w:r>
        <w:rPr>
          <w:rStyle w:val="CommentReference"/>
        </w:rPr>
        <w:annotationRef/>
      </w:r>
      <w:r>
        <w:t>Short leverage max 2 500%</w:t>
      </w:r>
    </w:p>
  </w:comment>
  <w:comment w:id="44" w:author="Author" w:date="2020-04-23T19:52:00Z" w:initials="A">
    <w:p w14:paraId="27B1EB53" w14:textId="7B672225" w:rsidR="005B4620" w:rsidRDefault="005B4620">
      <w:pPr>
        <w:pStyle w:val="CommentText"/>
      </w:pPr>
      <w:r>
        <w:rPr>
          <w:rStyle w:val="CommentReference"/>
        </w:rPr>
        <w:annotationRef/>
      </w:r>
      <w:r>
        <w:t>Description of the redemption terms. The reference to business day and dealing day can be found in the directory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8FE888" w15:done="0"/>
  <w15:commentEx w15:paraId="6AB05DB3" w15:done="0"/>
  <w15:commentEx w15:paraId="7918E72B" w15:done="0"/>
  <w15:commentEx w15:paraId="35897134" w15:done="0"/>
  <w15:commentEx w15:paraId="76DD3063" w15:done="0"/>
  <w15:commentEx w15:paraId="2AFEA0AC" w15:done="0"/>
  <w15:commentEx w15:paraId="3BD2D816" w15:done="0"/>
  <w15:commentEx w15:paraId="7B8FA93F" w15:done="0"/>
  <w15:commentEx w15:paraId="0B1953EF" w15:done="0"/>
  <w15:commentEx w15:paraId="27B1EB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B23BE4" w16cid:durableId="21FE5969"/>
  <w16cid:commentId w16cid:paraId="3ABC94A1" w16cid:durableId="21FE596A"/>
  <w16cid:commentId w16cid:paraId="0B47992E" w16cid:durableId="21FE596B"/>
  <w16cid:commentId w16cid:paraId="0A63C305" w16cid:durableId="21FE596C"/>
  <w16cid:commentId w16cid:paraId="1E96D984" w16cid:durableId="21FE596D"/>
  <w16cid:commentId w16cid:paraId="76075402" w16cid:durableId="21FEABF1"/>
  <w16cid:commentId w16cid:paraId="19C389FE" w16cid:durableId="21FE596E"/>
  <w16cid:commentId w16cid:paraId="41247A72" w16cid:durableId="21FE9416"/>
  <w16cid:commentId w16cid:paraId="19F241FA" w16cid:durableId="21FEB1EC"/>
  <w16cid:commentId w16cid:paraId="3F1E37EA" w16cid:durableId="21FE960E"/>
  <w16cid:commentId w16cid:paraId="5BFCB5B4" w16cid:durableId="21FEB4EF"/>
  <w16cid:commentId w16cid:paraId="2441DD25" w16cid:durableId="21FE596F"/>
  <w16cid:commentId w16cid:paraId="44252FA8" w16cid:durableId="21FE5970"/>
  <w16cid:commentId w16cid:paraId="78444B54" w16cid:durableId="21FEB44C"/>
  <w16cid:commentId w16cid:paraId="012083E0" w16cid:durableId="21FE5971"/>
  <w16cid:commentId w16cid:paraId="6E3B4E4C" w16cid:durableId="21FE5972"/>
  <w16cid:commentId w16cid:paraId="3DDDCA9A" w16cid:durableId="21FE5973"/>
  <w16cid:commentId w16cid:paraId="1893E6ED" w16cid:durableId="21FF781B"/>
  <w16cid:commentId w16cid:paraId="3A093E17" w16cid:durableId="21FF77E2"/>
  <w16cid:commentId w16cid:paraId="1AF353C3" w16cid:durableId="21FF778A"/>
  <w16cid:commentId w16cid:paraId="197F9D31" w16cid:durableId="21FE5974"/>
  <w16cid:commentId w16cid:paraId="05DFB977" w16cid:durableId="21FE5975"/>
  <w16cid:commentId w16cid:paraId="33AE7AC7" w16cid:durableId="21FE5976"/>
  <w16cid:commentId w16cid:paraId="1F8FA969" w16cid:durableId="21FE5977"/>
  <w16cid:commentId w16cid:paraId="4737D1AB" w16cid:durableId="21FE5978"/>
  <w16cid:commentId w16cid:paraId="7FDA7FFF" w16cid:durableId="21FE5979"/>
  <w16cid:commentId w16cid:paraId="78CDC8B8" w16cid:durableId="21FE597A"/>
  <w16cid:commentId w16cid:paraId="5CC131FA" w16cid:durableId="21FE597B"/>
  <w16cid:commentId w16cid:paraId="2DCF579E" w16cid:durableId="21FE597C"/>
  <w16cid:commentId w16cid:paraId="2A0074C2" w16cid:durableId="21FE597D"/>
  <w16cid:commentId w16cid:paraId="3B4A091C" w16cid:durableId="21FE597E"/>
  <w16cid:commentId w16cid:paraId="6E6DCB21" w16cid:durableId="21FE597F"/>
  <w16cid:commentId w16cid:paraId="24FDBAAA" w16cid:durableId="21FE59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F5788" w14:textId="77777777" w:rsidR="007F5F7D" w:rsidRDefault="007F5F7D">
      <w:r>
        <w:separator/>
      </w:r>
    </w:p>
  </w:endnote>
  <w:endnote w:type="continuationSeparator" w:id="0">
    <w:p w14:paraId="0C8854CC" w14:textId="77777777" w:rsidR="007F5F7D" w:rsidRDefault="007F5F7D">
      <w:r>
        <w:continuationSeparator/>
      </w:r>
    </w:p>
  </w:endnote>
  <w:endnote w:type="continuationNotice" w:id="1">
    <w:p w14:paraId="10D95DA4" w14:textId="77777777" w:rsidR="007F5F7D" w:rsidRDefault="007F5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EF4FB" w14:textId="77777777" w:rsidR="005B4620" w:rsidRDefault="005B4620" w:rsidP="007C4CBB">
    <w:pPr>
      <w:pStyle w:val="Footer"/>
      <w:jc w:val="center"/>
    </w:pPr>
  </w:p>
  <w:p w14:paraId="46093938" w14:textId="39935844" w:rsidR="005B4620" w:rsidRPr="00295965" w:rsidRDefault="005B4620" w:rsidP="007C4CBB">
    <w:pPr>
      <w:pStyle w:val="Footer"/>
      <w:jc w:val="left"/>
    </w:pPr>
    <w:fldSimple w:instr=" DOCPROPERTY &quot;DMSDocID&quot; \* MERGEFORMAT ">
      <w:r>
        <w:t>48872473.16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6A443" w14:textId="7DE65EA9" w:rsidR="005B4620" w:rsidRPr="00295965" w:rsidRDefault="005B4620" w:rsidP="007C4CBB">
    <w:pPr>
      <w:pStyle w:val="Footer"/>
      <w:jc w:val="center"/>
      <w:rPr>
        <w:rStyle w:val="PageNumber"/>
      </w:rPr>
    </w:pPr>
    <w:r w:rsidRPr="00295965">
      <w:rPr>
        <w:rStyle w:val="PageNumber"/>
      </w:rPr>
      <w:fldChar w:fldCharType="begin"/>
    </w:r>
    <w:r w:rsidRPr="00295965">
      <w:rPr>
        <w:rStyle w:val="PageNumber"/>
      </w:rPr>
      <w:instrText xml:space="preserve"> PAGE  \* MERGEFORMAT </w:instrText>
    </w:r>
    <w:r w:rsidRPr="00295965">
      <w:rPr>
        <w:rStyle w:val="PageNumber"/>
      </w:rPr>
      <w:fldChar w:fldCharType="separate"/>
    </w:r>
    <w:r>
      <w:rPr>
        <w:rStyle w:val="PageNumber"/>
        <w:noProof/>
      </w:rPr>
      <w:t>1</w:t>
    </w:r>
    <w:r w:rsidRPr="00295965">
      <w:rPr>
        <w:rStyle w:val="PageNumber"/>
      </w:rPr>
      <w:fldChar w:fldCharType="end"/>
    </w:r>
  </w:p>
  <w:p w14:paraId="6D18885C" w14:textId="28E3354C" w:rsidR="005B4620" w:rsidRPr="00295965" w:rsidRDefault="005B4620" w:rsidP="007C4CBB">
    <w:pPr>
      <w:pStyle w:val="Footer"/>
      <w:jc w:val="left"/>
    </w:pPr>
    <w:fldSimple w:instr=" DOCPROPERTY &quot;DMSDocID&quot; \* MERGEFORMAT ">
      <w:r>
        <w:t>48872473.16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Outline Content"/>
      <w:tag w:val="3F81D382D678481AB3D2E32AC3E1837B"/>
      <w:id w:val="-517473842"/>
      <w:placeholder>
        <w:docPart w:val="B1F2DB60AC5248BBA2EF372B05480912"/>
      </w:placeholder>
    </w:sdtPr>
    <w:sdtContent>
      <w:p w14:paraId="7FB1600C" w14:textId="2B86697E" w:rsidR="005B4620" w:rsidRPr="00534FE1" w:rsidRDefault="005B4620" w:rsidP="007C4CBB">
        <w:pPr>
          <w:pStyle w:val="Footer"/>
        </w:pPr>
        <w:r>
          <w:t>48872473.22</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0E13D" w14:textId="77777777" w:rsidR="005B4620" w:rsidRPr="00FE57A7" w:rsidRDefault="005B4620" w:rsidP="007C4CBB">
    <w:pPr>
      <w:pStyle w:val="Footer"/>
      <w:jc w:val="center"/>
      <w:rPr>
        <w:szCs w:val="16"/>
      </w:rPr>
    </w:pPr>
  </w:p>
  <w:p w14:paraId="219DAAD1" w14:textId="5E70FEBC" w:rsidR="005B4620" w:rsidRPr="00FE57A7" w:rsidRDefault="005B4620" w:rsidP="007C4CBB">
    <w:pPr>
      <w:pStyle w:val="Footer"/>
      <w:jc w:val="left"/>
      <w:rPr>
        <w:szCs w:val="16"/>
      </w:rPr>
    </w:pPr>
    <w:r w:rsidRPr="00FE57A7">
      <w:rPr>
        <w:szCs w:val="16"/>
      </w:rPr>
      <w:fldChar w:fldCharType="begin"/>
    </w:r>
    <w:r w:rsidRPr="00FE57A7">
      <w:rPr>
        <w:szCs w:val="16"/>
      </w:rPr>
      <w:instrText xml:space="preserve"> DOCPROPERTY "DMSDocID" \* MERGEFORMAT </w:instrText>
    </w:r>
    <w:r w:rsidRPr="00FE57A7">
      <w:rPr>
        <w:szCs w:val="16"/>
      </w:rPr>
      <w:fldChar w:fldCharType="separate"/>
    </w:r>
    <w:r>
      <w:rPr>
        <w:szCs w:val="16"/>
      </w:rPr>
      <w:t>48872473.16</w:t>
    </w:r>
    <w:r w:rsidRPr="00FE57A7">
      <w:rPr>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077E" w14:textId="16BAB8E8" w:rsidR="005B4620" w:rsidRPr="00295965" w:rsidRDefault="005B4620" w:rsidP="007C4CBB">
    <w:pPr>
      <w:pStyle w:val="Footer"/>
      <w:tabs>
        <w:tab w:val="clear" w:pos="4535"/>
        <w:tab w:val="center" w:pos="4536"/>
      </w:tabs>
      <w:rPr>
        <w:rStyle w:val="PageNumber"/>
      </w:rPr>
    </w:pPr>
    <w:sdt>
      <w:sdtPr>
        <w:rPr>
          <w:rStyle w:val="PageNumber"/>
          <w:sz w:val="16"/>
          <w:szCs w:val="16"/>
        </w:rPr>
        <w:alias w:val="Outline Content"/>
        <w:tag w:val="0FD0DD38BFC3446A934F02641AE40BAC"/>
        <w:id w:val="789557080"/>
        <w:placeholder>
          <w:docPart w:val="EF78214886E64BC1B24CB58FE6EB7624"/>
        </w:placeholder>
      </w:sdtPr>
      <w:sdtContent>
        <w:r>
          <w:rPr>
            <w:rStyle w:val="PageNumber"/>
            <w:sz w:val="16"/>
            <w:szCs w:val="16"/>
          </w:rPr>
          <w:t>48872473.22</w:t>
        </w:r>
      </w:sdtContent>
    </w:sdt>
    <w:r>
      <w:rPr>
        <w:rStyle w:val="PageNumber"/>
      </w:rPr>
      <w:tab/>
    </w:r>
    <w:r w:rsidRPr="00295965">
      <w:rPr>
        <w:rStyle w:val="PageNumber"/>
      </w:rPr>
      <w:fldChar w:fldCharType="begin"/>
    </w:r>
    <w:r w:rsidRPr="00295965">
      <w:rPr>
        <w:rStyle w:val="PageNumber"/>
      </w:rPr>
      <w:instrText xml:space="preserve"> PAGE  \* MERGEFORMAT </w:instrText>
    </w:r>
    <w:r w:rsidRPr="00295965">
      <w:rPr>
        <w:rStyle w:val="PageNumber"/>
      </w:rPr>
      <w:fldChar w:fldCharType="separate"/>
    </w:r>
    <w:r w:rsidR="009A762D">
      <w:rPr>
        <w:rStyle w:val="PageNumber"/>
        <w:noProof/>
      </w:rPr>
      <w:t>16</w:t>
    </w:r>
    <w:r w:rsidRPr="0029596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0D6D3" w14:textId="77777777" w:rsidR="007F5F7D" w:rsidRDefault="007F5F7D">
      <w:r>
        <w:separator/>
      </w:r>
    </w:p>
  </w:footnote>
  <w:footnote w:type="continuationSeparator" w:id="0">
    <w:p w14:paraId="5A5E1630" w14:textId="77777777" w:rsidR="007F5F7D" w:rsidRDefault="007F5F7D">
      <w:r>
        <w:continuationSeparator/>
      </w:r>
    </w:p>
  </w:footnote>
  <w:footnote w:type="continuationNotice" w:id="1">
    <w:p w14:paraId="42F8AE1B" w14:textId="77777777" w:rsidR="007F5F7D" w:rsidRDefault="007F5F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273B0" w14:textId="77777777" w:rsidR="005B4620" w:rsidRDefault="005B462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A491" w14:textId="0FD1C71A" w:rsidR="005B4620" w:rsidRDefault="005B462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141FE" w14:textId="2B5F43F7" w:rsidR="005B4620" w:rsidRPr="00080C82" w:rsidRDefault="005B4620" w:rsidP="007C4CBB">
    <w:pPr>
      <w:pStyle w:val="Header"/>
    </w:pPr>
    <w:r>
      <w:rPr>
        <w:noProof/>
        <w:lang w:val="en-IN" w:eastAsia="en-IN"/>
      </w:rPr>
      <mc:AlternateContent>
        <mc:Choice Requires="wps">
          <w:drawing>
            <wp:anchor distT="0" distB="0" distL="114300" distR="114300" simplePos="0" relativeHeight="251663360" behindDoc="0" locked="0" layoutInCell="0" allowOverlap="1" wp14:anchorId="00BF28F6" wp14:editId="322324FF">
              <wp:simplePos x="0" y="0"/>
              <wp:positionH relativeFrom="page">
                <wp:posOffset>0</wp:posOffset>
              </wp:positionH>
              <wp:positionV relativeFrom="page">
                <wp:posOffset>190500</wp:posOffset>
              </wp:positionV>
              <wp:extent cx="7561580" cy="266700"/>
              <wp:effectExtent l="0" t="0" r="0" b="0"/>
              <wp:wrapNone/>
              <wp:docPr id="5" name="MSIPCMe0814532ac4f6b09226fb5a2" descr="{&quot;HashCode&quot;:1044450374,&quot;Height&quot;:841.0,&quot;Width&quot;:595.0,&quot;Placement&quot;:&quot;Head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56158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1CCE7C" w14:textId="1DC9B9E9"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0BF28F6" id="_x0000_t202" coordsize="21600,21600" o:spt="202" path="m,l,21600r21600,l21600,xe">
              <v:stroke joinstyle="miter"/>
              <v:path gradientshapeok="t" o:connecttype="rect"/>
            </v:shapetype>
            <v:shape id="_x0000_s1032" type="#_x0000_t202" alt="{&quot;HashCode&quot;:1044450374,&quot;Height&quot;:841.0,&quot;Width&quot;:595.0,&quot;Placement&quot;:&quot;Header&quot;,&quot;Index&quot;:&quot;Primary&quot;,&quot;Section&quot;:4,&quot;Top&quot;:0.0,&quot;Left&quot;:0.0}" style="position:absolute;left:0;text-align:left;margin-left:0;margin-top:15pt;width:595.4pt;height:21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" o:allowincell="f" filled="f" stroked="f" strokeweight=".5pt">
              <v:textbox inset="20pt,0,,0">
                <w:txbxContent>
                  <w:p w14:paraId="681CCE7C" w14:textId="1DC9B9E9"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1A1BD" w14:textId="381DFD32" w:rsidR="005B4620" w:rsidRDefault="005B4620">
    <w:pPr>
      <w:pStyle w:val="Header"/>
    </w:pPr>
    <w:r>
      <w:rPr>
        <w:noProof/>
        <w:lang w:val="en-IN" w:eastAsia="en-IN"/>
      </w:rPr>
      <mc:AlternateContent>
        <mc:Choice Requires="wps">
          <w:drawing>
            <wp:anchor distT="0" distB="0" distL="114300" distR="114300" simplePos="1" relativeHeight="251664384" behindDoc="0" locked="0" layoutInCell="0" allowOverlap="1" wp14:anchorId="71874891" wp14:editId="43714134">
              <wp:simplePos x="0" y="190500"/>
              <wp:positionH relativeFrom="page">
                <wp:posOffset>0</wp:posOffset>
              </wp:positionH>
              <wp:positionV relativeFrom="page">
                <wp:posOffset>190500</wp:posOffset>
              </wp:positionV>
              <wp:extent cx="7561580" cy="266700"/>
              <wp:effectExtent l="0" t="0" r="0" b="0"/>
              <wp:wrapNone/>
              <wp:docPr id="6" name="MSIPCM8ebc4083b14225b69467980e" descr="{&quot;HashCode&quot;:1044450374,&quot;Height&quot;:841.0,&quot;Width&quot;:595.0,&quot;Placement&quot;:&quot;Header&quot;,&quot;Index&quot;:&quot;FirstPage&quot;,&quot;Section&quot;:4,&quot;Top&quot;:0.0,&quot;Left&quot;:0.0}"/>
              <wp:cNvGraphicFramePr/>
              <a:graphic xmlns:a="http://schemas.openxmlformats.org/drawingml/2006/main">
                <a:graphicData uri="http://schemas.microsoft.com/office/word/2010/wordprocessingShape">
                  <wps:wsp>
                    <wps:cNvSpPr txBox="1"/>
                    <wps:spPr>
                      <a:xfrm>
                        <a:off x="0" y="0"/>
                        <a:ext cx="756158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8BCD0C" w14:textId="1FB5138A"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1874891" id="_x0000_t202" coordsize="21600,21600" o:spt="202" path="m,l,21600r21600,l21600,xe">
              <v:stroke joinstyle="miter"/>
              <v:path gradientshapeok="t" o:connecttype="rect"/>
            </v:shapetype>
            <v:shape id="_x0000_s1033" type="#_x0000_t202" alt="{&quot;HashCode&quot;:1044450374,&quot;Height&quot;:841.0,&quot;Width&quot;:595.0,&quot;Placement&quot;:&quot;Header&quot;,&quot;Index&quot;:&quot;FirstPage&quot;,&quot;Section&quot;:4,&quot;Top&quot;:0.0,&quot;Left&quot;:0.0}" style="position:absolute;left:0;text-align:left;margin-left:0;margin-top:15pt;width:595.4pt;height:21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" o:allowincell="f" filled="f" stroked="f" strokeweight=".5pt">
              <v:textbox inset="20pt,0,,0">
                <w:txbxContent>
                  <w:p w14:paraId="258BCD0C" w14:textId="1FB5138A"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1D964" w14:textId="78B0F2EC" w:rsidR="005B4620" w:rsidRDefault="005B4620">
    <w:pPr>
      <w:pStyle w:val="Header"/>
    </w:pPr>
    <w:r>
      <w:rPr>
        <w:noProof/>
        <w:lang w:val="en-IN" w:eastAsia="en-IN"/>
      </w:rPr>
      <mc:AlternateContent>
        <mc:Choice Requires="wps">
          <w:drawing>
            <wp:anchor distT="0" distB="0" distL="114300" distR="114300" simplePos="1" relativeHeight="251659264" behindDoc="0" locked="0" layoutInCell="0" allowOverlap="1" wp14:anchorId="3764338F" wp14:editId="00114562">
              <wp:simplePos x="0" y="190500"/>
              <wp:positionH relativeFrom="page">
                <wp:posOffset>0</wp:posOffset>
              </wp:positionH>
              <wp:positionV relativeFrom="page">
                <wp:posOffset>190500</wp:posOffset>
              </wp:positionV>
              <wp:extent cx="7561580" cy="266700"/>
              <wp:effectExtent l="0" t="0" r="0" b="0"/>
              <wp:wrapNone/>
              <wp:docPr id="1" name="MSIPCM849049cda8d59807799ba13e" descr="{&quot;HashCode&quot;:104445037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158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8C1579" w14:textId="08DAD715"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764338F" id="_x0000_t202" coordsize="21600,21600" o:spt="202" path="m,l,21600r21600,l21600,xe">
              <v:stroke joinstyle="miter"/>
              <v:path gradientshapeok="t" o:connecttype="rect"/>
            </v:shapetype>
            <v:shape id="MSIPCM849049cda8d59807799ba13e" o:spid="_x0000_s1026" type="#_x0000_t202" alt="{&quot;HashCode&quot;:1044450374,&quot;Height&quot;:841.0,&quot;Width&quot;:595.0,&quot;Placement&quot;:&quot;Header&quot;,&quot;Index&quot;:&quot;Primary&quot;,&quot;Section&quot;:1,&quot;Top&quot;:0.0,&quot;Left&quot;:0.0}" style="position:absolute;left:0;text-align:left;margin-left:0;margin-top:15pt;width:595.4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" o:allowincell="f" filled="f" stroked="f" strokeweight=".5pt">
              <v:textbox inset="20pt,0,,0">
                <w:txbxContent>
                  <w:p w14:paraId="208C1579" w14:textId="08DAD715"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1752" w14:textId="4C603E82" w:rsidR="005B4620" w:rsidRDefault="005B4620" w:rsidP="00DA51BF">
    <w:pPr>
      <w:pStyle w:val="Header"/>
      <w:jc w:val="right"/>
      <w:rPr>
        <w:b/>
      </w:rPr>
    </w:pPr>
    <w:r>
      <w:rPr>
        <w:b/>
        <w:noProof/>
        <w:lang w:val="en-IN" w:eastAsia="en-IN"/>
      </w:rPr>
      <mc:AlternateContent>
        <mc:Choice Requires="wps">
          <w:drawing>
            <wp:anchor distT="0" distB="0" distL="114300" distR="114300" simplePos="0" relativeHeight="251660288" behindDoc="0" locked="0" layoutInCell="0" allowOverlap="1" wp14:anchorId="234AE64F" wp14:editId="60756753">
              <wp:simplePos x="0" y="0"/>
              <wp:positionH relativeFrom="page">
                <wp:posOffset>0</wp:posOffset>
              </wp:positionH>
              <wp:positionV relativeFrom="page">
                <wp:posOffset>190500</wp:posOffset>
              </wp:positionV>
              <wp:extent cx="7561580" cy="266700"/>
              <wp:effectExtent l="0" t="0" r="0" b="0"/>
              <wp:wrapNone/>
              <wp:docPr id="2" name="MSIPCM681f4f8a8d4c163e75273869" descr="{&quot;HashCode&quot;:1044450374,&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158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82C959" w14:textId="5E023349"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34AE64F" id="_x0000_t202" coordsize="21600,21600" o:spt="202" path="m,l,21600r21600,l21600,xe">
              <v:stroke joinstyle="miter"/>
              <v:path gradientshapeok="t" o:connecttype="rect"/>
            </v:shapetype>
            <v:shape id="MSIPCM681f4f8a8d4c163e75273869" o:spid="_x0000_s1027" type="#_x0000_t202" alt="{&quot;HashCode&quot;:1044450374,&quot;Height&quot;:841.0,&quot;Width&quot;:595.0,&quot;Placement&quot;:&quot;Header&quot;,&quot;Index&quot;:&quot;FirstPage&quot;,&quot;Section&quot;:1,&quot;Top&quot;:0.0,&quot;Left&quot;:0.0}" style="position:absolute;left:0;text-align:left;margin-left:0;margin-top:15pt;width:595.4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" o:allowincell="f" filled="f" stroked="f" strokeweight=".5pt">
              <v:textbox inset="20pt,0,,0">
                <w:txbxContent>
                  <w:p w14:paraId="4B82C959" w14:textId="5E023349"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v:textbox>
              <w10:wrap anchorx="page" anchory="page"/>
            </v:shape>
          </w:pict>
        </mc:Fallback>
      </mc:AlternateContent>
    </w:r>
  </w:p>
  <w:p w14:paraId="4E285B69" w14:textId="1AC2EC8E" w:rsidR="005B4620" w:rsidRPr="00106848" w:rsidRDefault="005B4620" w:rsidP="00106848">
    <w:pPr>
      <w:pStyle w:val="Header"/>
      <w:jc w:val="right"/>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18F82" w14:textId="14BDB21D" w:rsidR="005B4620" w:rsidRDefault="005B462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B7773" w14:textId="765A46FA" w:rsidR="005B4620" w:rsidRPr="00FE57A7" w:rsidRDefault="005B4620">
    <w:pPr>
      <w:pStyle w:val="Header"/>
      <w:tabs>
        <w:tab w:val="clear" w:pos="9071"/>
        <w:tab w:val="right" w:pos="10100"/>
      </w:tabs>
      <w:rPr>
        <w:sz w:val="16"/>
        <w:szCs w:val="16"/>
      </w:rPr>
    </w:pPr>
    <w:r w:rsidRPr="00FE57A7">
      <w:rPr>
        <w:noProof/>
        <w:sz w:val="16"/>
        <w:szCs w:val="16"/>
        <w:lang w:val="en-IN" w:eastAsia="en-IN"/>
      </w:rPr>
      <mc:AlternateContent>
        <mc:Choice Requires="wps">
          <w:drawing>
            <wp:anchor distT="0" distB="0" distL="114300" distR="114300" simplePos="0" relativeHeight="251661312" behindDoc="0" locked="0" layoutInCell="0" allowOverlap="1" wp14:anchorId="0061DF2F" wp14:editId="17DF6C66">
              <wp:simplePos x="0" y="0"/>
              <wp:positionH relativeFrom="page">
                <wp:posOffset>0</wp:posOffset>
              </wp:positionH>
              <wp:positionV relativeFrom="page">
                <wp:posOffset>190500</wp:posOffset>
              </wp:positionV>
              <wp:extent cx="7561580" cy="266700"/>
              <wp:effectExtent l="0" t="0" r="0" b="0"/>
              <wp:wrapNone/>
              <wp:docPr id="3" name="MSIPCM38124b509c08f210db72d503" descr="{&quot;HashCode&quot;:1044450374,&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158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B6D2E" w14:textId="6A9D6EFA"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061DF2F" id="_x0000_t202" coordsize="21600,21600" o:spt="202" path="m,l,21600r21600,l21600,xe">
              <v:stroke joinstyle="miter"/>
              <v:path gradientshapeok="t" o:connecttype="rect"/>
            </v:shapetype>
            <v:shape id="MSIPCM38124b509c08f210db72d503" o:spid="_x0000_s1028" type="#_x0000_t202" alt="{&quot;HashCode&quot;:1044450374,&quot;Height&quot;:841.0,&quot;Width&quot;:595.0,&quot;Placement&quot;:&quot;Header&quot;,&quot;Index&quot;:&quot;Primary&quot;,&quot;Section&quot;:2,&quot;Top&quot;:0.0,&quot;Left&quot;:0.0}" style="position:absolute;left:0;text-align:left;margin-left:0;margin-top:15pt;width:595.4pt;height:21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" o:allowincell="f" filled="f" stroked="f" strokeweight=".5pt">
              <v:textbox inset="20pt,0,,0">
                <w:txbxContent>
                  <w:p w14:paraId="4BFB6D2E" w14:textId="6A9D6EFA"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v:textbox>
              <w10:wrap anchorx="page" anchory="page"/>
            </v:shape>
          </w:pict>
        </mc:Fallback>
      </mc:AlternateContent>
    </w:r>
    <w:r w:rsidRPr="00FE57A7">
      <w:rPr>
        <w:sz w:val="16"/>
        <w:szCs w:val="16"/>
      </w:rPr>
      <w:tab/>
    </w:r>
    <w:r w:rsidRPr="00FE57A7">
      <w:rPr>
        <w:sz w:val="16"/>
        <w:szCs w:val="16"/>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4E9B6" w14:textId="63CCA931" w:rsidR="005B4620" w:rsidRDefault="005B4620">
    <w:pPr>
      <w:pStyle w:val="Header"/>
    </w:pPr>
    <w:r>
      <w:rPr>
        <w:noProof/>
        <w:lang w:val="en-IN" w:eastAsia="en-IN"/>
      </w:rPr>
      <mc:AlternateContent>
        <mc:Choice Requires="wps">
          <w:drawing>
            <wp:anchor distT="0" distB="0" distL="114300" distR="114300" simplePos="1" relativeHeight="251662336" behindDoc="0" locked="0" layoutInCell="0" allowOverlap="1" wp14:anchorId="3D83B702" wp14:editId="48AFBDDF">
              <wp:simplePos x="0" y="190500"/>
              <wp:positionH relativeFrom="page">
                <wp:posOffset>0</wp:posOffset>
              </wp:positionH>
              <wp:positionV relativeFrom="page">
                <wp:posOffset>190500</wp:posOffset>
              </wp:positionV>
              <wp:extent cx="7561580" cy="266700"/>
              <wp:effectExtent l="0" t="0" r="0" b="0"/>
              <wp:wrapNone/>
              <wp:docPr id="4" name="MSIPCM32854133bd90928703c34b41" descr="{&quot;HashCode&quot;:1044450374,&quot;Height&quot;:841.0,&quot;Width&quot;:595.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158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62A466" w14:textId="1618FABC"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83B702" id="_x0000_t202" coordsize="21600,21600" o:spt="202" path="m,l,21600r21600,l21600,xe">
              <v:stroke joinstyle="miter"/>
              <v:path gradientshapeok="t" o:connecttype="rect"/>
            </v:shapetype>
            <v:shape id="MSIPCM32854133bd90928703c34b41" o:spid="_x0000_s1029" type="#_x0000_t202" alt="{&quot;HashCode&quot;:1044450374,&quot;Height&quot;:841.0,&quot;Width&quot;:595.0,&quot;Placement&quot;:&quot;Header&quot;,&quot;Index&quot;:&quot;FirstPage&quot;,&quot;Section&quot;:2,&quot;Top&quot;:0.0,&quot;Left&quot;:0.0}" style="position:absolute;left:0;text-align:left;margin-left:0;margin-top:15pt;width:595.4pt;height:21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" o:allowincell="f" filled="f" stroked="f" strokeweight=".5pt">
              <v:textbox inset="20pt,0,,0">
                <w:txbxContent>
                  <w:p w14:paraId="4162A466" w14:textId="1618FABC"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1ABE4" w14:textId="77777777" w:rsidR="005B4620" w:rsidRDefault="005B462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D8A7A" w14:textId="77777777" w:rsidR="005B4620" w:rsidRPr="00080C82" w:rsidRDefault="005B4620" w:rsidP="007C4CBB">
    <w:pPr>
      <w:pStyle w:val="Header"/>
    </w:pPr>
    <w:r>
      <w:rPr>
        <w:noProof/>
        <w:lang w:val="en-IN" w:eastAsia="en-IN"/>
      </w:rPr>
      <mc:AlternateContent>
        <mc:Choice Requires="wps">
          <w:drawing>
            <wp:anchor distT="0" distB="0" distL="114300" distR="114300" simplePos="0" relativeHeight="251666432" behindDoc="0" locked="0" layoutInCell="0" allowOverlap="1" wp14:anchorId="07B678DE" wp14:editId="7E47845B">
              <wp:simplePos x="0" y="0"/>
              <wp:positionH relativeFrom="page">
                <wp:posOffset>0</wp:posOffset>
              </wp:positionH>
              <wp:positionV relativeFrom="page">
                <wp:posOffset>190500</wp:posOffset>
              </wp:positionV>
              <wp:extent cx="7561580" cy="266700"/>
              <wp:effectExtent l="0" t="0" r="0" b="0"/>
              <wp:wrapNone/>
              <wp:docPr id="7" name="MSIPCMe0814532ac4f6b09226fb5a2" descr="{&quot;HashCode&quot;:1044450374,&quot;Height&quot;:841.0,&quot;Width&quot;:595.0,&quot;Placement&quot;:&quot;Head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56158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70AB4F" w14:textId="77777777"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7B678DE" id="_x0000_t202" coordsize="21600,21600" o:spt="202" path="m,l,21600r21600,l21600,xe">
              <v:stroke joinstyle="miter"/>
              <v:path gradientshapeok="t" o:connecttype="rect"/>
            </v:shapetype>
            <v:shape id="MSIPCMe0814532ac4f6b09226fb5a2" o:spid="_x0000_s1030" type="#_x0000_t202" alt="{&quot;HashCode&quot;:1044450374,&quot;Height&quot;:841.0,&quot;Width&quot;:595.0,&quot;Placement&quot;:&quot;Header&quot;,&quot;Index&quot;:&quot;Primary&quot;,&quot;Section&quot;:4,&quot;Top&quot;:0.0,&quot;Left&quot;:0.0}" style="position:absolute;left:0;text-align:left;margin-left:0;margin-top:15pt;width:595.4pt;height:21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" o:allowincell="f" filled="f" stroked="f" strokeweight=".5pt">
              <v:textbox inset="20pt,0,,0">
                <w:txbxContent>
                  <w:p w14:paraId="1870AB4F" w14:textId="77777777"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0ABA8" w14:textId="77777777" w:rsidR="005B4620" w:rsidRDefault="005B4620">
    <w:pPr>
      <w:pStyle w:val="Header"/>
    </w:pPr>
    <w:r>
      <w:rPr>
        <w:noProof/>
        <w:lang w:val="en-IN" w:eastAsia="en-IN"/>
      </w:rPr>
      <mc:AlternateContent>
        <mc:Choice Requires="wps">
          <w:drawing>
            <wp:anchor distT="0" distB="0" distL="114300" distR="114300" simplePos="1" relativeHeight="251667456" behindDoc="0" locked="0" layoutInCell="0" allowOverlap="1" wp14:anchorId="18ADA19B" wp14:editId="581D653D">
              <wp:simplePos x="0" y="190500"/>
              <wp:positionH relativeFrom="page">
                <wp:posOffset>0</wp:posOffset>
              </wp:positionH>
              <wp:positionV relativeFrom="page">
                <wp:posOffset>190500</wp:posOffset>
              </wp:positionV>
              <wp:extent cx="7561580" cy="266700"/>
              <wp:effectExtent l="0" t="0" r="0" b="0"/>
              <wp:wrapNone/>
              <wp:docPr id="8" name="MSIPCM8ebc4083b14225b69467980e" descr="{&quot;HashCode&quot;:1044450374,&quot;Height&quot;:841.0,&quot;Width&quot;:595.0,&quot;Placement&quot;:&quot;Header&quot;,&quot;Index&quot;:&quot;FirstPage&quot;,&quot;Section&quot;:4,&quot;Top&quot;:0.0,&quot;Left&quot;:0.0}"/>
              <wp:cNvGraphicFramePr/>
              <a:graphic xmlns:a="http://schemas.openxmlformats.org/drawingml/2006/main">
                <a:graphicData uri="http://schemas.microsoft.com/office/word/2010/wordprocessingShape">
                  <wps:wsp>
                    <wps:cNvSpPr txBox="1"/>
                    <wps:spPr>
                      <a:xfrm>
                        <a:off x="0" y="0"/>
                        <a:ext cx="756158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4DE58F" w14:textId="77777777"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8ADA19B" id="_x0000_t202" coordsize="21600,21600" o:spt="202" path="m,l,21600r21600,l21600,xe">
              <v:stroke joinstyle="miter"/>
              <v:path gradientshapeok="t" o:connecttype="rect"/>
            </v:shapetype>
            <v:shape id="MSIPCM8ebc4083b14225b69467980e" o:spid="_x0000_s1031" type="#_x0000_t202" alt="{&quot;HashCode&quot;:1044450374,&quot;Height&quot;:841.0,&quot;Width&quot;:595.0,&quot;Placement&quot;:&quot;Header&quot;,&quot;Index&quot;:&quot;FirstPage&quot;,&quot;Section&quot;:4,&quot;Top&quot;:0.0,&quot;Left&quot;:0.0}" style="position:absolute;left:0;text-align:left;margin-left:0;margin-top:15pt;width:595.4pt;height:21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" o:allowincell="f" filled="f" stroked="f" strokeweight=".5pt">
              <v:textbox inset="20pt,0,,0">
                <w:txbxContent>
                  <w:p w14:paraId="0F4DE58F" w14:textId="77777777" w:rsidR="005B4620" w:rsidRPr="007D2F36" w:rsidRDefault="005B4620" w:rsidP="007D2F36">
                    <w:pPr>
                      <w:jc w:val="left"/>
                      <w:rPr>
                        <w:rFonts w:ascii="Calibri" w:hAnsi="Calibri" w:cs="Calibri"/>
                        <w:color w:val="000000"/>
                      </w:rPr>
                    </w:pPr>
                    <w:r w:rsidRPr="007D2F36">
                      <w:rPr>
                        <w:rFonts w:ascii="Calibri" w:hAnsi="Calibri" w:cs="Calibri"/>
                        <w:color w:val="000000"/>
                      </w:rPr>
                      <w:t>Confidential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94874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54018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8682F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D1E05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3E075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AA9DC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A4A7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D221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800D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487C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F"/>
    <w:multiLevelType w:val="multilevel"/>
    <w:tmpl w:val="33245374"/>
    <w:lvl w:ilvl="0">
      <w:start w:val="1"/>
      <w:numFmt w:val="decimal"/>
      <w:lvlText w:val="%1."/>
      <w:lvlJc w:val="left"/>
      <w:pPr>
        <w:tabs>
          <w:tab w:val="left" w:pos="720"/>
        </w:tabs>
        <w:ind w:left="720" w:hanging="720"/>
      </w:pPr>
      <w:rPr>
        <w:rFonts w:ascii="Arial" w:hAnsi="Arial"/>
        <w:b/>
        <w:i w:val="0"/>
        <w:strike w:val="0"/>
        <w:dstrike w:val="0"/>
        <w:sz w:val="20"/>
      </w:rPr>
    </w:lvl>
    <w:lvl w:ilvl="1">
      <w:start w:val="1"/>
      <w:numFmt w:val="decimal"/>
      <w:lvlText w:val="1.%2."/>
      <w:lvlJc w:val="left"/>
      <w:pPr>
        <w:tabs>
          <w:tab w:val="left" w:pos="876"/>
        </w:tabs>
        <w:ind w:left="876" w:hanging="720"/>
      </w:pPr>
      <w:rPr>
        <w:rFonts w:ascii="Arial" w:hAnsi="Arial"/>
        <w:b w:val="0"/>
        <w:i w:val="0"/>
        <w:strike w:val="0"/>
        <w:dstrike w:val="0"/>
        <w:sz w:val="20"/>
      </w:rPr>
    </w:lvl>
    <w:lvl w:ilvl="2">
      <w:start w:val="1"/>
      <w:numFmt w:val="decimal"/>
      <w:lvlText w:val="%1.2.%3."/>
      <w:lvlJc w:val="left"/>
      <w:pPr>
        <w:tabs>
          <w:tab w:val="left" w:pos="1440"/>
        </w:tabs>
        <w:ind w:left="1440" w:hanging="720"/>
      </w:pPr>
      <w:rPr>
        <w:rFonts w:ascii="Arial" w:hAnsi="Arial"/>
        <w:b w:val="0"/>
        <w:i w:val="0"/>
        <w:strike w:val="0"/>
        <w:dstrike w:val="0"/>
        <w:sz w:val="20"/>
      </w:rPr>
    </w:lvl>
    <w:lvl w:ilvl="3">
      <w:start w:val="1"/>
      <w:numFmt w:val="decimal"/>
      <w:lvlText w:val="(%4)"/>
      <w:lvlJc w:val="left"/>
      <w:pPr>
        <w:tabs>
          <w:tab w:val="left" w:pos="2160"/>
        </w:tabs>
        <w:ind w:left="2160" w:hanging="720"/>
      </w:pPr>
      <w:rPr>
        <w:rFonts w:ascii="Arial" w:hAnsi="Arial"/>
        <w:b w:val="0"/>
        <w:i w:val="0"/>
        <w:strike w:val="0"/>
        <w:dstrike w:val="0"/>
        <w:sz w:val="20"/>
      </w:rPr>
    </w:lvl>
    <w:lvl w:ilvl="4">
      <w:start w:val="1"/>
      <w:numFmt w:val="lowerLetter"/>
      <w:lvlText w:val="(%5)"/>
      <w:lvlJc w:val="left"/>
      <w:pPr>
        <w:tabs>
          <w:tab w:val="left" w:pos="2880"/>
        </w:tabs>
        <w:ind w:left="2880" w:hanging="720"/>
      </w:pPr>
      <w:rPr>
        <w:rFonts w:ascii="Arial" w:hAnsi="Arial"/>
        <w:b w:val="0"/>
        <w:i w:val="0"/>
        <w:strike w:val="0"/>
        <w:dstrike w:val="0"/>
        <w:sz w:val="20"/>
      </w:rPr>
    </w:lvl>
    <w:lvl w:ilvl="5">
      <w:start w:val="1"/>
      <w:numFmt w:val="none"/>
      <w:suff w:val="nothing"/>
      <w:lvlText w:val=""/>
      <w:lvlJc w:val="left"/>
      <w:rPr>
        <w:rFonts w:ascii="Arial" w:hAnsi="Arial"/>
        <w:b w:val="0"/>
        <w:i w:val="0"/>
        <w:strike w:val="0"/>
        <w:dstrike w:val="0"/>
        <w:sz w:val="20"/>
      </w:rPr>
    </w:lvl>
    <w:lvl w:ilvl="6">
      <w:start w:val="1"/>
      <w:numFmt w:val="none"/>
      <w:suff w:val="nothing"/>
      <w:lvlText w:val=""/>
      <w:lvlJc w:val="left"/>
      <w:rPr>
        <w:rFonts w:ascii="Arial" w:hAnsi="Arial"/>
        <w:b w:val="0"/>
        <w:i w:val="0"/>
        <w:strike w:val="0"/>
        <w:dstrike w:val="0"/>
        <w:sz w:val="20"/>
      </w:rPr>
    </w:lvl>
    <w:lvl w:ilvl="7">
      <w:start w:val="1"/>
      <w:numFmt w:val="none"/>
      <w:suff w:val="nothing"/>
      <w:lvlText w:val=""/>
      <w:lvlJc w:val="left"/>
      <w:rPr>
        <w:rFonts w:ascii="Arial" w:hAnsi="Arial"/>
        <w:b w:val="0"/>
        <w:i w:val="0"/>
        <w:strike w:val="0"/>
        <w:dstrike w:val="0"/>
        <w:sz w:val="20"/>
      </w:rPr>
    </w:lvl>
    <w:lvl w:ilvl="8">
      <w:start w:val="1"/>
      <w:numFmt w:val="none"/>
      <w:suff w:val="nothing"/>
      <w:lvlText w:val=""/>
      <w:lvlJc w:val="left"/>
      <w:rPr>
        <w:rFonts w:ascii="Arial" w:hAnsi="Arial"/>
        <w:b w:val="0"/>
        <w:i w:val="0"/>
        <w:strike w:val="0"/>
        <w:dstrike w:val="0"/>
        <w:sz w:val="20"/>
      </w:rPr>
    </w:lvl>
  </w:abstractNum>
  <w:abstractNum w:abstractNumId="11" w15:restartNumberingAfterBreak="0">
    <w:nsid w:val="0C99751E"/>
    <w:multiLevelType w:val="hybridMultilevel"/>
    <w:tmpl w:val="7E7A89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2D40B46"/>
    <w:multiLevelType w:val="multilevel"/>
    <w:tmpl w:val="0E7CEC82"/>
    <w:lvl w:ilvl="0">
      <w:start w:val="1"/>
      <w:numFmt w:val="decimal"/>
      <w:lvlText w:val="%1."/>
      <w:lvlJc w:val="left"/>
      <w:pPr>
        <w:tabs>
          <w:tab w:val="num" w:pos="709"/>
        </w:tabs>
        <w:ind w:left="709" w:hanging="709"/>
      </w:pPr>
      <w:rPr>
        <w:b w:val="0"/>
      </w:rPr>
    </w:lvl>
    <w:lvl w:ilvl="1">
      <w:start w:val="1"/>
      <w:numFmt w:val="lowerLetter"/>
      <w:lvlText w:val="(%2)"/>
      <w:lvlJc w:val="left"/>
      <w:pPr>
        <w:tabs>
          <w:tab w:val="num" w:pos="1417"/>
        </w:tabs>
        <w:ind w:left="1417" w:hanging="708"/>
      </w:pPr>
      <w:rPr>
        <w:b w:val="0"/>
      </w:rPr>
    </w:lvl>
    <w:lvl w:ilvl="2">
      <w:start w:val="1"/>
      <w:numFmt w:val="lowerRoman"/>
      <w:lvlText w:val="(%3)"/>
      <w:lvlJc w:val="left"/>
      <w:pPr>
        <w:tabs>
          <w:tab w:val="num" w:pos="2126"/>
        </w:tabs>
        <w:ind w:left="2126" w:hanging="709"/>
      </w:pPr>
      <w:rPr>
        <w:b w:val="0"/>
      </w:rPr>
    </w:lvl>
    <w:lvl w:ilvl="3">
      <w:start w:val="1"/>
      <w:numFmt w:val="decimal"/>
      <w:lvlText w:val="(%4)"/>
      <w:lvlJc w:val="left"/>
      <w:pPr>
        <w:tabs>
          <w:tab w:val="num" w:pos="2835"/>
        </w:tabs>
        <w:ind w:left="2835" w:hanging="709"/>
      </w:pPr>
      <w:rPr>
        <w:b w:val="0"/>
      </w:rPr>
    </w:lvl>
    <w:lvl w:ilvl="4">
      <w:start w:val="1"/>
      <w:numFmt w:val="upperLetter"/>
      <w:lvlText w:val="(%5)"/>
      <w:lvlJc w:val="left"/>
      <w:pPr>
        <w:tabs>
          <w:tab w:val="num" w:pos="3543"/>
        </w:tabs>
        <w:ind w:left="3543" w:hanging="708"/>
      </w:pPr>
      <w:rPr>
        <w:b w:val="0"/>
      </w:rPr>
    </w:lvl>
    <w:lvl w:ilvl="5">
      <w:start w:val="1"/>
      <w:numFmt w:val="upperRoman"/>
      <w:lvlText w:val="(%6)"/>
      <w:lvlJc w:val="left"/>
      <w:pPr>
        <w:tabs>
          <w:tab w:val="num" w:pos="4263"/>
        </w:tabs>
        <w:ind w:left="3969" w:hanging="426"/>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3" w15:restartNumberingAfterBreak="0">
    <w:nsid w:val="13293E49"/>
    <w:multiLevelType w:val="hybridMultilevel"/>
    <w:tmpl w:val="61C89C36"/>
    <w:lvl w:ilvl="0" w:tplc="AF96BD58">
      <w:start w:val="1"/>
      <w:numFmt w:val="upperLetter"/>
      <w:lvlText w:val="%1."/>
      <w:lvlJc w:val="left"/>
      <w:pPr>
        <w:ind w:left="1080" w:hanging="360"/>
      </w:pPr>
      <w:rPr>
        <w:rFonts w:cs="Times New Roman"/>
      </w:rPr>
    </w:lvl>
    <w:lvl w:ilvl="1" w:tplc="9030FE48" w:tentative="1">
      <w:start w:val="1"/>
      <w:numFmt w:val="lowerLetter"/>
      <w:lvlText w:val="%2."/>
      <w:lvlJc w:val="left"/>
      <w:pPr>
        <w:ind w:left="1800" w:hanging="360"/>
      </w:pPr>
      <w:rPr>
        <w:rFonts w:cs="Times New Roman"/>
      </w:rPr>
    </w:lvl>
    <w:lvl w:ilvl="2" w:tplc="CC42AFBA" w:tentative="1">
      <w:start w:val="1"/>
      <w:numFmt w:val="lowerRoman"/>
      <w:lvlText w:val="%3."/>
      <w:lvlJc w:val="right"/>
      <w:pPr>
        <w:ind w:left="2520" w:hanging="180"/>
      </w:pPr>
      <w:rPr>
        <w:rFonts w:cs="Times New Roman"/>
      </w:rPr>
    </w:lvl>
    <w:lvl w:ilvl="3" w:tplc="23CA753C" w:tentative="1">
      <w:start w:val="1"/>
      <w:numFmt w:val="decimal"/>
      <w:lvlText w:val="%4."/>
      <w:lvlJc w:val="left"/>
      <w:pPr>
        <w:ind w:left="3240" w:hanging="360"/>
      </w:pPr>
      <w:rPr>
        <w:rFonts w:cs="Times New Roman"/>
      </w:rPr>
    </w:lvl>
    <w:lvl w:ilvl="4" w:tplc="16CAB388" w:tentative="1">
      <w:start w:val="1"/>
      <w:numFmt w:val="lowerLetter"/>
      <w:lvlText w:val="%5."/>
      <w:lvlJc w:val="left"/>
      <w:pPr>
        <w:ind w:left="3960" w:hanging="360"/>
      </w:pPr>
      <w:rPr>
        <w:rFonts w:cs="Times New Roman"/>
      </w:rPr>
    </w:lvl>
    <w:lvl w:ilvl="5" w:tplc="0E90290E" w:tentative="1">
      <w:start w:val="1"/>
      <w:numFmt w:val="lowerRoman"/>
      <w:lvlText w:val="%6."/>
      <w:lvlJc w:val="right"/>
      <w:pPr>
        <w:ind w:left="4680" w:hanging="180"/>
      </w:pPr>
      <w:rPr>
        <w:rFonts w:cs="Times New Roman"/>
      </w:rPr>
    </w:lvl>
    <w:lvl w:ilvl="6" w:tplc="66460900" w:tentative="1">
      <w:start w:val="1"/>
      <w:numFmt w:val="decimal"/>
      <w:lvlText w:val="%7."/>
      <w:lvlJc w:val="left"/>
      <w:pPr>
        <w:ind w:left="5400" w:hanging="360"/>
      </w:pPr>
      <w:rPr>
        <w:rFonts w:cs="Times New Roman"/>
      </w:rPr>
    </w:lvl>
    <w:lvl w:ilvl="7" w:tplc="C9AAFCFE" w:tentative="1">
      <w:start w:val="1"/>
      <w:numFmt w:val="lowerLetter"/>
      <w:lvlText w:val="%8."/>
      <w:lvlJc w:val="left"/>
      <w:pPr>
        <w:ind w:left="6120" w:hanging="360"/>
      </w:pPr>
      <w:rPr>
        <w:rFonts w:cs="Times New Roman"/>
      </w:rPr>
    </w:lvl>
    <w:lvl w:ilvl="8" w:tplc="45ECFCF6" w:tentative="1">
      <w:start w:val="1"/>
      <w:numFmt w:val="lowerRoman"/>
      <w:lvlText w:val="%9."/>
      <w:lvlJc w:val="right"/>
      <w:pPr>
        <w:ind w:left="6840" w:hanging="180"/>
      </w:pPr>
      <w:rPr>
        <w:rFonts w:cs="Times New Roman"/>
      </w:rPr>
    </w:lvl>
  </w:abstractNum>
  <w:abstractNum w:abstractNumId="14" w15:restartNumberingAfterBreak="0">
    <w:nsid w:val="17031562"/>
    <w:multiLevelType w:val="multilevel"/>
    <w:tmpl w:val="272622A6"/>
    <w:name w:val="AgtLT"/>
    <w:lvl w:ilvl="0">
      <w:start w:val="1"/>
      <w:numFmt w:val="decimal"/>
      <w:pStyle w:val="Level1"/>
      <w:lvlText w:val="%1"/>
      <w:lvlJc w:val="left"/>
      <w:pPr>
        <w:tabs>
          <w:tab w:val="num" w:pos="709"/>
        </w:tabs>
        <w:ind w:left="709" w:hanging="709"/>
      </w:pPr>
      <w:rPr>
        <w:rFonts w:hint="default"/>
        <w:b w:val="0"/>
      </w:rPr>
    </w:lvl>
    <w:lvl w:ilvl="1">
      <w:start w:val="1"/>
      <w:numFmt w:val="decimal"/>
      <w:pStyle w:val="Level2"/>
      <w:lvlText w:val="%1.%2"/>
      <w:lvlJc w:val="left"/>
      <w:pPr>
        <w:tabs>
          <w:tab w:val="num" w:pos="709"/>
        </w:tabs>
        <w:ind w:left="709" w:hanging="709"/>
      </w:pPr>
      <w:rPr>
        <w:rFonts w:ascii="Arial Narrow" w:hAnsi="Arial Narrow" w:hint="default"/>
        <w:b/>
        <w:i w:val="0"/>
        <w:sz w:val="22"/>
      </w:rPr>
    </w:lvl>
    <w:lvl w:ilvl="2">
      <w:start w:val="1"/>
      <w:numFmt w:val="decimal"/>
      <w:pStyle w:val="Level3"/>
      <w:lvlText w:val="%1.%2.%3"/>
      <w:lvlJc w:val="left"/>
      <w:pPr>
        <w:tabs>
          <w:tab w:val="num" w:pos="1417"/>
        </w:tabs>
        <w:ind w:left="1417" w:hanging="708"/>
      </w:pPr>
      <w:rPr>
        <w:rFonts w:hint="default"/>
        <w:b w:val="0"/>
      </w:rPr>
    </w:lvl>
    <w:lvl w:ilvl="3">
      <w:start w:val="1"/>
      <w:numFmt w:val="lowerLetter"/>
      <w:pStyle w:val="Level4"/>
      <w:lvlText w:val="(%4)"/>
      <w:lvlJc w:val="left"/>
      <w:pPr>
        <w:tabs>
          <w:tab w:val="num" w:pos="2126"/>
        </w:tabs>
        <w:ind w:left="2126" w:hanging="709"/>
      </w:pPr>
      <w:rPr>
        <w:rFonts w:hint="default"/>
        <w:b w:val="0"/>
      </w:rPr>
    </w:lvl>
    <w:lvl w:ilvl="4">
      <w:start w:val="1"/>
      <w:numFmt w:val="lowerRoman"/>
      <w:pStyle w:val="Level5"/>
      <w:lvlText w:val="(%5)"/>
      <w:lvlJc w:val="left"/>
      <w:pPr>
        <w:tabs>
          <w:tab w:val="num" w:pos="2835"/>
        </w:tabs>
        <w:ind w:left="2835" w:hanging="709"/>
      </w:pPr>
      <w:rPr>
        <w:rFonts w:hint="default"/>
        <w:b w:val="0"/>
      </w:rPr>
    </w:lvl>
    <w:lvl w:ilvl="5">
      <w:start w:val="1"/>
      <w:numFmt w:val="upperLetter"/>
      <w:pStyle w:val="Level6"/>
      <w:lvlText w:val="(%6)"/>
      <w:lvlJc w:val="left"/>
      <w:pPr>
        <w:tabs>
          <w:tab w:val="num" w:pos="3543"/>
        </w:tabs>
        <w:ind w:left="3543" w:hanging="708"/>
      </w:pPr>
      <w:rPr>
        <w:rFonts w:hint="default"/>
        <w:b w:val="0"/>
      </w:rPr>
    </w:lvl>
    <w:lvl w:ilvl="6">
      <w:start w:val="1"/>
      <w:numFmt w:val="decimal"/>
      <w:lvlText w:val="%7."/>
      <w:lvlJc w:val="left"/>
      <w:pPr>
        <w:tabs>
          <w:tab w:val="num" w:pos="3226"/>
        </w:tabs>
        <w:ind w:left="3226" w:hanging="357"/>
      </w:pPr>
      <w:rPr>
        <w:rFonts w:hint="default"/>
        <w:b w:val="0"/>
      </w:rPr>
    </w:lvl>
    <w:lvl w:ilvl="7">
      <w:start w:val="1"/>
      <w:numFmt w:val="lowerLetter"/>
      <w:lvlText w:val="%8."/>
      <w:lvlJc w:val="left"/>
      <w:pPr>
        <w:tabs>
          <w:tab w:val="num" w:pos="3589"/>
        </w:tabs>
        <w:ind w:left="3589" w:hanging="363"/>
      </w:pPr>
      <w:rPr>
        <w:rFonts w:hint="default"/>
        <w:b w:val="0"/>
      </w:rPr>
    </w:lvl>
    <w:lvl w:ilvl="8">
      <w:start w:val="1"/>
      <w:numFmt w:val="lowerRoman"/>
      <w:lvlText w:val="%9."/>
      <w:lvlJc w:val="left"/>
      <w:pPr>
        <w:tabs>
          <w:tab w:val="num" w:pos="3946"/>
        </w:tabs>
        <w:ind w:left="3946" w:hanging="357"/>
      </w:pPr>
      <w:rPr>
        <w:rFonts w:hint="default"/>
        <w:b w:val="0"/>
      </w:rPr>
    </w:lvl>
  </w:abstractNum>
  <w:abstractNum w:abstractNumId="15" w15:restartNumberingAfterBreak="0">
    <w:nsid w:val="1B6E0C83"/>
    <w:multiLevelType w:val="multilevel"/>
    <w:tmpl w:val="224075F2"/>
    <w:name w:val="AgtLT2"/>
    <w:lvl w:ilvl="0">
      <w:start w:val="10"/>
      <w:numFmt w:val="decimal"/>
      <w:lvlText w:val="%1"/>
      <w:lvlJc w:val="left"/>
      <w:pPr>
        <w:tabs>
          <w:tab w:val="num" w:pos="709"/>
        </w:tabs>
        <w:ind w:left="709" w:hanging="709"/>
      </w:pPr>
      <w:rPr>
        <w:rFonts w:hint="default"/>
        <w:b w:val="0"/>
      </w:rPr>
    </w:lvl>
    <w:lvl w:ilvl="1">
      <w:start w:val="1"/>
      <w:numFmt w:val="decimal"/>
      <w:lvlText w:val="%1.%2"/>
      <w:lvlJc w:val="left"/>
      <w:pPr>
        <w:tabs>
          <w:tab w:val="num" w:pos="709"/>
        </w:tabs>
        <w:ind w:left="709" w:hanging="709"/>
      </w:pPr>
      <w:rPr>
        <w:rFonts w:ascii="Arial Narrow" w:hAnsi="Arial Narrow" w:hint="default"/>
        <w:b/>
        <w:i w:val="0"/>
        <w:sz w:val="22"/>
      </w:rPr>
    </w:lvl>
    <w:lvl w:ilvl="2">
      <w:start w:val="1"/>
      <w:numFmt w:val="decimal"/>
      <w:lvlText w:val="%1.%2.%3"/>
      <w:lvlJc w:val="left"/>
      <w:pPr>
        <w:tabs>
          <w:tab w:val="num" w:pos="1417"/>
        </w:tabs>
        <w:ind w:left="1417" w:hanging="708"/>
      </w:pPr>
      <w:rPr>
        <w:rFonts w:hint="default"/>
        <w:b w:val="0"/>
      </w:rPr>
    </w:lvl>
    <w:lvl w:ilvl="3">
      <w:start w:val="1"/>
      <w:numFmt w:val="lowerLetter"/>
      <w:lvlText w:val="(%4)"/>
      <w:lvlJc w:val="left"/>
      <w:pPr>
        <w:tabs>
          <w:tab w:val="num" w:pos="2126"/>
        </w:tabs>
        <w:ind w:left="2126" w:hanging="709"/>
      </w:pPr>
      <w:rPr>
        <w:rFonts w:hint="default"/>
        <w:b w:val="0"/>
      </w:rPr>
    </w:lvl>
    <w:lvl w:ilvl="4">
      <w:start w:val="1"/>
      <w:numFmt w:val="lowerRoman"/>
      <w:lvlText w:val="(%5)"/>
      <w:lvlJc w:val="left"/>
      <w:pPr>
        <w:tabs>
          <w:tab w:val="num" w:pos="2835"/>
        </w:tabs>
        <w:ind w:left="2835" w:hanging="709"/>
      </w:pPr>
      <w:rPr>
        <w:rFonts w:hint="default"/>
        <w:b w:val="0"/>
      </w:rPr>
    </w:lvl>
    <w:lvl w:ilvl="5">
      <w:start w:val="1"/>
      <w:numFmt w:val="upperLetter"/>
      <w:lvlText w:val="(%6)"/>
      <w:lvlJc w:val="left"/>
      <w:pPr>
        <w:tabs>
          <w:tab w:val="num" w:pos="3543"/>
        </w:tabs>
        <w:ind w:left="3543" w:hanging="708"/>
      </w:pPr>
      <w:rPr>
        <w:rFonts w:hint="default"/>
        <w:b w:val="0"/>
      </w:rPr>
    </w:lvl>
    <w:lvl w:ilvl="6">
      <w:start w:val="1"/>
      <w:numFmt w:val="decimal"/>
      <w:lvlText w:val="%7."/>
      <w:lvlJc w:val="left"/>
      <w:pPr>
        <w:tabs>
          <w:tab w:val="num" w:pos="3226"/>
        </w:tabs>
        <w:ind w:left="3226" w:hanging="357"/>
      </w:pPr>
      <w:rPr>
        <w:rFonts w:hint="default"/>
        <w:b w:val="0"/>
      </w:rPr>
    </w:lvl>
    <w:lvl w:ilvl="7">
      <w:start w:val="1"/>
      <w:numFmt w:val="lowerLetter"/>
      <w:lvlText w:val="%8."/>
      <w:lvlJc w:val="left"/>
      <w:pPr>
        <w:tabs>
          <w:tab w:val="num" w:pos="3589"/>
        </w:tabs>
        <w:ind w:left="3589" w:hanging="363"/>
      </w:pPr>
      <w:rPr>
        <w:rFonts w:hint="default"/>
        <w:b w:val="0"/>
      </w:rPr>
    </w:lvl>
    <w:lvl w:ilvl="8">
      <w:start w:val="1"/>
      <w:numFmt w:val="lowerRoman"/>
      <w:lvlText w:val="%9."/>
      <w:lvlJc w:val="left"/>
      <w:pPr>
        <w:tabs>
          <w:tab w:val="num" w:pos="3946"/>
        </w:tabs>
        <w:ind w:left="3946" w:hanging="357"/>
      </w:pPr>
      <w:rPr>
        <w:rFonts w:hint="default"/>
        <w:b w:val="0"/>
      </w:rPr>
    </w:lvl>
  </w:abstractNum>
  <w:abstractNum w:abstractNumId="16" w15:restartNumberingAfterBreak="0">
    <w:nsid w:val="21E32806"/>
    <w:multiLevelType w:val="multilevel"/>
    <w:tmpl w:val="0E7CEC82"/>
    <w:name w:val="NALT22"/>
    <w:lvl w:ilvl="0">
      <w:start w:val="1"/>
      <w:numFmt w:val="decimal"/>
      <w:lvlText w:val="%1."/>
      <w:lvlJc w:val="left"/>
      <w:pPr>
        <w:tabs>
          <w:tab w:val="num" w:pos="709"/>
        </w:tabs>
        <w:ind w:left="709" w:hanging="709"/>
      </w:pPr>
      <w:rPr>
        <w:b w:val="0"/>
      </w:rPr>
    </w:lvl>
    <w:lvl w:ilvl="1">
      <w:start w:val="1"/>
      <w:numFmt w:val="lowerLetter"/>
      <w:lvlText w:val="(%2)"/>
      <w:lvlJc w:val="left"/>
      <w:pPr>
        <w:tabs>
          <w:tab w:val="num" w:pos="1417"/>
        </w:tabs>
        <w:ind w:left="1417" w:hanging="708"/>
      </w:pPr>
      <w:rPr>
        <w:b w:val="0"/>
      </w:rPr>
    </w:lvl>
    <w:lvl w:ilvl="2">
      <w:start w:val="1"/>
      <w:numFmt w:val="lowerRoman"/>
      <w:lvlText w:val="(%3)"/>
      <w:lvlJc w:val="left"/>
      <w:pPr>
        <w:tabs>
          <w:tab w:val="num" w:pos="2126"/>
        </w:tabs>
        <w:ind w:left="2126" w:hanging="709"/>
      </w:pPr>
      <w:rPr>
        <w:b w:val="0"/>
      </w:rPr>
    </w:lvl>
    <w:lvl w:ilvl="3">
      <w:start w:val="1"/>
      <w:numFmt w:val="decimal"/>
      <w:lvlText w:val="(%4)"/>
      <w:lvlJc w:val="left"/>
      <w:pPr>
        <w:tabs>
          <w:tab w:val="num" w:pos="2835"/>
        </w:tabs>
        <w:ind w:left="2835" w:hanging="709"/>
      </w:pPr>
      <w:rPr>
        <w:b w:val="0"/>
      </w:rPr>
    </w:lvl>
    <w:lvl w:ilvl="4">
      <w:start w:val="1"/>
      <w:numFmt w:val="upperLetter"/>
      <w:lvlText w:val="(%5)"/>
      <w:lvlJc w:val="left"/>
      <w:pPr>
        <w:tabs>
          <w:tab w:val="num" w:pos="3543"/>
        </w:tabs>
        <w:ind w:left="3543" w:hanging="708"/>
      </w:pPr>
      <w:rPr>
        <w:b w:val="0"/>
      </w:rPr>
    </w:lvl>
    <w:lvl w:ilvl="5">
      <w:start w:val="1"/>
      <w:numFmt w:val="upperRoman"/>
      <w:lvlText w:val="(%6)"/>
      <w:lvlJc w:val="left"/>
      <w:pPr>
        <w:tabs>
          <w:tab w:val="num" w:pos="4263"/>
        </w:tabs>
        <w:ind w:left="3969" w:hanging="426"/>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7" w15:restartNumberingAfterBreak="0">
    <w:nsid w:val="28E46AE3"/>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D37B5E"/>
    <w:multiLevelType w:val="multilevel"/>
    <w:tmpl w:val="0E7CEC82"/>
    <w:name w:val="NALT2"/>
    <w:lvl w:ilvl="0">
      <w:start w:val="1"/>
      <w:numFmt w:val="decimal"/>
      <w:lvlText w:val="%1."/>
      <w:lvlJc w:val="left"/>
      <w:pPr>
        <w:tabs>
          <w:tab w:val="num" w:pos="709"/>
        </w:tabs>
        <w:ind w:left="709" w:hanging="709"/>
      </w:pPr>
      <w:rPr>
        <w:b w:val="0"/>
      </w:rPr>
    </w:lvl>
    <w:lvl w:ilvl="1">
      <w:start w:val="1"/>
      <w:numFmt w:val="lowerLetter"/>
      <w:lvlText w:val="(%2)"/>
      <w:lvlJc w:val="left"/>
      <w:pPr>
        <w:tabs>
          <w:tab w:val="num" w:pos="1417"/>
        </w:tabs>
        <w:ind w:left="1417" w:hanging="708"/>
      </w:pPr>
      <w:rPr>
        <w:b w:val="0"/>
      </w:rPr>
    </w:lvl>
    <w:lvl w:ilvl="2">
      <w:start w:val="1"/>
      <w:numFmt w:val="lowerRoman"/>
      <w:lvlText w:val="(%3)"/>
      <w:lvlJc w:val="left"/>
      <w:pPr>
        <w:tabs>
          <w:tab w:val="num" w:pos="2126"/>
        </w:tabs>
        <w:ind w:left="2126" w:hanging="709"/>
      </w:pPr>
      <w:rPr>
        <w:b w:val="0"/>
      </w:rPr>
    </w:lvl>
    <w:lvl w:ilvl="3">
      <w:start w:val="1"/>
      <w:numFmt w:val="decimal"/>
      <w:lvlText w:val="(%4)"/>
      <w:lvlJc w:val="left"/>
      <w:pPr>
        <w:tabs>
          <w:tab w:val="num" w:pos="2835"/>
        </w:tabs>
        <w:ind w:left="2835" w:hanging="709"/>
      </w:pPr>
      <w:rPr>
        <w:b w:val="0"/>
      </w:rPr>
    </w:lvl>
    <w:lvl w:ilvl="4">
      <w:start w:val="1"/>
      <w:numFmt w:val="upperLetter"/>
      <w:lvlText w:val="(%5)"/>
      <w:lvlJc w:val="left"/>
      <w:pPr>
        <w:tabs>
          <w:tab w:val="num" w:pos="3543"/>
        </w:tabs>
        <w:ind w:left="3543" w:hanging="708"/>
      </w:pPr>
      <w:rPr>
        <w:b w:val="0"/>
      </w:rPr>
    </w:lvl>
    <w:lvl w:ilvl="5">
      <w:start w:val="1"/>
      <w:numFmt w:val="upperRoman"/>
      <w:lvlText w:val="(%6)"/>
      <w:lvlJc w:val="left"/>
      <w:pPr>
        <w:tabs>
          <w:tab w:val="num" w:pos="4263"/>
        </w:tabs>
        <w:ind w:left="3969" w:hanging="426"/>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19" w15:restartNumberingAfterBreak="0">
    <w:nsid w:val="2EDD150A"/>
    <w:multiLevelType w:val="multilevel"/>
    <w:tmpl w:val="62829F58"/>
    <w:lvl w:ilvl="0">
      <w:start w:val="1"/>
      <w:numFmt w:val="decimal"/>
      <w:lvlText w:val="%1"/>
      <w:lvlJc w:val="left"/>
      <w:pPr>
        <w:tabs>
          <w:tab w:val="num" w:pos="709"/>
        </w:tabs>
        <w:ind w:left="709" w:hanging="709"/>
      </w:pPr>
      <w:rPr>
        <w:b w:val="0"/>
      </w:rPr>
    </w:lvl>
    <w:lvl w:ilvl="1">
      <w:start w:val="1"/>
      <w:numFmt w:val="decimal"/>
      <w:lvlText w:val="%1.%2"/>
      <w:lvlJc w:val="left"/>
      <w:pPr>
        <w:tabs>
          <w:tab w:val="num" w:pos="709"/>
        </w:tabs>
        <w:ind w:left="709" w:hanging="709"/>
      </w:pPr>
      <w:rPr>
        <w:b w:val="0"/>
      </w:rPr>
    </w:lvl>
    <w:lvl w:ilvl="2">
      <w:start w:val="1"/>
      <w:numFmt w:val="decimal"/>
      <w:lvlText w:val="%1.%2.%3"/>
      <w:lvlJc w:val="left"/>
      <w:pPr>
        <w:tabs>
          <w:tab w:val="num" w:pos="1417"/>
        </w:tabs>
        <w:ind w:left="1417" w:hanging="708"/>
      </w:pPr>
      <w:rPr>
        <w:b w:val="0"/>
      </w:rPr>
    </w:lvl>
    <w:lvl w:ilvl="3">
      <w:start w:val="1"/>
      <w:numFmt w:val="lowerLetter"/>
      <w:lvlText w:val="(%4)"/>
      <w:lvlJc w:val="left"/>
      <w:pPr>
        <w:tabs>
          <w:tab w:val="num" w:pos="2126"/>
        </w:tabs>
        <w:ind w:left="2126" w:hanging="709"/>
      </w:pPr>
      <w:rPr>
        <w:b w:val="0"/>
      </w:rPr>
    </w:lvl>
    <w:lvl w:ilvl="4">
      <w:start w:val="1"/>
      <w:numFmt w:val="lowerRoman"/>
      <w:lvlText w:val="(%5)"/>
      <w:lvlJc w:val="left"/>
      <w:pPr>
        <w:tabs>
          <w:tab w:val="num" w:pos="2835"/>
        </w:tabs>
        <w:ind w:left="2835" w:hanging="709"/>
      </w:pPr>
      <w:rPr>
        <w:b w:val="0"/>
      </w:rPr>
    </w:lvl>
    <w:lvl w:ilvl="5">
      <w:start w:val="1"/>
      <w:numFmt w:val="upperLetter"/>
      <w:lvlText w:val="(%6)"/>
      <w:lvlJc w:val="left"/>
      <w:pPr>
        <w:tabs>
          <w:tab w:val="num" w:pos="3543"/>
        </w:tabs>
        <w:ind w:left="3543" w:hanging="708"/>
      </w:pPr>
      <w:rPr>
        <w:b w:val="0"/>
      </w:rPr>
    </w:lvl>
    <w:lvl w:ilvl="6">
      <w:start w:val="1"/>
      <w:numFmt w:val="decimal"/>
      <w:lvlText w:val="%7."/>
      <w:lvlJc w:val="left"/>
      <w:pPr>
        <w:tabs>
          <w:tab w:val="num" w:pos="3226"/>
        </w:tabs>
        <w:ind w:left="3226" w:hanging="357"/>
      </w:pPr>
      <w:rPr>
        <w:b w:val="0"/>
      </w:rPr>
    </w:lvl>
    <w:lvl w:ilvl="7">
      <w:start w:val="1"/>
      <w:numFmt w:val="lowerLetter"/>
      <w:lvlText w:val="%8."/>
      <w:lvlJc w:val="left"/>
      <w:pPr>
        <w:tabs>
          <w:tab w:val="num" w:pos="3589"/>
        </w:tabs>
        <w:ind w:left="3589" w:hanging="363"/>
      </w:pPr>
      <w:rPr>
        <w:b w:val="0"/>
      </w:rPr>
    </w:lvl>
    <w:lvl w:ilvl="8">
      <w:start w:val="1"/>
      <w:numFmt w:val="lowerRoman"/>
      <w:lvlText w:val="%9."/>
      <w:lvlJc w:val="left"/>
      <w:pPr>
        <w:tabs>
          <w:tab w:val="num" w:pos="3946"/>
        </w:tabs>
        <w:ind w:left="3946" w:hanging="357"/>
      </w:pPr>
      <w:rPr>
        <w:b w:val="0"/>
      </w:rPr>
    </w:lvl>
  </w:abstractNum>
  <w:abstractNum w:abstractNumId="20" w15:restartNumberingAfterBreak="0">
    <w:nsid w:val="318151F9"/>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198438D"/>
    <w:multiLevelType w:val="multilevel"/>
    <w:tmpl w:val="F6B419C4"/>
    <w:name w:val="MAMemlstListTemplate"/>
    <w:lvl w:ilvl="0">
      <w:start w:val="1"/>
      <w:numFmt w:val="decimal"/>
      <w:pStyle w:val="MA-MemoLevel4"/>
      <w:lvlText w:val="%1."/>
      <w:lvlJc w:val="left"/>
      <w:pPr>
        <w:tabs>
          <w:tab w:val="num" w:pos="709"/>
        </w:tabs>
        <w:ind w:left="709" w:hanging="709"/>
      </w:pPr>
      <w:rPr>
        <w:b w:val="0"/>
      </w:rPr>
    </w:lvl>
    <w:lvl w:ilvl="1">
      <w:start w:val="1"/>
      <w:numFmt w:val="decimal"/>
      <w:pStyle w:val="MA-MemoLevel5"/>
      <w:lvlText w:val="%1.%2"/>
      <w:lvlJc w:val="left"/>
      <w:pPr>
        <w:tabs>
          <w:tab w:val="num" w:pos="1417"/>
        </w:tabs>
        <w:ind w:left="1417" w:hanging="708"/>
      </w:pPr>
      <w:rPr>
        <w:b w:val="0"/>
      </w:rPr>
    </w:lvl>
    <w:lvl w:ilvl="2">
      <w:start w:val="1"/>
      <w:numFmt w:val="lowerLetter"/>
      <w:pStyle w:val="MA-MemoLevel3"/>
      <w:lvlText w:val="(%3)"/>
      <w:lvlJc w:val="left"/>
      <w:pPr>
        <w:tabs>
          <w:tab w:val="num" w:pos="2126"/>
        </w:tabs>
        <w:ind w:left="2126" w:hanging="709"/>
      </w:pPr>
      <w:rPr>
        <w:b w:val="0"/>
      </w:rPr>
    </w:lvl>
    <w:lvl w:ilvl="3">
      <w:start w:val="1"/>
      <w:numFmt w:val="lowerRoman"/>
      <w:pStyle w:val="MA-MemoLevel4"/>
      <w:lvlText w:val="(%4)"/>
      <w:lvlJc w:val="left"/>
      <w:pPr>
        <w:tabs>
          <w:tab w:val="num" w:pos="2835"/>
        </w:tabs>
        <w:ind w:left="2835" w:hanging="709"/>
      </w:pPr>
      <w:rPr>
        <w:b w:val="0"/>
      </w:rPr>
    </w:lvl>
    <w:lvl w:ilvl="4">
      <w:start w:val="1"/>
      <w:numFmt w:val="decimal"/>
      <w:pStyle w:val="MA-MemoLevel5"/>
      <w:lvlText w:val="(%5)"/>
      <w:lvlJc w:val="left"/>
      <w:pPr>
        <w:tabs>
          <w:tab w:val="num" w:pos="3543"/>
        </w:tabs>
        <w:ind w:left="3543" w:hanging="708"/>
      </w:pPr>
      <w:rPr>
        <w:b w:val="0"/>
      </w:rPr>
    </w:lvl>
    <w:lvl w:ilvl="5">
      <w:start w:val="1"/>
      <w:numFmt w:val="upperLetter"/>
      <w:pStyle w:val="MA-MemoLevel6"/>
      <w:lvlText w:val="(%6)"/>
      <w:lvlJc w:val="left"/>
      <w:pPr>
        <w:tabs>
          <w:tab w:val="num" w:pos="4252"/>
        </w:tabs>
        <w:ind w:left="4252" w:hanging="709"/>
      </w:pPr>
      <w:rPr>
        <w:b w:val="0"/>
      </w:rPr>
    </w:lvl>
    <w:lvl w:ilvl="6">
      <w:start w:val="1"/>
      <w:numFmt w:val="none"/>
      <w:lvlText w:val=""/>
      <w:lvlJc w:val="left"/>
      <w:pPr>
        <w:tabs>
          <w:tab w:val="num" w:pos="3192"/>
        </w:tabs>
        <w:ind w:left="2835" w:firstLine="0"/>
      </w:pPr>
      <w:rPr>
        <w:b w:val="0"/>
      </w:rPr>
    </w:lvl>
    <w:lvl w:ilvl="7">
      <w:start w:val="1"/>
      <w:numFmt w:val="none"/>
      <w:lvlText w:val=""/>
      <w:lvlJc w:val="left"/>
      <w:pPr>
        <w:tabs>
          <w:tab w:val="num" w:pos="3192"/>
        </w:tabs>
        <w:ind w:left="2835" w:firstLine="0"/>
      </w:pPr>
      <w:rPr>
        <w:b w:val="0"/>
      </w:rPr>
    </w:lvl>
    <w:lvl w:ilvl="8">
      <w:start w:val="1"/>
      <w:numFmt w:val="none"/>
      <w:lvlText w:val=""/>
      <w:lvlJc w:val="left"/>
      <w:pPr>
        <w:tabs>
          <w:tab w:val="num" w:pos="3192"/>
        </w:tabs>
        <w:ind w:left="2835" w:firstLine="0"/>
      </w:pPr>
      <w:rPr>
        <w:b w:val="0"/>
      </w:rPr>
    </w:lvl>
  </w:abstractNum>
  <w:abstractNum w:abstractNumId="22" w15:restartNumberingAfterBreak="0">
    <w:nsid w:val="33532371"/>
    <w:multiLevelType w:val="multilevel"/>
    <w:tmpl w:val="4C12E1D4"/>
    <w:lvl w:ilvl="0">
      <w:start w:val="1"/>
      <w:numFmt w:val="decimal"/>
      <w:lvlText w:val="%1"/>
      <w:lvlJc w:val="left"/>
      <w:pPr>
        <w:tabs>
          <w:tab w:val="num" w:pos="709"/>
        </w:tabs>
        <w:ind w:left="709" w:hanging="709"/>
      </w:pPr>
      <w:rPr>
        <w:b w:val="0"/>
        <w:i w:val="0"/>
        <w:caps w:val="0"/>
      </w:rPr>
    </w:lvl>
    <w:lvl w:ilvl="1">
      <w:start w:val="1"/>
      <w:numFmt w:val="decimal"/>
      <w:lvlText w:val="%1.%2"/>
      <w:lvlJc w:val="left"/>
      <w:pPr>
        <w:tabs>
          <w:tab w:val="num" w:pos="709"/>
        </w:tabs>
        <w:ind w:left="709" w:hanging="709"/>
      </w:pPr>
      <w:rPr>
        <w:b w:val="0"/>
        <w:i w:val="0"/>
        <w:caps w:val="0"/>
      </w:rPr>
    </w:lvl>
    <w:lvl w:ilvl="2">
      <w:start w:val="1"/>
      <w:numFmt w:val="decimal"/>
      <w:lvlText w:val="%1.%2.%3"/>
      <w:lvlJc w:val="left"/>
      <w:pPr>
        <w:tabs>
          <w:tab w:val="num" w:pos="1417"/>
        </w:tabs>
        <w:ind w:left="1417" w:hanging="708"/>
      </w:pPr>
      <w:rPr>
        <w:b w:val="0"/>
        <w:i w:val="0"/>
        <w:caps w:val="0"/>
      </w:rPr>
    </w:lvl>
    <w:lvl w:ilvl="3">
      <w:start w:val="1"/>
      <w:numFmt w:val="lowerLetter"/>
      <w:lvlText w:val="(%4)"/>
      <w:lvlJc w:val="left"/>
      <w:pPr>
        <w:tabs>
          <w:tab w:val="num" w:pos="2126"/>
        </w:tabs>
        <w:ind w:left="2126" w:hanging="709"/>
      </w:pPr>
      <w:rPr>
        <w:b w:val="0"/>
        <w:i w:val="0"/>
        <w:caps w:val="0"/>
      </w:rPr>
    </w:lvl>
    <w:lvl w:ilvl="4">
      <w:start w:val="1"/>
      <w:numFmt w:val="lowerRoman"/>
      <w:lvlText w:val="(%5)"/>
      <w:lvlJc w:val="left"/>
      <w:pPr>
        <w:tabs>
          <w:tab w:val="num" w:pos="2835"/>
        </w:tabs>
        <w:ind w:left="2835" w:hanging="709"/>
      </w:pPr>
      <w:rPr>
        <w:b w:val="0"/>
        <w:i w:val="0"/>
        <w:caps w:val="0"/>
      </w:rPr>
    </w:lvl>
    <w:lvl w:ilvl="5">
      <w:start w:val="1"/>
      <w:numFmt w:val="upperLetter"/>
      <w:lvlText w:val="(%6)"/>
      <w:lvlJc w:val="left"/>
      <w:pPr>
        <w:tabs>
          <w:tab w:val="num" w:pos="3543"/>
        </w:tabs>
        <w:ind w:left="3543" w:hanging="708"/>
      </w:pPr>
      <w:rPr>
        <w:b w:val="0"/>
        <w:i w:val="0"/>
        <w:caps w:val="0"/>
      </w:rPr>
    </w:lvl>
    <w:lvl w:ilvl="6">
      <w:start w:val="1"/>
      <w:numFmt w:val="decimal"/>
      <w:lvlText w:val="%7."/>
      <w:lvlJc w:val="left"/>
      <w:pPr>
        <w:tabs>
          <w:tab w:val="num" w:pos="3226"/>
        </w:tabs>
        <w:ind w:left="3226" w:hanging="357"/>
      </w:pPr>
      <w:rPr>
        <w:b w:val="0"/>
      </w:rPr>
    </w:lvl>
    <w:lvl w:ilvl="7">
      <w:start w:val="1"/>
      <w:numFmt w:val="lowerLetter"/>
      <w:lvlText w:val="%8."/>
      <w:lvlJc w:val="left"/>
      <w:pPr>
        <w:tabs>
          <w:tab w:val="num" w:pos="3589"/>
        </w:tabs>
        <w:ind w:left="3589" w:hanging="363"/>
      </w:pPr>
      <w:rPr>
        <w:b w:val="0"/>
      </w:rPr>
    </w:lvl>
    <w:lvl w:ilvl="8">
      <w:start w:val="1"/>
      <w:numFmt w:val="lowerRoman"/>
      <w:lvlText w:val="%9."/>
      <w:lvlJc w:val="left"/>
      <w:pPr>
        <w:tabs>
          <w:tab w:val="num" w:pos="3946"/>
        </w:tabs>
        <w:ind w:left="3946" w:hanging="357"/>
      </w:pPr>
      <w:rPr>
        <w:b w:val="0"/>
      </w:rPr>
    </w:lvl>
  </w:abstractNum>
  <w:abstractNum w:abstractNumId="23" w15:restartNumberingAfterBreak="0">
    <w:nsid w:val="386D5F19"/>
    <w:multiLevelType w:val="hybridMultilevel"/>
    <w:tmpl w:val="96629230"/>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EC12BC"/>
    <w:multiLevelType w:val="multilevel"/>
    <w:tmpl w:val="E76CC95A"/>
    <w:name w:val="SCH3LT"/>
    <w:lvl w:ilvl="0">
      <w:start w:val="1"/>
      <w:numFmt w:val="decimal"/>
      <w:pStyle w:val="SCH3-LEVEL3"/>
      <w:lvlText w:val="%1"/>
      <w:lvlJc w:val="left"/>
      <w:pPr>
        <w:tabs>
          <w:tab w:val="num" w:pos="709"/>
        </w:tabs>
        <w:ind w:left="709" w:hanging="709"/>
      </w:pPr>
      <w:rPr>
        <w:b w:val="0"/>
      </w:rPr>
    </w:lvl>
    <w:lvl w:ilvl="1">
      <w:start w:val="1"/>
      <w:numFmt w:val="decimal"/>
      <w:pStyle w:val="SCH3-LEVEL4"/>
      <w:lvlText w:val="%1.%2"/>
      <w:lvlJc w:val="left"/>
      <w:pPr>
        <w:tabs>
          <w:tab w:val="num" w:pos="709"/>
        </w:tabs>
        <w:ind w:left="709" w:hanging="709"/>
      </w:pPr>
      <w:rPr>
        <w:b w:val="0"/>
      </w:rPr>
    </w:lvl>
    <w:lvl w:ilvl="2">
      <w:start w:val="1"/>
      <w:numFmt w:val="decimal"/>
      <w:pStyle w:val="SCH3-LEVEL3"/>
      <w:lvlText w:val="%1.%2.%3"/>
      <w:lvlJc w:val="left"/>
      <w:pPr>
        <w:tabs>
          <w:tab w:val="num" w:pos="1417"/>
        </w:tabs>
        <w:ind w:left="1417" w:hanging="708"/>
      </w:pPr>
      <w:rPr>
        <w:b w:val="0"/>
      </w:rPr>
    </w:lvl>
    <w:lvl w:ilvl="3">
      <w:start w:val="1"/>
      <w:numFmt w:val="lowerLetter"/>
      <w:pStyle w:val="SCH3-LEVEL4"/>
      <w:lvlText w:val="(%4)"/>
      <w:lvlJc w:val="left"/>
      <w:pPr>
        <w:tabs>
          <w:tab w:val="num" w:pos="2126"/>
        </w:tabs>
        <w:ind w:left="2126" w:hanging="709"/>
      </w:pPr>
      <w:rPr>
        <w:b w:val="0"/>
      </w:rPr>
    </w:lvl>
    <w:lvl w:ilvl="4">
      <w:start w:val="1"/>
      <w:numFmt w:val="lowerRoman"/>
      <w:pStyle w:val="SCH3-LEVEL5"/>
      <w:lvlText w:val="(%5)"/>
      <w:lvlJc w:val="left"/>
      <w:pPr>
        <w:tabs>
          <w:tab w:val="num" w:pos="2835"/>
        </w:tabs>
        <w:ind w:left="2835" w:hanging="709"/>
      </w:pPr>
      <w:rPr>
        <w:b w:val="0"/>
      </w:rPr>
    </w:lvl>
    <w:lvl w:ilvl="5">
      <w:start w:val="1"/>
      <w:numFmt w:val="decimal"/>
      <w:lvlText w:val="(%6)"/>
      <w:lvlJc w:val="left"/>
      <w:pPr>
        <w:tabs>
          <w:tab w:val="num" w:pos="3543"/>
        </w:tabs>
        <w:ind w:left="3543" w:hanging="708"/>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25" w15:restartNumberingAfterBreak="0">
    <w:nsid w:val="3E336BD0"/>
    <w:multiLevelType w:val="multilevel"/>
    <w:tmpl w:val="37BC814A"/>
    <w:name w:val="BulletLT"/>
    <w:lvl w:ilvl="0">
      <w:start w:val="1"/>
      <w:numFmt w:val="bullet"/>
      <w:lvlText w:val=""/>
      <w:lvlJc w:val="left"/>
      <w:pPr>
        <w:tabs>
          <w:tab w:val="num" w:pos="709"/>
        </w:tabs>
        <w:ind w:left="709" w:hanging="709"/>
      </w:pPr>
      <w:rPr>
        <w:rFonts w:ascii="Symbol" w:hAnsi="Symbol" w:hint="default"/>
        <w:b w:val="0"/>
        <w:i w:val="0"/>
      </w:rPr>
    </w:lvl>
    <w:lvl w:ilvl="1">
      <w:start w:val="1"/>
      <w:numFmt w:val="bullet"/>
      <w:lvlText w:val=""/>
      <w:lvlJc w:val="left"/>
      <w:pPr>
        <w:tabs>
          <w:tab w:val="num" w:pos="1417"/>
        </w:tabs>
        <w:ind w:left="1417" w:hanging="708"/>
      </w:pPr>
      <w:rPr>
        <w:rFonts w:ascii="Symbol" w:hAnsi="Symbol" w:hint="default"/>
        <w:b w:val="0"/>
        <w:i w:val="0"/>
        <w:u w:val="none"/>
      </w:rPr>
    </w:lvl>
    <w:lvl w:ilvl="2">
      <w:start w:val="1"/>
      <w:numFmt w:val="bullet"/>
      <w:lvlText w:val=""/>
      <w:lvlJc w:val="left"/>
      <w:pPr>
        <w:tabs>
          <w:tab w:val="num" w:pos="2126"/>
        </w:tabs>
        <w:ind w:left="2126" w:hanging="709"/>
      </w:pPr>
      <w:rPr>
        <w:rFonts w:ascii="Symbol" w:hAnsi="Symbol" w:hint="default"/>
        <w:b w:val="0"/>
        <w:i w:val="0"/>
        <w:u w:val="none"/>
      </w:rPr>
    </w:lvl>
    <w:lvl w:ilvl="3">
      <w:start w:val="1"/>
      <w:numFmt w:val="bullet"/>
      <w:lvlText w:val=""/>
      <w:lvlJc w:val="left"/>
      <w:pPr>
        <w:tabs>
          <w:tab w:val="num" w:pos="2835"/>
        </w:tabs>
        <w:ind w:left="2835" w:hanging="709"/>
      </w:pPr>
      <w:rPr>
        <w:rFonts w:ascii="Symbol" w:hAnsi="Symbol" w:hint="default"/>
        <w:b w:val="0"/>
        <w:i w:val="0"/>
        <w:u w:val="none"/>
      </w:rPr>
    </w:lvl>
    <w:lvl w:ilvl="4">
      <w:start w:val="1"/>
      <w:numFmt w:val="bullet"/>
      <w:lvlText w:val=""/>
      <w:lvlJc w:val="left"/>
      <w:pPr>
        <w:tabs>
          <w:tab w:val="num" w:pos="3543"/>
        </w:tabs>
        <w:ind w:left="3543" w:hanging="708"/>
      </w:pPr>
      <w:rPr>
        <w:rFonts w:ascii="Symbol" w:hAnsi="Symbol" w:hint="default"/>
        <w:b w:val="0"/>
        <w:i w:val="0"/>
        <w:u w:val="none"/>
      </w:rPr>
    </w:lvl>
    <w:lvl w:ilvl="5">
      <w:start w:val="1"/>
      <w:numFmt w:val="bullet"/>
      <w:lvlText w:val=""/>
      <w:lvlJc w:val="left"/>
      <w:pPr>
        <w:tabs>
          <w:tab w:val="num" w:pos="4252"/>
        </w:tabs>
        <w:ind w:left="4252" w:hanging="709"/>
      </w:pPr>
      <w:rPr>
        <w:rFonts w:ascii="Symbol" w:hAnsi="Symbol" w:hint="default"/>
        <w:b w:val="0"/>
        <w:i w:val="0"/>
      </w:rPr>
    </w:lvl>
    <w:lvl w:ilvl="6">
      <w:start w:val="1"/>
      <w:numFmt w:val="decimal"/>
      <w:lvlText w:val="%7."/>
      <w:lvlJc w:val="left"/>
      <w:pPr>
        <w:tabs>
          <w:tab w:val="num" w:pos="2517"/>
        </w:tabs>
        <w:ind w:left="2517" w:hanging="357"/>
      </w:pPr>
      <w:rPr>
        <w:b w:val="0"/>
        <w:i w:val="0"/>
      </w:rPr>
    </w:lvl>
    <w:lvl w:ilvl="7">
      <w:start w:val="1"/>
      <w:numFmt w:val="lowerLetter"/>
      <w:lvlText w:val="%8."/>
      <w:lvlJc w:val="left"/>
      <w:pPr>
        <w:tabs>
          <w:tab w:val="num" w:pos="2880"/>
        </w:tabs>
        <w:ind w:left="2880" w:hanging="363"/>
      </w:pPr>
      <w:rPr>
        <w:b w:val="0"/>
        <w:i w:val="0"/>
      </w:rPr>
    </w:lvl>
    <w:lvl w:ilvl="8">
      <w:start w:val="1"/>
      <w:numFmt w:val="lowerRoman"/>
      <w:lvlText w:val="%9."/>
      <w:lvlJc w:val="left"/>
      <w:pPr>
        <w:tabs>
          <w:tab w:val="num" w:pos="3237"/>
        </w:tabs>
        <w:ind w:left="3237" w:hanging="357"/>
      </w:pPr>
      <w:rPr>
        <w:b w:val="0"/>
        <w:i w:val="0"/>
      </w:rPr>
    </w:lvl>
  </w:abstractNum>
  <w:abstractNum w:abstractNumId="26" w15:restartNumberingAfterBreak="0">
    <w:nsid w:val="3E7B2B48"/>
    <w:multiLevelType w:val="multilevel"/>
    <w:tmpl w:val="345AE7CA"/>
    <w:name w:val="RecitalsLT"/>
    <w:lvl w:ilvl="0">
      <w:start w:val="1"/>
      <w:numFmt w:val="upperLetter"/>
      <w:pStyle w:val="A-NUMBERING"/>
      <w:lvlText w:val="%1."/>
      <w:lvlJc w:val="left"/>
      <w:pPr>
        <w:tabs>
          <w:tab w:val="num" w:pos="709"/>
        </w:tabs>
        <w:ind w:left="709" w:hanging="709"/>
      </w:pPr>
      <w:rPr>
        <w:b w:val="0"/>
      </w:rPr>
    </w:lvl>
    <w:lvl w:ilvl="1">
      <w:start w:val="1"/>
      <w:numFmt w:val="upperLetter"/>
      <w:lvlText w:val="%2."/>
      <w:lvlJc w:val="left"/>
      <w:pPr>
        <w:tabs>
          <w:tab w:val="num" w:pos="709"/>
        </w:tabs>
        <w:ind w:left="709" w:hanging="709"/>
      </w:pPr>
      <w:rPr>
        <w:b w:val="0"/>
      </w:rPr>
    </w:lvl>
    <w:lvl w:ilvl="2">
      <w:start w:val="1"/>
      <w:numFmt w:val="lowerRoman"/>
      <w:lvlText w:val="%3)"/>
      <w:lvlJc w:val="left"/>
      <w:pPr>
        <w:tabs>
          <w:tab w:val="num" w:pos="1077"/>
        </w:tabs>
        <w:ind w:left="1077" w:hanging="357"/>
      </w:pPr>
      <w:rPr>
        <w:b w:val="0"/>
      </w:rPr>
    </w:lvl>
    <w:lvl w:ilvl="3">
      <w:start w:val="1"/>
      <w:numFmt w:val="decimal"/>
      <w:lvlText w:val="(%4)"/>
      <w:lvlJc w:val="left"/>
      <w:pPr>
        <w:tabs>
          <w:tab w:val="num" w:pos="1440"/>
        </w:tabs>
        <w:ind w:left="1440" w:hanging="363"/>
      </w:pPr>
      <w:rPr>
        <w:b w:val="0"/>
      </w:rPr>
    </w:lvl>
    <w:lvl w:ilvl="4">
      <w:start w:val="1"/>
      <w:numFmt w:val="lowerLetter"/>
      <w:lvlText w:val="(%5)"/>
      <w:lvlJc w:val="left"/>
      <w:pPr>
        <w:tabs>
          <w:tab w:val="num" w:pos="1797"/>
        </w:tabs>
        <w:ind w:left="1797" w:hanging="357"/>
      </w:pPr>
      <w:rPr>
        <w:b w:val="0"/>
      </w:rPr>
    </w:lvl>
    <w:lvl w:ilvl="5">
      <w:start w:val="1"/>
      <w:numFmt w:val="lowerRoman"/>
      <w:lvlText w:val="(%6)"/>
      <w:lvlJc w:val="left"/>
      <w:pPr>
        <w:tabs>
          <w:tab w:val="num" w:pos="2160"/>
        </w:tabs>
        <w:ind w:left="2160" w:hanging="363"/>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27" w15:restartNumberingAfterBreak="0">
    <w:nsid w:val="409F63F8"/>
    <w:multiLevelType w:val="multilevel"/>
    <w:tmpl w:val="5E5A2336"/>
    <w:lvl w:ilvl="0">
      <w:start w:val="1"/>
      <w:numFmt w:val="decimal"/>
      <w:pStyle w:val="StandardL7"/>
      <w:lvlText w:val="%1."/>
      <w:lvlJc w:val="left"/>
      <w:pPr>
        <w:ind w:hanging="720"/>
      </w:pPr>
      <w:rPr>
        <w:b w:val="0"/>
        <w:i w:val="0"/>
        <w:caps/>
        <w:smallCaps w:val="0"/>
        <w:strike w:val="0"/>
        <w:dstrike w:val="0"/>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StandardL8"/>
      <w:lvlText w:val="(%2)"/>
      <w:lvlJc w:val="left"/>
      <w:pPr>
        <w:tabs>
          <w:tab w:val="left" w:pos="720"/>
        </w:tabs>
        <w:ind w:left="720" w:hanging="720"/>
      </w:pPr>
      <w:rPr>
        <w:b w:val="0"/>
        <w:i w:val="0"/>
        <w:caps w:val="0"/>
        <w:smallCaps w:val="0"/>
        <w:strike w:val="0"/>
        <w:dstrike w:val="0"/>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StandardL9"/>
      <w:lvlText w:val="(%3)"/>
      <w:lvlJc w:val="left"/>
      <w:pPr>
        <w:ind w:hanging="720"/>
      </w:pPr>
      <w:rPr>
        <w:b w:val="0"/>
        <w:i w:val="0"/>
        <w:caps w:val="0"/>
        <w:smallCaps w:val="0"/>
        <w:strike w:val="0"/>
        <w:dstrike w:val="0"/>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left" w:pos="2160"/>
        </w:tabs>
        <w:ind w:left="2160" w:hanging="720"/>
      </w:pPr>
      <w:rPr>
        <w:b w:val="0"/>
        <w:i w:val="0"/>
        <w:caps w:val="0"/>
        <w:smallCaps w:val="0"/>
        <w:strike w:val="0"/>
        <w:dstrike w:val="0"/>
        <w:color w:val="00000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left" w:pos="2880"/>
        </w:tabs>
        <w:ind w:left="2880" w:hanging="720"/>
      </w:pPr>
      <w:rPr>
        <w:b w:val="0"/>
        <w:i w:val="0"/>
        <w:caps w:val="0"/>
        <w:smallCaps w:val="0"/>
        <w:strike w:val="0"/>
        <w:dstrike w:val="0"/>
        <w:color w:val="000000"/>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StandardL7"/>
      <w:lvlText w:val="%6."/>
      <w:lvlJc w:val="left"/>
      <w:pPr>
        <w:tabs>
          <w:tab w:val="left" w:pos="3600"/>
        </w:tabs>
        <w:ind w:left="3600" w:hanging="720"/>
      </w:pPr>
      <w:rPr>
        <w:b w:val="0"/>
        <w:i w:val="0"/>
        <w:caps w:val="0"/>
        <w:smallCaps w:val="0"/>
        <w:strike w:val="0"/>
        <w:dstrike w:val="0"/>
        <w:color w:val="00000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pStyle w:val="StandardL8"/>
      <w:lvlText w:val="%7."/>
      <w:lvlJc w:val="left"/>
      <w:pPr>
        <w:tabs>
          <w:tab w:val="left" w:pos="4320"/>
        </w:tabs>
        <w:ind w:left="4320" w:hanging="720"/>
      </w:pPr>
      <w:rPr>
        <w:b w:val="0"/>
        <w:i w:val="0"/>
        <w:caps w:val="0"/>
        <w:smallCaps w:val="0"/>
        <w:strike w:val="0"/>
        <w:dstrike w:val="0"/>
        <w:color w:val="00000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StandardL9"/>
      <w:lvlText w:val="%8)"/>
      <w:lvlJc w:val="left"/>
      <w:pPr>
        <w:tabs>
          <w:tab w:val="left" w:pos="5040"/>
        </w:tabs>
        <w:ind w:left="5040" w:hanging="720"/>
      </w:pPr>
      <w:rPr>
        <w:b w:val="0"/>
        <w:i w:val="0"/>
        <w:caps w:val="0"/>
        <w:smallCaps w:val="0"/>
        <w:strike w:val="0"/>
        <w:dstrike w:val="0"/>
        <w:color w:val="00000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left" w:pos="5760"/>
        </w:tabs>
        <w:ind w:left="5760" w:hanging="720"/>
      </w:pPr>
      <w:rPr>
        <w:b w:val="0"/>
        <w:i w:val="0"/>
        <w:caps w:val="0"/>
        <w:smallCaps w:val="0"/>
        <w:strike w:val="0"/>
        <w:dstrike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476F335F"/>
    <w:multiLevelType w:val="multilevel"/>
    <w:tmpl w:val="4D6ED900"/>
    <w:name w:val="MAArtsLT"/>
    <w:lvl w:ilvl="0">
      <w:start w:val="1"/>
      <w:numFmt w:val="decimal"/>
      <w:pStyle w:val="MA-ArtsLevel4"/>
      <w:lvlText w:val="%1."/>
      <w:lvlJc w:val="left"/>
      <w:pPr>
        <w:tabs>
          <w:tab w:val="num" w:pos="709"/>
        </w:tabs>
        <w:ind w:left="709" w:hanging="709"/>
      </w:pPr>
      <w:rPr>
        <w:b w:val="0"/>
      </w:rPr>
    </w:lvl>
    <w:lvl w:ilvl="1">
      <w:start w:val="1"/>
      <w:numFmt w:val="decimal"/>
      <w:pStyle w:val="MA-ArtsLevel5"/>
      <w:lvlText w:val="%1.%2"/>
      <w:lvlJc w:val="left"/>
      <w:pPr>
        <w:tabs>
          <w:tab w:val="num" w:pos="709"/>
        </w:tabs>
        <w:ind w:left="709" w:hanging="709"/>
      </w:pPr>
      <w:rPr>
        <w:b w:val="0"/>
      </w:rPr>
    </w:lvl>
    <w:lvl w:ilvl="2">
      <w:start w:val="1"/>
      <w:numFmt w:val="lowerLetter"/>
      <w:pStyle w:val="MA-ArtsLevel3"/>
      <w:lvlText w:val="(%3)"/>
      <w:lvlJc w:val="left"/>
      <w:pPr>
        <w:tabs>
          <w:tab w:val="num" w:pos="1417"/>
        </w:tabs>
        <w:ind w:left="1417" w:hanging="708"/>
      </w:pPr>
      <w:rPr>
        <w:b w:val="0"/>
      </w:rPr>
    </w:lvl>
    <w:lvl w:ilvl="3">
      <w:start w:val="1"/>
      <w:numFmt w:val="lowerRoman"/>
      <w:pStyle w:val="MA-ArtsLevel4"/>
      <w:lvlText w:val="(%4)"/>
      <w:lvlJc w:val="left"/>
      <w:pPr>
        <w:tabs>
          <w:tab w:val="num" w:pos="2126"/>
        </w:tabs>
        <w:ind w:left="2126" w:hanging="709"/>
      </w:pPr>
      <w:rPr>
        <w:b w:val="0"/>
      </w:rPr>
    </w:lvl>
    <w:lvl w:ilvl="4">
      <w:start w:val="1"/>
      <w:numFmt w:val="decimal"/>
      <w:pStyle w:val="MA-ArtsLevel5"/>
      <w:lvlText w:val="(%5)"/>
      <w:lvlJc w:val="left"/>
      <w:pPr>
        <w:tabs>
          <w:tab w:val="num" w:pos="2835"/>
        </w:tabs>
        <w:ind w:left="2835" w:hanging="709"/>
      </w:pPr>
      <w:rPr>
        <w:b w:val="0"/>
      </w:rPr>
    </w:lvl>
    <w:lvl w:ilvl="5">
      <w:start w:val="1"/>
      <w:numFmt w:val="upperLetter"/>
      <w:pStyle w:val="MA-ArtsLevel6"/>
      <w:lvlText w:val="(%6)"/>
      <w:lvlJc w:val="left"/>
      <w:pPr>
        <w:tabs>
          <w:tab w:val="num" w:pos="3543"/>
        </w:tabs>
        <w:ind w:left="3543" w:hanging="708"/>
      </w:pPr>
      <w:rPr>
        <w:b w:val="0"/>
      </w:rPr>
    </w:lvl>
    <w:lvl w:ilvl="6">
      <w:start w:val="1"/>
      <w:numFmt w:val="upperLetter"/>
      <w:lvlText w:val="%7."/>
      <w:lvlJc w:val="left"/>
      <w:pPr>
        <w:tabs>
          <w:tab w:val="num" w:pos="2880"/>
        </w:tabs>
        <w:ind w:left="2880" w:hanging="720"/>
      </w:pPr>
      <w:rPr>
        <w:b w:val="0"/>
      </w:rPr>
    </w:lvl>
    <w:lvl w:ilvl="7">
      <w:start w:val="1"/>
      <w:numFmt w:val="decimal"/>
      <w:lvlText w:val="(%8)"/>
      <w:lvlJc w:val="left"/>
      <w:pPr>
        <w:tabs>
          <w:tab w:val="num" w:pos="3600"/>
        </w:tabs>
        <w:ind w:left="3600" w:hanging="720"/>
      </w:pPr>
      <w:rPr>
        <w:b w:val="0"/>
      </w:rPr>
    </w:lvl>
    <w:lvl w:ilvl="8">
      <w:start w:val="1"/>
      <w:numFmt w:val="decimal"/>
      <w:lvlText w:val="Schedule %9"/>
      <w:lvlJc w:val="left"/>
      <w:pPr>
        <w:tabs>
          <w:tab w:val="num" w:pos="1077"/>
        </w:tabs>
        <w:ind w:left="0" w:firstLine="0"/>
      </w:pPr>
      <w:rPr>
        <w:b w:val="0"/>
      </w:rPr>
    </w:lvl>
  </w:abstractNum>
  <w:abstractNum w:abstractNumId="29" w15:restartNumberingAfterBreak="0">
    <w:nsid w:val="4EFB3C4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F424E83"/>
    <w:multiLevelType w:val="hybridMultilevel"/>
    <w:tmpl w:val="357A05E8"/>
    <w:lvl w:ilvl="0" w:tplc="4378CD22">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5A723C2"/>
    <w:multiLevelType w:val="multilevel"/>
    <w:tmpl w:val="6980D486"/>
    <w:lvl w:ilvl="0">
      <w:start w:val="1"/>
      <w:numFmt w:val="bullet"/>
      <w:lvlText w:val=""/>
      <w:lvlJc w:val="left"/>
      <w:pPr>
        <w:tabs>
          <w:tab w:val="num" w:pos="709"/>
        </w:tabs>
        <w:ind w:left="709" w:hanging="709"/>
      </w:pPr>
      <w:rPr>
        <w:rFonts w:ascii="Wingdings" w:hAnsi="Wingdings" w:hint="default"/>
        <w:b w:val="0"/>
        <w:i w:val="0"/>
        <w:sz w:val="20"/>
      </w:rPr>
    </w:lvl>
    <w:lvl w:ilvl="1">
      <w:start w:val="1"/>
      <w:numFmt w:val="bullet"/>
      <w:lvlText w:val=""/>
      <w:lvlJc w:val="left"/>
      <w:pPr>
        <w:tabs>
          <w:tab w:val="num" w:pos="1418"/>
        </w:tabs>
        <w:ind w:left="1418" w:hanging="709"/>
      </w:pPr>
      <w:rPr>
        <w:rFonts w:ascii="Wingdings" w:hAnsi="Wingdings" w:hint="default"/>
        <w:b w:val="0"/>
        <w:i w:val="0"/>
        <w:sz w:val="20"/>
      </w:rPr>
    </w:lvl>
    <w:lvl w:ilvl="2">
      <w:start w:val="1"/>
      <w:numFmt w:val="bullet"/>
      <w:lvlText w:val=""/>
      <w:lvlJc w:val="left"/>
      <w:pPr>
        <w:tabs>
          <w:tab w:val="num" w:pos="2127"/>
        </w:tabs>
        <w:ind w:left="2127" w:hanging="709"/>
      </w:pPr>
      <w:rPr>
        <w:rFonts w:ascii="Wingdings" w:hAnsi="Wingdings" w:hint="default"/>
        <w:b w:val="0"/>
        <w:i w:val="0"/>
        <w:sz w:val="20"/>
      </w:rPr>
    </w:lvl>
    <w:lvl w:ilvl="3">
      <w:start w:val="1"/>
      <w:numFmt w:val="bullet"/>
      <w:lvlText w:val=""/>
      <w:lvlJc w:val="left"/>
      <w:pPr>
        <w:tabs>
          <w:tab w:val="num" w:pos="2836"/>
        </w:tabs>
        <w:ind w:left="2836" w:hanging="709"/>
      </w:pPr>
      <w:rPr>
        <w:rFonts w:ascii="Wingdings" w:hAnsi="Wingdings" w:hint="default"/>
        <w:b w:val="0"/>
        <w:i w:val="0"/>
        <w:sz w:val="20"/>
      </w:rPr>
    </w:lvl>
    <w:lvl w:ilvl="4">
      <w:start w:val="1"/>
      <w:numFmt w:val="bullet"/>
      <w:lvlText w:val=""/>
      <w:lvlJc w:val="left"/>
      <w:pPr>
        <w:tabs>
          <w:tab w:val="num" w:pos="3545"/>
        </w:tabs>
        <w:ind w:left="3545" w:hanging="709"/>
      </w:pPr>
      <w:rPr>
        <w:rFonts w:ascii="Wingdings" w:hAnsi="Wingdings" w:hint="default"/>
        <w:b w:val="0"/>
        <w:i w:val="0"/>
        <w:sz w:val="20"/>
      </w:rPr>
    </w:lvl>
    <w:lvl w:ilvl="5">
      <w:start w:val="1"/>
      <w:numFmt w:val="bullet"/>
      <w:lvlText w:val=""/>
      <w:lvlJc w:val="left"/>
      <w:pPr>
        <w:tabs>
          <w:tab w:val="num" w:pos="4254"/>
        </w:tabs>
        <w:ind w:left="4254" w:hanging="709"/>
      </w:pPr>
      <w:rPr>
        <w:rFonts w:ascii="Wingdings" w:hAnsi="Wingdings" w:hint="default"/>
        <w:b w:val="0"/>
        <w:i w:val="0"/>
        <w:sz w:val="20"/>
      </w:rPr>
    </w:lvl>
    <w:lvl w:ilvl="6">
      <w:start w:val="1"/>
      <w:numFmt w:val="bullet"/>
      <w:lvlText w:val=""/>
      <w:lvlJc w:val="left"/>
      <w:pPr>
        <w:tabs>
          <w:tab w:val="num" w:pos="4963"/>
        </w:tabs>
        <w:ind w:left="4963" w:hanging="709"/>
      </w:pPr>
      <w:rPr>
        <w:rFonts w:ascii="Wingdings" w:hAnsi="Wingdings" w:hint="default"/>
        <w:b w:val="0"/>
        <w:i w:val="0"/>
        <w:sz w:val="20"/>
      </w:rPr>
    </w:lvl>
    <w:lvl w:ilvl="7">
      <w:start w:val="1"/>
      <w:numFmt w:val="lowerLetter"/>
      <w:lvlText w:val="%8."/>
      <w:lvlJc w:val="left"/>
      <w:pPr>
        <w:tabs>
          <w:tab w:val="num" w:pos="5672"/>
        </w:tabs>
        <w:ind w:left="5672" w:hanging="709"/>
      </w:pPr>
      <w:rPr>
        <w:rFonts w:hint="default"/>
      </w:rPr>
    </w:lvl>
    <w:lvl w:ilvl="8">
      <w:start w:val="1"/>
      <w:numFmt w:val="lowerRoman"/>
      <w:lvlText w:val="%9."/>
      <w:lvlJc w:val="left"/>
      <w:pPr>
        <w:tabs>
          <w:tab w:val="num" w:pos="6381"/>
        </w:tabs>
        <w:ind w:left="6381" w:hanging="709"/>
      </w:pPr>
      <w:rPr>
        <w:rFonts w:hint="default"/>
      </w:rPr>
    </w:lvl>
  </w:abstractNum>
  <w:abstractNum w:abstractNumId="32" w15:restartNumberingAfterBreak="0">
    <w:nsid w:val="5E065B92"/>
    <w:multiLevelType w:val="multilevel"/>
    <w:tmpl w:val="5E405B80"/>
    <w:lvl w:ilvl="0">
      <w:start w:val="1"/>
      <w:numFmt w:val="decimal"/>
      <w:pStyle w:val="PROSPECTUS-LEVEL1"/>
      <w:lvlText w:val="%1"/>
      <w:lvlJc w:val="left"/>
      <w:pPr>
        <w:tabs>
          <w:tab w:val="num" w:pos="709"/>
        </w:tabs>
        <w:ind w:left="709" w:hanging="709"/>
      </w:pPr>
      <w:rPr>
        <w:rFonts w:ascii="Arial Narrow" w:hAnsi="Arial Narrow" w:hint="default"/>
        <w:b w:val="0"/>
        <w:i w:val="0"/>
        <w:sz w:val="32"/>
      </w:rPr>
    </w:lvl>
    <w:lvl w:ilvl="1">
      <w:start w:val="1"/>
      <w:numFmt w:val="decimal"/>
      <w:pStyle w:val="PROSPECTUS-LEVEL2"/>
      <w:lvlText w:val="%1.%2"/>
      <w:lvlJc w:val="left"/>
      <w:pPr>
        <w:tabs>
          <w:tab w:val="num" w:pos="709"/>
        </w:tabs>
        <w:ind w:left="709" w:hanging="709"/>
      </w:pPr>
      <w:rPr>
        <w:rFonts w:ascii="Arial Narrow" w:hAnsi="Arial Narrow" w:hint="default"/>
        <w:b/>
        <w:i w:val="0"/>
        <w:sz w:val="24"/>
      </w:rPr>
    </w:lvl>
    <w:lvl w:ilvl="2">
      <w:start w:val="1"/>
      <w:numFmt w:val="decimal"/>
      <w:lvlText w:val="%1.%2.%3"/>
      <w:lvlJc w:val="left"/>
      <w:pPr>
        <w:tabs>
          <w:tab w:val="num" w:pos="1417"/>
        </w:tabs>
        <w:ind w:left="1417" w:hanging="708"/>
      </w:pPr>
      <w:rPr>
        <w:rFonts w:ascii="Arial" w:hAnsi="Arial" w:hint="default"/>
        <w:b w:val="0"/>
        <w:i w:val="0"/>
        <w:sz w:val="20"/>
      </w:rPr>
    </w:lvl>
    <w:lvl w:ilvl="3">
      <w:start w:val="1"/>
      <w:numFmt w:val="lowerLetter"/>
      <w:lvlText w:val="(%4)"/>
      <w:lvlJc w:val="left"/>
      <w:pPr>
        <w:tabs>
          <w:tab w:val="num" w:pos="2126"/>
        </w:tabs>
        <w:ind w:left="2126" w:hanging="709"/>
      </w:pPr>
      <w:rPr>
        <w:rFonts w:ascii="Arial" w:hAnsi="Arial" w:hint="default"/>
        <w:b w:val="0"/>
        <w:i w:val="0"/>
        <w:sz w:val="20"/>
      </w:rPr>
    </w:lvl>
    <w:lvl w:ilvl="4">
      <w:start w:val="1"/>
      <w:numFmt w:val="lowerRoman"/>
      <w:lvlText w:val="(%5)"/>
      <w:lvlJc w:val="left"/>
      <w:pPr>
        <w:tabs>
          <w:tab w:val="num" w:pos="2835"/>
        </w:tabs>
        <w:ind w:left="2835" w:hanging="709"/>
      </w:pPr>
      <w:rPr>
        <w:rFonts w:ascii="Arial" w:hAnsi="Arial" w:hint="default"/>
        <w:b w:val="0"/>
        <w:i w:val="0"/>
        <w:sz w:val="20"/>
      </w:rPr>
    </w:lvl>
    <w:lvl w:ilvl="5">
      <w:start w:val="1"/>
      <w:numFmt w:val="upperLetter"/>
      <w:lvlText w:val="(%6)"/>
      <w:lvlJc w:val="left"/>
      <w:pPr>
        <w:tabs>
          <w:tab w:val="num" w:pos="3543"/>
        </w:tabs>
        <w:ind w:left="3543" w:hanging="708"/>
      </w:pPr>
      <w:rPr>
        <w:rFonts w:ascii="Arial" w:hAnsi="Arial" w:hint="default"/>
        <w:b w:val="0"/>
        <w:i w:val="0"/>
        <w:sz w:val="20"/>
      </w:rPr>
    </w:lvl>
    <w:lvl w:ilvl="6">
      <w:start w:val="1"/>
      <w:numFmt w:val="decimal"/>
      <w:lvlText w:val="%7."/>
      <w:lvlJc w:val="left"/>
      <w:pPr>
        <w:tabs>
          <w:tab w:val="num" w:pos="3226"/>
        </w:tabs>
        <w:ind w:left="3226" w:hanging="357"/>
      </w:pPr>
      <w:rPr>
        <w:rFonts w:hint="default"/>
        <w:b w:val="0"/>
      </w:rPr>
    </w:lvl>
    <w:lvl w:ilvl="7">
      <w:start w:val="1"/>
      <w:numFmt w:val="lowerLetter"/>
      <w:lvlText w:val="%8."/>
      <w:lvlJc w:val="left"/>
      <w:pPr>
        <w:tabs>
          <w:tab w:val="num" w:pos="3589"/>
        </w:tabs>
        <w:ind w:left="3589" w:hanging="363"/>
      </w:pPr>
      <w:rPr>
        <w:rFonts w:hint="default"/>
        <w:b w:val="0"/>
      </w:rPr>
    </w:lvl>
    <w:lvl w:ilvl="8">
      <w:start w:val="1"/>
      <w:numFmt w:val="lowerRoman"/>
      <w:lvlText w:val="%9."/>
      <w:lvlJc w:val="left"/>
      <w:pPr>
        <w:tabs>
          <w:tab w:val="num" w:pos="3946"/>
        </w:tabs>
        <w:ind w:left="3946" w:hanging="357"/>
      </w:pPr>
      <w:rPr>
        <w:rFonts w:hint="default"/>
        <w:b w:val="0"/>
      </w:rPr>
    </w:lvl>
  </w:abstractNum>
  <w:abstractNum w:abstractNumId="33" w15:restartNumberingAfterBreak="0">
    <w:nsid w:val="5F91057A"/>
    <w:multiLevelType w:val="hybridMultilevel"/>
    <w:tmpl w:val="1D40A36C"/>
    <w:lvl w:ilvl="0" w:tplc="18090005">
      <w:start w:val="1"/>
      <w:numFmt w:val="bullet"/>
      <w:lvlText w:val=""/>
      <w:lvlJc w:val="left"/>
      <w:pPr>
        <w:ind w:left="1800" w:hanging="360"/>
      </w:pPr>
      <w:rPr>
        <w:rFonts w:ascii="Wingdings" w:hAnsi="Wingdings" w:hint="default"/>
      </w:rPr>
    </w:lvl>
    <w:lvl w:ilvl="1" w:tplc="18090005">
      <w:start w:val="1"/>
      <w:numFmt w:val="bullet"/>
      <w:lvlText w:val=""/>
      <w:lvlJc w:val="left"/>
      <w:pPr>
        <w:ind w:left="2520" w:hanging="360"/>
      </w:pPr>
      <w:rPr>
        <w:rFonts w:ascii="Wingdings" w:hAnsi="Wingding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647818DC"/>
    <w:multiLevelType w:val="multilevel"/>
    <w:tmpl w:val="0B1470DE"/>
    <w:lvl w:ilvl="0">
      <w:start w:val="1"/>
      <w:numFmt w:val="decimal"/>
      <w:pStyle w:val="1-NUMBERING"/>
      <w:lvlText w:val="(%1)"/>
      <w:lvlJc w:val="left"/>
      <w:pPr>
        <w:tabs>
          <w:tab w:val="num" w:pos="709"/>
        </w:tabs>
        <w:ind w:left="709" w:hanging="709"/>
      </w:pPr>
      <w:rPr>
        <w:b w:val="0"/>
      </w:rPr>
    </w:lvl>
    <w:lvl w:ilvl="1">
      <w:start w:val="1"/>
      <w:numFmt w:val="upperLetter"/>
      <w:lvlText w:val="%2."/>
      <w:lvlJc w:val="left"/>
      <w:pPr>
        <w:tabs>
          <w:tab w:val="num" w:pos="709"/>
        </w:tabs>
        <w:ind w:left="709" w:hanging="709"/>
      </w:pPr>
      <w:rPr>
        <w:b w:val="0"/>
      </w:rPr>
    </w:lvl>
    <w:lvl w:ilvl="2">
      <w:start w:val="1"/>
      <w:numFmt w:val="lowerRoman"/>
      <w:lvlText w:val="%3)"/>
      <w:lvlJc w:val="left"/>
      <w:pPr>
        <w:tabs>
          <w:tab w:val="num" w:pos="1077"/>
        </w:tabs>
        <w:ind w:left="1077" w:hanging="357"/>
      </w:pPr>
      <w:rPr>
        <w:b w:val="0"/>
      </w:rPr>
    </w:lvl>
    <w:lvl w:ilvl="3">
      <w:start w:val="1"/>
      <w:numFmt w:val="decimal"/>
      <w:lvlText w:val="(%4)"/>
      <w:lvlJc w:val="left"/>
      <w:pPr>
        <w:tabs>
          <w:tab w:val="num" w:pos="1440"/>
        </w:tabs>
        <w:ind w:left="1440" w:hanging="363"/>
      </w:pPr>
      <w:rPr>
        <w:b w:val="0"/>
      </w:rPr>
    </w:lvl>
    <w:lvl w:ilvl="4">
      <w:start w:val="1"/>
      <w:numFmt w:val="lowerLetter"/>
      <w:lvlText w:val="(%5)"/>
      <w:lvlJc w:val="left"/>
      <w:pPr>
        <w:tabs>
          <w:tab w:val="num" w:pos="1797"/>
        </w:tabs>
        <w:ind w:left="1797" w:hanging="357"/>
      </w:pPr>
      <w:rPr>
        <w:b w:val="0"/>
      </w:rPr>
    </w:lvl>
    <w:lvl w:ilvl="5">
      <w:start w:val="1"/>
      <w:numFmt w:val="lowerRoman"/>
      <w:lvlText w:val="(%6)"/>
      <w:lvlJc w:val="left"/>
      <w:pPr>
        <w:tabs>
          <w:tab w:val="num" w:pos="2160"/>
        </w:tabs>
        <w:ind w:left="2160" w:hanging="363"/>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35" w15:restartNumberingAfterBreak="0">
    <w:nsid w:val="674D4E70"/>
    <w:multiLevelType w:val="multilevel"/>
    <w:tmpl w:val="8B6C24E6"/>
    <w:lvl w:ilvl="0">
      <w:start w:val="1"/>
      <w:numFmt w:val="decimal"/>
      <w:lvlText w:val="%1"/>
      <w:lvlJc w:val="left"/>
      <w:pPr>
        <w:tabs>
          <w:tab w:val="num" w:pos="709"/>
        </w:tabs>
        <w:ind w:left="709" w:hanging="709"/>
      </w:pPr>
      <w:rPr>
        <w:b w:val="0"/>
      </w:rPr>
    </w:lvl>
    <w:lvl w:ilvl="1">
      <w:start w:val="1"/>
      <w:numFmt w:val="decimal"/>
      <w:pStyle w:val="SCH-LEVEL4"/>
      <w:lvlText w:val="%1.%2"/>
      <w:lvlJc w:val="left"/>
      <w:pPr>
        <w:tabs>
          <w:tab w:val="num" w:pos="709"/>
        </w:tabs>
        <w:ind w:left="709" w:hanging="709"/>
      </w:pPr>
      <w:rPr>
        <w:b w:val="0"/>
      </w:rPr>
    </w:lvl>
    <w:lvl w:ilvl="2">
      <w:start w:val="1"/>
      <w:numFmt w:val="decimal"/>
      <w:pStyle w:val="SCH-LEVEL5"/>
      <w:lvlText w:val="%1.%2.%3"/>
      <w:lvlJc w:val="left"/>
      <w:pPr>
        <w:tabs>
          <w:tab w:val="num" w:pos="1417"/>
        </w:tabs>
        <w:ind w:left="1417" w:hanging="708"/>
      </w:pPr>
      <w:rPr>
        <w:b w:val="0"/>
      </w:rPr>
    </w:lvl>
    <w:lvl w:ilvl="3">
      <w:start w:val="1"/>
      <w:numFmt w:val="lowerLetter"/>
      <w:pStyle w:val="SCH-LEVEL4"/>
      <w:lvlText w:val="(%4)"/>
      <w:lvlJc w:val="left"/>
      <w:pPr>
        <w:tabs>
          <w:tab w:val="num" w:pos="2126"/>
        </w:tabs>
        <w:ind w:left="2126" w:hanging="709"/>
      </w:pPr>
      <w:rPr>
        <w:b w:val="0"/>
      </w:rPr>
    </w:lvl>
    <w:lvl w:ilvl="4">
      <w:start w:val="1"/>
      <w:numFmt w:val="lowerRoman"/>
      <w:pStyle w:val="SCH-LEVEL5"/>
      <w:lvlText w:val="(%5)"/>
      <w:lvlJc w:val="left"/>
      <w:pPr>
        <w:tabs>
          <w:tab w:val="num" w:pos="2835"/>
        </w:tabs>
        <w:ind w:left="2835" w:hanging="709"/>
      </w:pPr>
      <w:rPr>
        <w:b w:val="0"/>
      </w:rPr>
    </w:lvl>
    <w:lvl w:ilvl="5">
      <w:start w:val="1"/>
      <w:numFmt w:val="decimal"/>
      <w:pStyle w:val="SCH-LEVEL6"/>
      <w:lvlText w:val="(%6)"/>
      <w:lvlJc w:val="left"/>
      <w:pPr>
        <w:tabs>
          <w:tab w:val="num" w:pos="3543"/>
        </w:tabs>
        <w:ind w:left="3543" w:hanging="708"/>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36" w15:restartNumberingAfterBreak="0">
    <w:nsid w:val="6D3C66BE"/>
    <w:multiLevelType w:val="multilevel"/>
    <w:tmpl w:val="89843736"/>
    <w:lvl w:ilvl="0">
      <w:start w:val="1"/>
      <w:numFmt w:val="bullet"/>
      <w:lvlText w:val=""/>
      <w:lvlJc w:val="left"/>
      <w:pPr>
        <w:tabs>
          <w:tab w:val="num" w:pos="709"/>
        </w:tabs>
        <w:ind w:left="709" w:hanging="709"/>
      </w:pPr>
      <w:rPr>
        <w:rFonts w:ascii="Symbol" w:hAnsi="Symbol" w:hint="default"/>
        <w:b w:val="0"/>
        <w:i w:val="0"/>
        <w:caps w:val="0"/>
      </w:rPr>
    </w:lvl>
    <w:lvl w:ilvl="1">
      <w:start w:val="1"/>
      <w:numFmt w:val="bullet"/>
      <w:lvlText w:val=""/>
      <w:lvlJc w:val="left"/>
      <w:pPr>
        <w:tabs>
          <w:tab w:val="num" w:pos="1417"/>
        </w:tabs>
        <w:ind w:left="1417" w:hanging="708"/>
      </w:pPr>
      <w:rPr>
        <w:rFonts w:ascii="Symbol" w:hAnsi="Symbol" w:hint="default"/>
        <w:b w:val="0"/>
        <w:i w:val="0"/>
        <w:caps w:val="0"/>
        <w:u w:val="none"/>
      </w:rPr>
    </w:lvl>
    <w:lvl w:ilvl="2">
      <w:start w:val="1"/>
      <w:numFmt w:val="bullet"/>
      <w:lvlText w:val=""/>
      <w:lvlJc w:val="left"/>
      <w:pPr>
        <w:tabs>
          <w:tab w:val="num" w:pos="2126"/>
        </w:tabs>
        <w:ind w:left="2126" w:hanging="709"/>
      </w:pPr>
      <w:rPr>
        <w:rFonts w:ascii="Symbol" w:hAnsi="Symbol" w:hint="default"/>
        <w:b w:val="0"/>
        <w:i w:val="0"/>
        <w:caps w:val="0"/>
        <w:u w:val="none"/>
      </w:rPr>
    </w:lvl>
    <w:lvl w:ilvl="3">
      <w:start w:val="1"/>
      <w:numFmt w:val="bullet"/>
      <w:lvlText w:val=""/>
      <w:lvlJc w:val="left"/>
      <w:pPr>
        <w:tabs>
          <w:tab w:val="num" w:pos="2835"/>
        </w:tabs>
        <w:ind w:left="2835" w:hanging="709"/>
      </w:pPr>
      <w:rPr>
        <w:rFonts w:ascii="Symbol" w:hAnsi="Symbol" w:hint="default"/>
        <w:b w:val="0"/>
        <w:i w:val="0"/>
        <w:caps w:val="0"/>
        <w:u w:val="none"/>
      </w:rPr>
    </w:lvl>
    <w:lvl w:ilvl="4">
      <w:start w:val="1"/>
      <w:numFmt w:val="bullet"/>
      <w:lvlText w:val=""/>
      <w:lvlJc w:val="left"/>
      <w:pPr>
        <w:tabs>
          <w:tab w:val="num" w:pos="3543"/>
        </w:tabs>
        <w:ind w:left="3543" w:hanging="708"/>
      </w:pPr>
      <w:rPr>
        <w:rFonts w:ascii="Symbol" w:hAnsi="Symbol" w:hint="default"/>
        <w:b w:val="0"/>
        <w:i w:val="0"/>
        <w:caps w:val="0"/>
        <w:u w:val="none"/>
      </w:rPr>
    </w:lvl>
    <w:lvl w:ilvl="5">
      <w:start w:val="1"/>
      <w:numFmt w:val="bullet"/>
      <w:lvlText w:val=""/>
      <w:lvlJc w:val="left"/>
      <w:pPr>
        <w:tabs>
          <w:tab w:val="num" w:pos="4252"/>
        </w:tabs>
        <w:ind w:left="4252" w:hanging="709"/>
      </w:pPr>
      <w:rPr>
        <w:rFonts w:ascii="Symbol" w:hAnsi="Symbol" w:hint="default"/>
        <w:b w:val="0"/>
        <w:i w:val="0"/>
        <w:caps w:val="0"/>
      </w:rPr>
    </w:lvl>
    <w:lvl w:ilvl="6">
      <w:start w:val="1"/>
      <w:numFmt w:val="bullet"/>
      <w:lvlText w:val=""/>
      <w:lvlJc w:val="left"/>
      <w:pPr>
        <w:tabs>
          <w:tab w:val="num" w:pos="4677"/>
        </w:tabs>
        <w:ind w:left="4677" w:hanging="425"/>
      </w:pPr>
      <w:rPr>
        <w:rFonts w:ascii="Symbol" w:hAnsi="Symbol" w:hint="default"/>
        <w:b w:val="0"/>
        <w:i w:val="0"/>
        <w:caps w:val="0"/>
      </w:rPr>
    </w:lvl>
    <w:lvl w:ilvl="7">
      <w:start w:val="1"/>
      <w:numFmt w:val="lowerLetter"/>
      <w:lvlText w:val="%8."/>
      <w:lvlJc w:val="left"/>
      <w:pPr>
        <w:tabs>
          <w:tab w:val="num" w:pos="2880"/>
        </w:tabs>
        <w:ind w:left="2880" w:hanging="363"/>
      </w:pPr>
      <w:rPr>
        <w:rFonts w:hint="default"/>
        <w:b w:val="0"/>
        <w:i w:val="0"/>
      </w:rPr>
    </w:lvl>
    <w:lvl w:ilvl="8">
      <w:start w:val="1"/>
      <w:numFmt w:val="lowerRoman"/>
      <w:lvlText w:val="%9."/>
      <w:lvlJc w:val="left"/>
      <w:pPr>
        <w:tabs>
          <w:tab w:val="num" w:pos="3237"/>
        </w:tabs>
        <w:ind w:left="3237" w:hanging="357"/>
      </w:pPr>
      <w:rPr>
        <w:rFonts w:hint="default"/>
        <w:b w:val="0"/>
        <w:i w:val="0"/>
      </w:rPr>
    </w:lvl>
  </w:abstractNum>
  <w:abstractNum w:abstractNumId="37" w15:restartNumberingAfterBreak="0">
    <w:nsid w:val="70507009"/>
    <w:multiLevelType w:val="multilevel"/>
    <w:tmpl w:val="FF645AA8"/>
    <w:name w:val="PartiesLT"/>
    <w:lvl w:ilvl="0">
      <w:start w:val="1"/>
      <w:numFmt w:val="decimal"/>
      <w:pStyle w:val="SCH2-LEVEL3"/>
      <w:lvlText w:val="%1"/>
      <w:lvlJc w:val="left"/>
      <w:pPr>
        <w:tabs>
          <w:tab w:val="num" w:pos="709"/>
        </w:tabs>
        <w:ind w:left="709" w:hanging="709"/>
      </w:pPr>
      <w:rPr>
        <w:b w:val="0"/>
      </w:rPr>
    </w:lvl>
    <w:lvl w:ilvl="1">
      <w:start w:val="1"/>
      <w:numFmt w:val="decimal"/>
      <w:pStyle w:val="SCH2-LEVEL4"/>
      <w:lvlText w:val="%1.%2"/>
      <w:lvlJc w:val="left"/>
      <w:pPr>
        <w:tabs>
          <w:tab w:val="num" w:pos="709"/>
        </w:tabs>
        <w:ind w:left="709" w:hanging="709"/>
      </w:pPr>
      <w:rPr>
        <w:b w:val="0"/>
      </w:rPr>
    </w:lvl>
    <w:lvl w:ilvl="2">
      <w:start w:val="1"/>
      <w:numFmt w:val="decimal"/>
      <w:pStyle w:val="SCH2-LEVEL3"/>
      <w:lvlText w:val="%1.%2.%3"/>
      <w:lvlJc w:val="left"/>
      <w:pPr>
        <w:tabs>
          <w:tab w:val="num" w:pos="1417"/>
        </w:tabs>
        <w:ind w:left="1417" w:hanging="708"/>
      </w:pPr>
      <w:rPr>
        <w:b w:val="0"/>
      </w:rPr>
    </w:lvl>
    <w:lvl w:ilvl="3">
      <w:start w:val="1"/>
      <w:numFmt w:val="lowerLetter"/>
      <w:pStyle w:val="SCH2-LEVEL4"/>
      <w:lvlText w:val="(%4)"/>
      <w:lvlJc w:val="left"/>
      <w:pPr>
        <w:tabs>
          <w:tab w:val="num" w:pos="2126"/>
        </w:tabs>
        <w:ind w:left="2126" w:hanging="709"/>
      </w:pPr>
      <w:rPr>
        <w:b w:val="0"/>
      </w:rPr>
    </w:lvl>
    <w:lvl w:ilvl="4">
      <w:start w:val="1"/>
      <w:numFmt w:val="lowerRoman"/>
      <w:pStyle w:val="SCH2-LEVEL5"/>
      <w:lvlText w:val="(%5)"/>
      <w:lvlJc w:val="left"/>
      <w:pPr>
        <w:tabs>
          <w:tab w:val="num" w:pos="2835"/>
        </w:tabs>
        <w:ind w:left="2835" w:hanging="709"/>
      </w:pPr>
      <w:rPr>
        <w:b w:val="0"/>
      </w:rPr>
    </w:lvl>
    <w:lvl w:ilvl="5">
      <w:start w:val="1"/>
      <w:numFmt w:val="decimal"/>
      <w:pStyle w:val="SCH2-LEVEL6"/>
      <w:lvlText w:val="(%6)"/>
      <w:lvlJc w:val="left"/>
      <w:pPr>
        <w:tabs>
          <w:tab w:val="num" w:pos="3543"/>
        </w:tabs>
        <w:ind w:left="3543" w:hanging="708"/>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38" w15:restartNumberingAfterBreak="0">
    <w:nsid w:val="75C3159C"/>
    <w:multiLevelType w:val="hybridMultilevel"/>
    <w:tmpl w:val="3A9CE8C6"/>
    <w:lvl w:ilvl="0" w:tplc="73B8E8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6D7137"/>
    <w:multiLevelType w:val="hybridMultilevel"/>
    <w:tmpl w:val="F0DE07CE"/>
    <w:lvl w:ilvl="0" w:tplc="58785A5C">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B7A3ACD"/>
    <w:multiLevelType w:val="hybridMultilevel"/>
    <w:tmpl w:val="3788D556"/>
    <w:lvl w:ilvl="0" w:tplc="5C8CE594">
      <w:start w:val="1"/>
      <w:numFmt w:val="bullet"/>
      <w:lvlText w:val=""/>
      <w:lvlJc w:val="left"/>
      <w:pPr>
        <w:ind w:left="1080" w:hanging="360"/>
      </w:pPr>
      <w:rPr>
        <w:rFonts w:ascii="Symbol" w:hAnsi="Symbol" w:hint="default"/>
      </w:rPr>
    </w:lvl>
    <w:lvl w:ilvl="1" w:tplc="DF44D818" w:tentative="1">
      <w:start w:val="1"/>
      <w:numFmt w:val="bullet"/>
      <w:lvlText w:val="o"/>
      <w:lvlJc w:val="left"/>
      <w:pPr>
        <w:ind w:left="1800" w:hanging="360"/>
      </w:pPr>
      <w:rPr>
        <w:rFonts w:ascii="Courier New" w:hAnsi="Courier New" w:cs="Courier New" w:hint="default"/>
      </w:rPr>
    </w:lvl>
    <w:lvl w:ilvl="2" w:tplc="A51468DE" w:tentative="1">
      <w:start w:val="1"/>
      <w:numFmt w:val="bullet"/>
      <w:lvlText w:val=""/>
      <w:lvlJc w:val="left"/>
      <w:pPr>
        <w:ind w:left="2520" w:hanging="360"/>
      </w:pPr>
      <w:rPr>
        <w:rFonts w:ascii="Wingdings" w:hAnsi="Wingdings" w:hint="default"/>
      </w:rPr>
    </w:lvl>
    <w:lvl w:ilvl="3" w:tplc="7B085EF0" w:tentative="1">
      <w:start w:val="1"/>
      <w:numFmt w:val="bullet"/>
      <w:lvlText w:val=""/>
      <w:lvlJc w:val="left"/>
      <w:pPr>
        <w:ind w:left="3240" w:hanging="360"/>
      </w:pPr>
      <w:rPr>
        <w:rFonts w:ascii="Symbol" w:hAnsi="Symbol" w:hint="default"/>
      </w:rPr>
    </w:lvl>
    <w:lvl w:ilvl="4" w:tplc="9258B3CC" w:tentative="1">
      <w:start w:val="1"/>
      <w:numFmt w:val="bullet"/>
      <w:lvlText w:val="o"/>
      <w:lvlJc w:val="left"/>
      <w:pPr>
        <w:ind w:left="3960" w:hanging="360"/>
      </w:pPr>
      <w:rPr>
        <w:rFonts w:ascii="Courier New" w:hAnsi="Courier New" w:cs="Courier New" w:hint="default"/>
      </w:rPr>
    </w:lvl>
    <w:lvl w:ilvl="5" w:tplc="2BBC3194" w:tentative="1">
      <w:start w:val="1"/>
      <w:numFmt w:val="bullet"/>
      <w:lvlText w:val=""/>
      <w:lvlJc w:val="left"/>
      <w:pPr>
        <w:ind w:left="4680" w:hanging="360"/>
      </w:pPr>
      <w:rPr>
        <w:rFonts w:ascii="Wingdings" w:hAnsi="Wingdings" w:hint="default"/>
      </w:rPr>
    </w:lvl>
    <w:lvl w:ilvl="6" w:tplc="7916D8E8" w:tentative="1">
      <w:start w:val="1"/>
      <w:numFmt w:val="bullet"/>
      <w:lvlText w:val=""/>
      <w:lvlJc w:val="left"/>
      <w:pPr>
        <w:ind w:left="5400" w:hanging="360"/>
      </w:pPr>
      <w:rPr>
        <w:rFonts w:ascii="Symbol" w:hAnsi="Symbol" w:hint="default"/>
      </w:rPr>
    </w:lvl>
    <w:lvl w:ilvl="7" w:tplc="E09AF0C6" w:tentative="1">
      <w:start w:val="1"/>
      <w:numFmt w:val="bullet"/>
      <w:lvlText w:val="o"/>
      <w:lvlJc w:val="left"/>
      <w:pPr>
        <w:ind w:left="6120" w:hanging="360"/>
      </w:pPr>
      <w:rPr>
        <w:rFonts w:ascii="Courier New" w:hAnsi="Courier New" w:cs="Courier New" w:hint="default"/>
      </w:rPr>
    </w:lvl>
    <w:lvl w:ilvl="8" w:tplc="894E1E14" w:tentative="1">
      <w:start w:val="1"/>
      <w:numFmt w:val="bullet"/>
      <w:lvlText w:val=""/>
      <w:lvlJc w:val="left"/>
      <w:pPr>
        <w:ind w:left="6840" w:hanging="360"/>
      </w:pPr>
      <w:rPr>
        <w:rFonts w:ascii="Wingdings" w:hAnsi="Wingdings" w:hint="default"/>
      </w:rPr>
    </w:lvl>
  </w:abstractNum>
  <w:abstractNum w:abstractNumId="41" w15:restartNumberingAfterBreak="0">
    <w:nsid w:val="7D3A6787"/>
    <w:multiLevelType w:val="multilevel"/>
    <w:tmpl w:val="E5A8ECE6"/>
    <w:name w:val="SCHLT"/>
    <w:lvl w:ilvl="0">
      <w:start w:val="1"/>
      <w:numFmt w:val="decimal"/>
      <w:pStyle w:val="NA-LEVEL1"/>
      <w:lvlText w:val="%1."/>
      <w:lvlJc w:val="left"/>
      <w:pPr>
        <w:tabs>
          <w:tab w:val="num" w:pos="709"/>
        </w:tabs>
        <w:ind w:left="709" w:hanging="709"/>
      </w:pPr>
      <w:rPr>
        <w:b w:val="0"/>
      </w:rPr>
    </w:lvl>
    <w:lvl w:ilvl="1">
      <w:start w:val="1"/>
      <w:numFmt w:val="lowerLetter"/>
      <w:pStyle w:val="NA-LEVEL2"/>
      <w:lvlText w:val="(%2)"/>
      <w:lvlJc w:val="left"/>
      <w:pPr>
        <w:tabs>
          <w:tab w:val="num" w:pos="1417"/>
        </w:tabs>
        <w:ind w:left="1417" w:hanging="708"/>
      </w:pPr>
      <w:rPr>
        <w:b w:val="0"/>
      </w:rPr>
    </w:lvl>
    <w:lvl w:ilvl="2">
      <w:start w:val="1"/>
      <w:numFmt w:val="lowerRoman"/>
      <w:pStyle w:val="NA-LEVEL3"/>
      <w:lvlText w:val="(%3)"/>
      <w:lvlJc w:val="left"/>
      <w:pPr>
        <w:tabs>
          <w:tab w:val="num" w:pos="2126"/>
        </w:tabs>
        <w:ind w:left="2126" w:hanging="709"/>
      </w:pPr>
      <w:rPr>
        <w:b w:val="0"/>
      </w:rPr>
    </w:lvl>
    <w:lvl w:ilvl="3">
      <w:start w:val="1"/>
      <w:numFmt w:val="decimal"/>
      <w:lvlText w:val="(%4)"/>
      <w:lvlJc w:val="left"/>
      <w:pPr>
        <w:tabs>
          <w:tab w:val="num" w:pos="2835"/>
        </w:tabs>
        <w:ind w:left="2835" w:hanging="709"/>
      </w:pPr>
      <w:rPr>
        <w:b w:val="0"/>
      </w:rPr>
    </w:lvl>
    <w:lvl w:ilvl="4">
      <w:start w:val="1"/>
      <w:numFmt w:val="upperLetter"/>
      <w:lvlText w:val="(%5)"/>
      <w:lvlJc w:val="left"/>
      <w:pPr>
        <w:tabs>
          <w:tab w:val="num" w:pos="3543"/>
        </w:tabs>
        <w:ind w:left="3543" w:hanging="708"/>
      </w:pPr>
      <w:rPr>
        <w:b w:val="0"/>
      </w:rPr>
    </w:lvl>
    <w:lvl w:ilvl="5">
      <w:start w:val="1"/>
      <w:numFmt w:val="upperRoman"/>
      <w:pStyle w:val="NA-LEVEL6"/>
      <w:lvlText w:val="(%6)"/>
      <w:lvlJc w:val="left"/>
      <w:pPr>
        <w:tabs>
          <w:tab w:val="num" w:pos="4263"/>
        </w:tabs>
        <w:ind w:left="3969" w:hanging="426"/>
      </w:pPr>
      <w:rPr>
        <w:b w:val="0"/>
      </w:rPr>
    </w:lvl>
    <w:lvl w:ilvl="6">
      <w:start w:val="1"/>
      <w:numFmt w:val="decimal"/>
      <w:lvlText w:val="%7."/>
      <w:lvlJc w:val="left"/>
      <w:pPr>
        <w:tabs>
          <w:tab w:val="num" w:pos="2517"/>
        </w:tabs>
        <w:ind w:left="2517" w:hanging="357"/>
      </w:pPr>
      <w:rPr>
        <w:b w:val="0"/>
      </w:rPr>
    </w:lvl>
    <w:lvl w:ilvl="7">
      <w:start w:val="1"/>
      <w:numFmt w:val="lowerLetter"/>
      <w:lvlText w:val="%8."/>
      <w:lvlJc w:val="left"/>
      <w:pPr>
        <w:tabs>
          <w:tab w:val="num" w:pos="2880"/>
        </w:tabs>
        <w:ind w:left="2880" w:hanging="363"/>
      </w:pPr>
      <w:rPr>
        <w:b w:val="0"/>
      </w:rPr>
    </w:lvl>
    <w:lvl w:ilvl="8">
      <w:start w:val="1"/>
      <w:numFmt w:val="lowerRoman"/>
      <w:lvlText w:val="%9."/>
      <w:lvlJc w:val="left"/>
      <w:pPr>
        <w:tabs>
          <w:tab w:val="num" w:pos="3237"/>
        </w:tabs>
        <w:ind w:left="3237" w:hanging="357"/>
      </w:pPr>
      <w:rPr>
        <w:b w:val="0"/>
      </w:rPr>
    </w:lvl>
  </w:abstractNum>
  <w:abstractNum w:abstractNumId="42" w15:restartNumberingAfterBreak="0">
    <w:nsid w:val="7DCF3268"/>
    <w:multiLevelType w:val="hybridMultilevel"/>
    <w:tmpl w:val="0802ABCC"/>
    <w:lvl w:ilvl="0" w:tplc="7EBA4A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28"/>
  </w:num>
  <w:num w:numId="14">
    <w:abstractNumId w:val="21"/>
  </w:num>
  <w:num w:numId="15">
    <w:abstractNumId w:val="41"/>
  </w:num>
  <w:num w:numId="16">
    <w:abstractNumId w:val="34"/>
  </w:num>
  <w:num w:numId="17">
    <w:abstractNumId w:val="26"/>
  </w:num>
  <w:num w:numId="18">
    <w:abstractNumId w:val="35"/>
  </w:num>
  <w:num w:numId="19">
    <w:abstractNumId w:val="37"/>
  </w:num>
  <w:num w:numId="20">
    <w:abstractNumId w:val="24"/>
  </w:num>
  <w:num w:numId="21">
    <w:abstractNumId w:val="32"/>
  </w:num>
  <w:num w:numId="22">
    <w:abstractNumId w:val="18"/>
  </w:num>
  <w:num w:numId="23">
    <w:abstractNumId w:val="16"/>
  </w:num>
  <w:num w:numId="24">
    <w:abstractNumId w:val="13"/>
  </w:num>
  <w:num w:numId="25">
    <w:abstractNumId w:val="22"/>
  </w:num>
  <w:num w:numId="26">
    <w:abstractNumId w:val="36"/>
  </w:num>
  <w:num w:numId="27">
    <w:abstractNumId w:val="40"/>
  </w:num>
  <w:num w:numId="28">
    <w:abstractNumId w:val="31"/>
  </w:num>
  <w:num w:numId="29">
    <w:abstractNumId w:val="17"/>
  </w:num>
  <w:num w:numId="30">
    <w:abstractNumId w:val="29"/>
  </w:num>
  <w:num w:numId="31">
    <w:abstractNumId w:val="20"/>
  </w:num>
  <w:num w:numId="32">
    <w:abstractNumId w:val="12"/>
  </w:num>
  <w:num w:numId="33">
    <w:abstractNumId w:val="41"/>
  </w:num>
  <w:num w:numId="34">
    <w:abstractNumId w:val="41"/>
  </w:num>
  <w:num w:numId="35">
    <w:abstractNumId w:val="19"/>
  </w:num>
  <w:num w:numId="36">
    <w:abstractNumId w:val="30"/>
  </w:num>
  <w:num w:numId="37">
    <w:abstractNumId w:val="39"/>
  </w:num>
  <w:num w:numId="38">
    <w:abstractNumId w:val="42"/>
  </w:num>
  <w:num w:numId="39">
    <w:abstractNumId w:val="11"/>
  </w:num>
  <w:num w:numId="40">
    <w:abstractNumId w:val="38"/>
  </w:num>
  <w:num w:numId="41">
    <w:abstractNumId w:val="33"/>
  </w:num>
  <w:num w:numId="42">
    <w:abstractNumId w:val="27"/>
  </w:num>
  <w:num w:numId="43">
    <w:abstractNumId w:val="10"/>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oNotHyphenateCap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B31887"/>
    <w:rsid w:val="00000BD4"/>
    <w:rsid w:val="00001360"/>
    <w:rsid w:val="0001004D"/>
    <w:rsid w:val="000202D4"/>
    <w:rsid w:val="00021B62"/>
    <w:rsid w:val="000248A8"/>
    <w:rsid w:val="00025D46"/>
    <w:rsid w:val="00033F0E"/>
    <w:rsid w:val="00040F72"/>
    <w:rsid w:val="000424F5"/>
    <w:rsid w:val="000466CA"/>
    <w:rsid w:val="0004695E"/>
    <w:rsid w:val="000546B4"/>
    <w:rsid w:val="00056803"/>
    <w:rsid w:val="000569EF"/>
    <w:rsid w:val="0006216B"/>
    <w:rsid w:val="000645C6"/>
    <w:rsid w:val="00066102"/>
    <w:rsid w:val="00076585"/>
    <w:rsid w:val="00076FF2"/>
    <w:rsid w:val="00077990"/>
    <w:rsid w:val="000841A1"/>
    <w:rsid w:val="0008615C"/>
    <w:rsid w:val="00093326"/>
    <w:rsid w:val="00096023"/>
    <w:rsid w:val="000A6370"/>
    <w:rsid w:val="000B6906"/>
    <w:rsid w:val="000B7037"/>
    <w:rsid w:val="000C0ED6"/>
    <w:rsid w:val="000C6699"/>
    <w:rsid w:val="000D0FC3"/>
    <w:rsid w:val="000D7F5A"/>
    <w:rsid w:val="000E088F"/>
    <w:rsid w:val="000E4269"/>
    <w:rsid w:val="000F4227"/>
    <w:rsid w:val="00100027"/>
    <w:rsid w:val="00104789"/>
    <w:rsid w:val="00106848"/>
    <w:rsid w:val="00113512"/>
    <w:rsid w:val="001147A2"/>
    <w:rsid w:val="00115ED8"/>
    <w:rsid w:val="00120D43"/>
    <w:rsid w:val="00125618"/>
    <w:rsid w:val="00127C07"/>
    <w:rsid w:val="001363D6"/>
    <w:rsid w:val="00137471"/>
    <w:rsid w:val="00144A98"/>
    <w:rsid w:val="001537CA"/>
    <w:rsid w:val="00154AA6"/>
    <w:rsid w:val="00154E07"/>
    <w:rsid w:val="0015725A"/>
    <w:rsid w:val="00160FA8"/>
    <w:rsid w:val="0016347B"/>
    <w:rsid w:val="00164678"/>
    <w:rsid w:val="00165E0A"/>
    <w:rsid w:val="001666BB"/>
    <w:rsid w:val="00167AE0"/>
    <w:rsid w:val="00171B69"/>
    <w:rsid w:val="001724C5"/>
    <w:rsid w:val="001817B0"/>
    <w:rsid w:val="0018196A"/>
    <w:rsid w:val="00185AD1"/>
    <w:rsid w:val="00191692"/>
    <w:rsid w:val="001928E1"/>
    <w:rsid w:val="001A15A8"/>
    <w:rsid w:val="001A7B2A"/>
    <w:rsid w:val="001B37D1"/>
    <w:rsid w:val="001B58D7"/>
    <w:rsid w:val="001C07C2"/>
    <w:rsid w:val="001C1BB1"/>
    <w:rsid w:val="001D1BB2"/>
    <w:rsid w:val="001D255F"/>
    <w:rsid w:val="001D5496"/>
    <w:rsid w:val="001E17FB"/>
    <w:rsid w:val="001E39E6"/>
    <w:rsid w:val="001F0718"/>
    <w:rsid w:val="001F35CA"/>
    <w:rsid w:val="001F470A"/>
    <w:rsid w:val="002001CD"/>
    <w:rsid w:val="00200B10"/>
    <w:rsid w:val="002023C3"/>
    <w:rsid w:val="00202E53"/>
    <w:rsid w:val="00204DCE"/>
    <w:rsid w:val="0020762E"/>
    <w:rsid w:val="00216B77"/>
    <w:rsid w:val="002260D6"/>
    <w:rsid w:val="00231D8C"/>
    <w:rsid w:val="002342F5"/>
    <w:rsid w:val="00243D58"/>
    <w:rsid w:val="002612CD"/>
    <w:rsid w:val="00262CC8"/>
    <w:rsid w:val="00273297"/>
    <w:rsid w:val="002735F1"/>
    <w:rsid w:val="00273B34"/>
    <w:rsid w:val="00274BA3"/>
    <w:rsid w:val="00275AAC"/>
    <w:rsid w:val="00283CD5"/>
    <w:rsid w:val="002922E6"/>
    <w:rsid w:val="0029663D"/>
    <w:rsid w:val="00296C98"/>
    <w:rsid w:val="002A0235"/>
    <w:rsid w:val="002A06B0"/>
    <w:rsid w:val="002A0CC5"/>
    <w:rsid w:val="002A0E68"/>
    <w:rsid w:val="002A1B19"/>
    <w:rsid w:val="002B347F"/>
    <w:rsid w:val="002B46D3"/>
    <w:rsid w:val="002B493C"/>
    <w:rsid w:val="002C22ED"/>
    <w:rsid w:val="002C572F"/>
    <w:rsid w:val="002D134D"/>
    <w:rsid w:val="002E0A98"/>
    <w:rsid w:val="002F4E07"/>
    <w:rsid w:val="002F50BB"/>
    <w:rsid w:val="002F7D11"/>
    <w:rsid w:val="003009DD"/>
    <w:rsid w:val="0030124B"/>
    <w:rsid w:val="003112F2"/>
    <w:rsid w:val="00314C05"/>
    <w:rsid w:val="00326A5E"/>
    <w:rsid w:val="003374E1"/>
    <w:rsid w:val="00337979"/>
    <w:rsid w:val="00337BA2"/>
    <w:rsid w:val="003414D6"/>
    <w:rsid w:val="00341CB0"/>
    <w:rsid w:val="00342199"/>
    <w:rsid w:val="00347A95"/>
    <w:rsid w:val="00351AFC"/>
    <w:rsid w:val="00352701"/>
    <w:rsid w:val="00353CA3"/>
    <w:rsid w:val="003541A2"/>
    <w:rsid w:val="00355499"/>
    <w:rsid w:val="003577D2"/>
    <w:rsid w:val="00360D6B"/>
    <w:rsid w:val="003617C0"/>
    <w:rsid w:val="0036344C"/>
    <w:rsid w:val="003641A6"/>
    <w:rsid w:val="00370B73"/>
    <w:rsid w:val="003831DD"/>
    <w:rsid w:val="003854DF"/>
    <w:rsid w:val="00390E8F"/>
    <w:rsid w:val="00391ED9"/>
    <w:rsid w:val="00393C52"/>
    <w:rsid w:val="00395F17"/>
    <w:rsid w:val="0039664B"/>
    <w:rsid w:val="003974AE"/>
    <w:rsid w:val="003A7517"/>
    <w:rsid w:val="003B5062"/>
    <w:rsid w:val="003D2A62"/>
    <w:rsid w:val="003D504D"/>
    <w:rsid w:val="003D67DD"/>
    <w:rsid w:val="003D74E8"/>
    <w:rsid w:val="003E5D51"/>
    <w:rsid w:val="003F0999"/>
    <w:rsid w:val="003F624A"/>
    <w:rsid w:val="004003B7"/>
    <w:rsid w:val="004007DD"/>
    <w:rsid w:val="00400ACA"/>
    <w:rsid w:val="00400BC2"/>
    <w:rsid w:val="00401E79"/>
    <w:rsid w:val="00411048"/>
    <w:rsid w:val="00411416"/>
    <w:rsid w:val="004170D8"/>
    <w:rsid w:val="00422BD6"/>
    <w:rsid w:val="00425AFC"/>
    <w:rsid w:val="00430D7C"/>
    <w:rsid w:val="004325F7"/>
    <w:rsid w:val="00432B37"/>
    <w:rsid w:val="00437411"/>
    <w:rsid w:val="00440420"/>
    <w:rsid w:val="00442ECC"/>
    <w:rsid w:val="00444AFF"/>
    <w:rsid w:val="004451E6"/>
    <w:rsid w:val="0044597B"/>
    <w:rsid w:val="00447D26"/>
    <w:rsid w:val="004551CF"/>
    <w:rsid w:val="00460A01"/>
    <w:rsid w:val="004624AE"/>
    <w:rsid w:val="00465F76"/>
    <w:rsid w:val="0047029D"/>
    <w:rsid w:val="00482ED2"/>
    <w:rsid w:val="00484550"/>
    <w:rsid w:val="00491CF8"/>
    <w:rsid w:val="004947E4"/>
    <w:rsid w:val="004970BF"/>
    <w:rsid w:val="004A02D5"/>
    <w:rsid w:val="004A0645"/>
    <w:rsid w:val="004A4A78"/>
    <w:rsid w:val="004A4CA7"/>
    <w:rsid w:val="004B4F54"/>
    <w:rsid w:val="004C23AF"/>
    <w:rsid w:val="004C36B2"/>
    <w:rsid w:val="004C58A8"/>
    <w:rsid w:val="004D2E77"/>
    <w:rsid w:val="004F4D1E"/>
    <w:rsid w:val="004F582E"/>
    <w:rsid w:val="00506179"/>
    <w:rsid w:val="0051168D"/>
    <w:rsid w:val="00521420"/>
    <w:rsid w:val="005222ED"/>
    <w:rsid w:val="005251B7"/>
    <w:rsid w:val="00526ABF"/>
    <w:rsid w:val="00530C7E"/>
    <w:rsid w:val="005340BE"/>
    <w:rsid w:val="00536B60"/>
    <w:rsid w:val="005371CC"/>
    <w:rsid w:val="00546329"/>
    <w:rsid w:val="005476E1"/>
    <w:rsid w:val="00547CE3"/>
    <w:rsid w:val="005522AD"/>
    <w:rsid w:val="005557EA"/>
    <w:rsid w:val="00555DB4"/>
    <w:rsid w:val="00557DB7"/>
    <w:rsid w:val="00562FA7"/>
    <w:rsid w:val="00571B53"/>
    <w:rsid w:val="00576CF2"/>
    <w:rsid w:val="00584FBC"/>
    <w:rsid w:val="00585A31"/>
    <w:rsid w:val="005A1926"/>
    <w:rsid w:val="005B4620"/>
    <w:rsid w:val="005C7299"/>
    <w:rsid w:val="005D06D5"/>
    <w:rsid w:val="005D4BA2"/>
    <w:rsid w:val="005D57E1"/>
    <w:rsid w:val="005D5B82"/>
    <w:rsid w:val="005D6718"/>
    <w:rsid w:val="005D67EB"/>
    <w:rsid w:val="005E2673"/>
    <w:rsid w:val="005E4C92"/>
    <w:rsid w:val="00604C82"/>
    <w:rsid w:val="00605367"/>
    <w:rsid w:val="00606003"/>
    <w:rsid w:val="00611161"/>
    <w:rsid w:val="006179E3"/>
    <w:rsid w:val="00625479"/>
    <w:rsid w:val="00627F06"/>
    <w:rsid w:val="00632C24"/>
    <w:rsid w:val="00637860"/>
    <w:rsid w:val="00645ECD"/>
    <w:rsid w:val="00652EB9"/>
    <w:rsid w:val="00653400"/>
    <w:rsid w:val="00661332"/>
    <w:rsid w:val="0067084A"/>
    <w:rsid w:val="00672FDC"/>
    <w:rsid w:val="00676B4A"/>
    <w:rsid w:val="0068407E"/>
    <w:rsid w:val="00684B16"/>
    <w:rsid w:val="00695484"/>
    <w:rsid w:val="006A7C31"/>
    <w:rsid w:val="006B53FC"/>
    <w:rsid w:val="006C12E1"/>
    <w:rsid w:val="006C18EA"/>
    <w:rsid w:val="006C1A70"/>
    <w:rsid w:val="006C26D3"/>
    <w:rsid w:val="006C69A0"/>
    <w:rsid w:val="006D08FB"/>
    <w:rsid w:val="006D387E"/>
    <w:rsid w:val="006E274E"/>
    <w:rsid w:val="006E2A04"/>
    <w:rsid w:val="006E5527"/>
    <w:rsid w:val="006F011E"/>
    <w:rsid w:val="006F4B46"/>
    <w:rsid w:val="006F61DC"/>
    <w:rsid w:val="00702B17"/>
    <w:rsid w:val="00714441"/>
    <w:rsid w:val="007266AB"/>
    <w:rsid w:val="007301A3"/>
    <w:rsid w:val="00734E71"/>
    <w:rsid w:val="007354E5"/>
    <w:rsid w:val="00740D2E"/>
    <w:rsid w:val="007425FE"/>
    <w:rsid w:val="00762481"/>
    <w:rsid w:val="007629F7"/>
    <w:rsid w:val="007640F9"/>
    <w:rsid w:val="00770DEB"/>
    <w:rsid w:val="00784233"/>
    <w:rsid w:val="00791FBA"/>
    <w:rsid w:val="007A4AF3"/>
    <w:rsid w:val="007A7716"/>
    <w:rsid w:val="007B1E66"/>
    <w:rsid w:val="007C0608"/>
    <w:rsid w:val="007C0863"/>
    <w:rsid w:val="007C474F"/>
    <w:rsid w:val="007C4CBB"/>
    <w:rsid w:val="007C55B5"/>
    <w:rsid w:val="007C71EE"/>
    <w:rsid w:val="007D2F36"/>
    <w:rsid w:val="007E1A4C"/>
    <w:rsid w:val="007E21D4"/>
    <w:rsid w:val="007E4197"/>
    <w:rsid w:val="007F5F7D"/>
    <w:rsid w:val="007F7D12"/>
    <w:rsid w:val="00800A66"/>
    <w:rsid w:val="008136CB"/>
    <w:rsid w:val="00813B9A"/>
    <w:rsid w:val="00813F7E"/>
    <w:rsid w:val="00816C6D"/>
    <w:rsid w:val="00816FE5"/>
    <w:rsid w:val="00817A15"/>
    <w:rsid w:val="00820502"/>
    <w:rsid w:val="00821955"/>
    <w:rsid w:val="008232F8"/>
    <w:rsid w:val="00824786"/>
    <w:rsid w:val="00824E21"/>
    <w:rsid w:val="00830F3C"/>
    <w:rsid w:val="00831E70"/>
    <w:rsid w:val="00833B37"/>
    <w:rsid w:val="00841F9C"/>
    <w:rsid w:val="00843098"/>
    <w:rsid w:val="00843151"/>
    <w:rsid w:val="008436D1"/>
    <w:rsid w:val="0085162F"/>
    <w:rsid w:val="008528BE"/>
    <w:rsid w:val="00855F00"/>
    <w:rsid w:val="00860065"/>
    <w:rsid w:val="00861960"/>
    <w:rsid w:val="0086293E"/>
    <w:rsid w:val="00863227"/>
    <w:rsid w:val="008634B3"/>
    <w:rsid w:val="00866210"/>
    <w:rsid w:val="008833B5"/>
    <w:rsid w:val="0089138A"/>
    <w:rsid w:val="00891E5F"/>
    <w:rsid w:val="00892271"/>
    <w:rsid w:val="0089639F"/>
    <w:rsid w:val="008966FE"/>
    <w:rsid w:val="00897DC2"/>
    <w:rsid w:val="008A0AF3"/>
    <w:rsid w:val="008A0BE7"/>
    <w:rsid w:val="008A2656"/>
    <w:rsid w:val="008B00AD"/>
    <w:rsid w:val="008C0073"/>
    <w:rsid w:val="008C5F56"/>
    <w:rsid w:val="008C622F"/>
    <w:rsid w:val="008C6C17"/>
    <w:rsid w:val="008D5B91"/>
    <w:rsid w:val="008D6955"/>
    <w:rsid w:val="008D70FA"/>
    <w:rsid w:val="008E3235"/>
    <w:rsid w:val="008F2A8A"/>
    <w:rsid w:val="008F45F7"/>
    <w:rsid w:val="008F5CF6"/>
    <w:rsid w:val="008F61E7"/>
    <w:rsid w:val="008F693C"/>
    <w:rsid w:val="008F6AE8"/>
    <w:rsid w:val="008F7F35"/>
    <w:rsid w:val="00903EFF"/>
    <w:rsid w:val="00904DCE"/>
    <w:rsid w:val="00921C5C"/>
    <w:rsid w:val="00927190"/>
    <w:rsid w:val="00937E04"/>
    <w:rsid w:val="00941EE4"/>
    <w:rsid w:val="00942B36"/>
    <w:rsid w:val="00943256"/>
    <w:rsid w:val="00950FBE"/>
    <w:rsid w:val="00951402"/>
    <w:rsid w:val="00960DC9"/>
    <w:rsid w:val="00962407"/>
    <w:rsid w:val="00964BFF"/>
    <w:rsid w:val="00966540"/>
    <w:rsid w:val="00970033"/>
    <w:rsid w:val="00975B45"/>
    <w:rsid w:val="00976905"/>
    <w:rsid w:val="0097695D"/>
    <w:rsid w:val="009827A7"/>
    <w:rsid w:val="00983679"/>
    <w:rsid w:val="00983B78"/>
    <w:rsid w:val="00986DA3"/>
    <w:rsid w:val="0099037B"/>
    <w:rsid w:val="009951AA"/>
    <w:rsid w:val="009A0B5D"/>
    <w:rsid w:val="009A4058"/>
    <w:rsid w:val="009A58FA"/>
    <w:rsid w:val="009A5B0B"/>
    <w:rsid w:val="009A6B70"/>
    <w:rsid w:val="009A71A1"/>
    <w:rsid w:val="009A762D"/>
    <w:rsid w:val="009A7C75"/>
    <w:rsid w:val="009B2B44"/>
    <w:rsid w:val="009B5FB4"/>
    <w:rsid w:val="009B68B0"/>
    <w:rsid w:val="009B6ED8"/>
    <w:rsid w:val="009C09D4"/>
    <w:rsid w:val="009C6E4A"/>
    <w:rsid w:val="009D60DE"/>
    <w:rsid w:val="009E5137"/>
    <w:rsid w:val="009F102E"/>
    <w:rsid w:val="009F2060"/>
    <w:rsid w:val="00A02484"/>
    <w:rsid w:val="00A03C70"/>
    <w:rsid w:val="00A03F99"/>
    <w:rsid w:val="00A1134B"/>
    <w:rsid w:val="00A16D95"/>
    <w:rsid w:val="00A223AE"/>
    <w:rsid w:val="00A24239"/>
    <w:rsid w:val="00A2438B"/>
    <w:rsid w:val="00A2739F"/>
    <w:rsid w:val="00A34169"/>
    <w:rsid w:val="00A41D0C"/>
    <w:rsid w:val="00A42117"/>
    <w:rsid w:val="00A45A55"/>
    <w:rsid w:val="00A62273"/>
    <w:rsid w:val="00A635B6"/>
    <w:rsid w:val="00A80228"/>
    <w:rsid w:val="00A80643"/>
    <w:rsid w:val="00A82F65"/>
    <w:rsid w:val="00A90596"/>
    <w:rsid w:val="00A936BC"/>
    <w:rsid w:val="00A93C42"/>
    <w:rsid w:val="00A950A5"/>
    <w:rsid w:val="00AA3484"/>
    <w:rsid w:val="00AB5E1A"/>
    <w:rsid w:val="00AB6E49"/>
    <w:rsid w:val="00AB7EF4"/>
    <w:rsid w:val="00AC31FC"/>
    <w:rsid w:val="00AC6ABD"/>
    <w:rsid w:val="00AD62AF"/>
    <w:rsid w:val="00AE4F4B"/>
    <w:rsid w:val="00AF1351"/>
    <w:rsid w:val="00AF2D1D"/>
    <w:rsid w:val="00AF5EA5"/>
    <w:rsid w:val="00AF6BBB"/>
    <w:rsid w:val="00B0195E"/>
    <w:rsid w:val="00B02EA9"/>
    <w:rsid w:val="00B03F76"/>
    <w:rsid w:val="00B06613"/>
    <w:rsid w:val="00B13A92"/>
    <w:rsid w:val="00B1626C"/>
    <w:rsid w:val="00B1643F"/>
    <w:rsid w:val="00B16FAB"/>
    <w:rsid w:val="00B206F9"/>
    <w:rsid w:val="00B26DE1"/>
    <w:rsid w:val="00B30786"/>
    <w:rsid w:val="00B311D1"/>
    <w:rsid w:val="00B31887"/>
    <w:rsid w:val="00B31F55"/>
    <w:rsid w:val="00B439B9"/>
    <w:rsid w:val="00B43F05"/>
    <w:rsid w:val="00B464AB"/>
    <w:rsid w:val="00B47BEA"/>
    <w:rsid w:val="00B56ADC"/>
    <w:rsid w:val="00B62CAB"/>
    <w:rsid w:val="00B65E0B"/>
    <w:rsid w:val="00B708B8"/>
    <w:rsid w:val="00B7434D"/>
    <w:rsid w:val="00B91AEA"/>
    <w:rsid w:val="00B948BF"/>
    <w:rsid w:val="00B97483"/>
    <w:rsid w:val="00BA681E"/>
    <w:rsid w:val="00BB208A"/>
    <w:rsid w:val="00BB4E38"/>
    <w:rsid w:val="00BB5BCD"/>
    <w:rsid w:val="00BC19F1"/>
    <w:rsid w:val="00BC3F70"/>
    <w:rsid w:val="00BC499D"/>
    <w:rsid w:val="00BD046F"/>
    <w:rsid w:val="00BD075F"/>
    <w:rsid w:val="00C018D3"/>
    <w:rsid w:val="00C06D16"/>
    <w:rsid w:val="00C10576"/>
    <w:rsid w:val="00C15907"/>
    <w:rsid w:val="00C23E5E"/>
    <w:rsid w:val="00C2459D"/>
    <w:rsid w:val="00C27B1B"/>
    <w:rsid w:val="00C34B3E"/>
    <w:rsid w:val="00C35600"/>
    <w:rsid w:val="00C42645"/>
    <w:rsid w:val="00C44A4E"/>
    <w:rsid w:val="00C44C5F"/>
    <w:rsid w:val="00C5064C"/>
    <w:rsid w:val="00C5111C"/>
    <w:rsid w:val="00C60217"/>
    <w:rsid w:val="00C61952"/>
    <w:rsid w:val="00C64BD2"/>
    <w:rsid w:val="00C70449"/>
    <w:rsid w:val="00C70AD9"/>
    <w:rsid w:val="00C70D8B"/>
    <w:rsid w:val="00C74825"/>
    <w:rsid w:val="00C748FD"/>
    <w:rsid w:val="00C74D42"/>
    <w:rsid w:val="00C84AF9"/>
    <w:rsid w:val="00C84C72"/>
    <w:rsid w:val="00C86F48"/>
    <w:rsid w:val="00C87D93"/>
    <w:rsid w:val="00C92E07"/>
    <w:rsid w:val="00C932F0"/>
    <w:rsid w:val="00C962F2"/>
    <w:rsid w:val="00C965E1"/>
    <w:rsid w:val="00C97341"/>
    <w:rsid w:val="00C97AF5"/>
    <w:rsid w:val="00CA2777"/>
    <w:rsid w:val="00CA6D64"/>
    <w:rsid w:val="00CA7E61"/>
    <w:rsid w:val="00CB59AF"/>
    <w:rsid w:val="00CB7DF8"/>
    <w:rsid w:val="00CC7187"/>
    <w:rsid w:val="00CC7DF1"/>
    <w:rsid w:val="00CD08B0"/>
    <w:rsid w:val="00CD1B6A"/>
    <w:rsid w:val="00CD577F"/>
    <w:rsid w:val="00CD6213"/>
    <w:rsid w:val="00CE7497"/>
    <w:rsid w:val="00CF611F"/>
    <w:rsid w:val="00D029D5"/>
    <w:rsid w:val="00D02EDB"/>
    <w:rsid w:val="00D0327B"/>
    <w:rsid w:val="00D0505C"/>
    <w:rsid w:val="00D06447"/>
    <w:rsid w:val="00D1377E"/>
    <w:rsid w:val="00D163B5"/>
    <w:rsid w:val="00D17BD2"/>
    <w:rsid w:val="00D234D0"/>
    <w:rsid w:val="00D2465D"/>
    <w:rsid w:val="00D35C27"/>
    <w:rsid w:val="00D36F88"/>
    <w:rsid w:val="00D428F0"/>
    <w:rsid w:val="00D43125"/>
    <w:rsid w:val="00D45071"/>
    <w:rsid w:val="00D5375C"/>
    <w:rsid w:val="00D541AE"/>
    <w:rsid w:val="00D56E6D"/>
    <w:rsid w:val="00D56EE4"/>
    <w:rsid w:val="00D61BF4"/>
    <w:rsid w:val="00D61E74"/>
    <w:rsid w:val="00D6405F"/>
    <w:rsid w:val="00D7604E"/>
    <w:rsid w:val="00D827BC"/>
    <w:rsid w:val="00D8788B"/>
    <w:rsid w:val="00DA3963"/>
    <w:rsid w:val="00DA51BF"/>
    <w:rsid w:val="00DA7031"/>
    <w:rsid w:val="00DB3294"/>
    <w:rsid w:val="00DB350A"/>
    <w:rsid w:val="00DB46AC"/>
    <w:rsid w:val="00DB6F79"/>
    <w:rsid w:val="00DC2CFD"/>
    <w:rsid w:val="00DC55FC"/>
    <w:rsid w:val="00DC67EE"/>
    <w:rsid w:val="00DC7CFE"/>
    <w:rsid w:val="00DD2C1B"/>
    <w:rsid w:val="00DE05A0"/>
    <w:rsid w:val="00DE5538"/>
    <w:rsid w:val="00DE70C0"/>
    <w:rsid w:val="00DF0483"/>
    <w:rsid w:val="00DF1B3F"/>
    <w:rsid w:val="00DF288E"/>
    <w:rsid w:val="00DF3C87"/>
    <w:rsid w:val="00DF553C"/>
    <w:rsid w:val="00E041A7"/>
    <w:rsid w:val="00E052BB"/>
    <w:rsid w:val="00E0794D"/>
    <w:rsid w:val="00E1347A"/>
    <w:rsid w:val="00E219DA"/>
    <w:rsid w:val="00E25D93"/>
    <w:rsid w:val="00E3157C"/>
    <w:rsid w:val="00E36373"/>
    <w:rsid w:val="00E37BB3"/>
    <w:rsid w:val="00E37E11"/>
    <w:rsid w:val="00E42C2B"/>
    <w:rsid w:val="00E45527"/>
    <w:rsid w:val="00E502C0"/>
    <w:rsid w:val="00E531F2"/>
    <w:rsid w:val="00E5384A"/>
    <w:rsid w:val="00E603AA"/>
    <w:rsid w:val="00E622D8"/>
    <w:rsid w:val="00E64009"/>
    <w:rsid w:val="00E823CE"/>
    <w:rsid w:val="00E84CFA"/>
    <w:rsid w:val="00E8606A"/>
    <w:rsid w:val="00E876AB"/>
    <w:rsid w:val="00E9086C"/>
    <w:rsid w:val="00E94A04"/>
    <w:rsid w:val="00E97C00"/>
    <w:rsid w:val="00EA05BD"/>
    <w:rsid w:val="00EA0A10"/>
    <w:rsid w:val="00EA3D17"/>
    <w:rsid w:val="00EA5710"/>
    <w:rsid w:val="00EB6E65"/>
    <w:rsid w:val="00EC2A15"/>
    <w:rsid w:val="00ED2C9F"/>
    <w:rsid w:val="00ED3F8A"/>
    <w:rsid w:val="00ED5D5F"/>
    <w:rsid w:val="00ED61E8"/>
    <w:rsid w:val="00ED7615"/>
    <w:rsid w:val="00EE2D6D"/>
    <w:rsid w:val="00EE6AFA"/>
    <w:rsid w:val="00EF167E"/>
    <w:rsid w:val="00EF43B8"/>
    <w:rsid w:val="00EF5EA5"/>
    <w:rsid w:val="00EF6A61"/>
    <w:rsid w:val="00F02634"/>
    <w:rsid w:val="00F166D1"/>
    <w:rsid w:val="00F249F1"/>
    <w:rsid w:val="00F26E3B"/>
    <w:rsid w:val="00F4244F"/>
    <w:rsid w:val="00F42C4B"/>
    <w:rsid w:val="00F42E20"/>
    <w:rsid w:val="00F47215"/>
    <w:rsid w:val="00F50C94"/>
    <w:rsid w:val="00F50ED7"/>
    <w:rsid w:val="00F63ADA"/>
    <w:rsid w:val="00F64E01"/>
    <w:rsid w:val="00F66077"/>
    <w:rsid w:val="00F715EE"/>
    <w:rsid w:val="00F718D2"/>
    <w:rsid w:val="00F82331"/>
    <w:rsid w:val="00F8247E"/>
    <w:rsid w:val="00F8412C"/>
    <w:rsid w:val="00F90FA5"/>
    <w:rsid w:val="00F92EB6"/>
    <w:rsid w:val="00F94264"/>
    <w:rsid w:val="00F95F9D"/>
    <w:rsid w:val="00F97636"/>
    <w:rsid w:val="00FA185F"/>
    <w:rsid w:val="00FB051C"/>
    <w:rsid w:val="00FB41B2"/>
    <w:rsid w:val="00FB4541"/>
    <w:rsid w:val="00FB66EC"/>
    <w:rsid w:val="00FC2DB3"/>
    <w:rsid w:val="00FE57A7"/>
    <w:rsid w:val="00FE7D4C"/>
    <w:rsid w:val="00FF2819"/>
    <w:rsid w:val="00FF4E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CA3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semiHidden/>
    <w:qFormat/>
    <w:rsid w:val="0006537B"/>
    <w:pPr>
      <w:jc w:val="both"/>
    </w:pPr>
    <w:rPr>
      <w:rFonts w:ascii="Arial" w:hAnsi="Arial"/>
      <w:lang w:eastAsia="en-US"/>
    </w:rPr>
  </w:style>
  <w:style w:type="paragraph" w:styleId="Heading1">
    <w:name w:val="heading 1"/>
    <w:aliases w:val="H1"/>
    <w:basedOn w:val="Normal"/>
    <w:next w:val="Normal"/>
    <w:uiPriority w:val="99"/>
    <w:semiHidden/>
    <w:qFormat/>
    <w:pPr>
      <w:keepNext/>
      <w:outlineLvl w:val="0"/>
    </w:pPr>
    <w:rPr>
      <w:b/>
      <w:caps/>
    </w:rPr>
  </w:style>
  <w:style w:type="paragraph" w:styleId="Heading2">
    <w:name w:val="heading 2"/>
    <w:basedOn w:val="Normal"/>
    <w:next w:val="Normal"/>
    <w:uiPriority w:val="99"/>
    <w:semiHidden/>
    <w:qFormat/>
    <w:pPr>
      <w:keepNext/>
      <w:outlineLvl w:val="1"/>
    </w:pPr>
    <w:rPr>
      <w:b/>
    </w:rPr>
  </w:style>
  <w:style w:type="paragraph" w:styleId="Heading3">
    <w:name w:val="heading 3"/>
    <w:basedOn w:val="Normal"/>
    <w:next w:val="Normal"/>
    <w:uiPriority w:val="99"/>
    <w:semiHidden/>
    <w:qFormat/>
    <w:pPr>
      <w:keepNext/>
      <w:outlineLvl w:val="2"/>
    </w:pPr>
    <w:rPr>
      <w:b/>
      <w:i/>
    </w:rPr>
  </w:style>
  <w:style w:type="paragraph" w:styleId="Heading4">
    <w:name w:val="heading 4"/>
    <w:basedOn w:val="Normal"/>
    <w:next w:val="Normal"/>
    <w:uiPriority w:val="99"/>
    <w:semiHidden/>
    <w:qFormat/>
    <w:pPr>
      <w:keepNext/>
      <w:outlineLvl w:val="3"/>
    </w:pPr>
  </w:style>
  <w:style w:type="paragraph" w:styleId="Heading5">
    <w:name w:val="heading 5"/>
    <w:basedOn w:val="Normal"/>
    <w:next w:val="Normal"/>
    <w:uiPriority w:val="99"/>
    <w:semiHidden/>
    <w:qFormat/>
    <w:pPr>
      <w:keepNext/>
      <w:outlineLvl w:val="4"/>
    </w:pPr>
  </w:style>
  <w:style w:type="paragraph" w:styleId="Heading6">
    <w:name w:val="heading 6"/>
    <w:basedOn w:val="Normal"/>
    <w:next w:val="Normal"/>
    <w:uiPriority w:val="99"/>
    <w:semiHidden/>
    <w:qFormat/>
    <w:pPr>
      <w:keepNext/>
      <w:outlineLvl w:val="5"/>
    </w:pPr>
  </w:style>
  <w:style w:type="paragraph" w:styleId="Heading7">
    <w:name w:val="heading 7"/>
    <w:aliases w:val="H7"/>
    <w:basedOn w:val="Normal"/>
    <w:next w:val="Normal"/>
    <w:uiPriority w:val="99"/>
    <w:semiHidden/>
    <w:qFormat/>
    <w:pPr>
      <w:keepNext/>
      <w:outlineLvl w:val="6"/>
    </w:pPr>
  </w:style>
  <w:style w:type="paragraph" w:styleId="Heading8">
    <w:name w:val="heading 8"/>
    <w:aliases w:val="Appendix,AppendixSubHead"/>
    <w:basedOn w:val="Normal"/>
    <w:next w:val="Normal"/>
    <w:uiPriority w:val="99"/>
    <w:semiHidden/>
    <w:qFormat/>
    <w:pPr>
      <w:keepNext/>
      <w:outlineLvl w:val="7"/>
    </w:pPr>
  </w:style>
  <w:style w:type="paragraph" w:styleId="Heading9">
    <w:name w:val="heading 9"/>
    <w:aliases w:val="AppendixBodyHead"/>
    <w:basedOn w:val="Normal"/>
    <w:next w:val="Normal"/>
    <w:uiPriority w:val="99"/>
    <w:semiHidden/>
    <w:qFormat/>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NUMBERING">
    <w:name w:val="(1) - NUMBERING"/>
    <w:basedOn w:val="Normal"/>
    <w:next w:val="BodyText"/>
    <w:uiPriority w:val="99"/>
    <w:semiHidden/>
    <w:pPr>
      <w:numPr>
        <w:numId w:val="16"/>
      </w:numPr>
      <w:spacing w:after="240"/>
    </w:pPr>
  </w:style>
  <w:style w:type="paragraph" w:styleId="BodyText">
    <w:name w:val="Body Text"/>
    <w:aliases w:val="BODY TEXT,BT,Body Test,Body Text Char,Body Text Char Char Char,Body Text Char Char1 Char,Body Text Char1,Body Text Char2 Char,Body text,Bold Heading,b,b Char,body text,bt,by,indent .5,para: Body,ybody Char Char,ybody Char Char Char Char Char"/>
    <w:basedOn w:val="Normal"/>
    <w:link w:val="BodyTextChar2"/>
    <w:pPr>
      <w:spacing w:after="240"/>
    </w:pPr>
    <w:rPr>
      <w:szCs w:val="24"/>
    </w:rPr>
  </w:style>
  <w:style w:type="paragraph" w:customStyle="1" w:styleId="A-NUMBERING">
    <w:name w:val="A. - NUMBERING"/>
    <w:basedOn w:val="Normal"/>
    <w:next w:val="BodyText"/>
    <w:uiPriority w:val="99"/>
    <w:semiHidden/>
    <w:pPr>
      <w:numPr>
        <w:numId w:val="17"/>
      </w:numPr>
      <w:spacing w:after="240"/>
    </w:pPr>
  </w:style>
  <w:style w:type="paragraph" w:styleId="BlockText">
    <w:name w:val="Block Text"/>
    <w:basedOn w:val="Normal"/>
    <w:uiPriority w:val="99"/>
    <w:semiHidden/>
    <w:pPr>
      <w:spacing w:after="120"/>
      <w:ind w:left="1440" w:right="1440"/>
    </w:pPr>
  </w:style>
  <w:style w:type="paragraph" w:customStyle="1" w:styleId="Body1">
    <w:name w:val="Body 1"/>
    <w:basedOn w:val="Normal"/>
    <w:link w:val="Body1Char"/>
    <w:uiPriority w:val="99"/>
    <w:semiHidden/>
    <w:qFormat/>
    <w:pPr>
      <w:spacing w:after="240"/>
      <w:ind w:left="709"/>
    </w:pPr>
  </w:style>
  <w:style w:type="paragraph" w:customStyle="1" w:styleId="Body2">
    <w:name w:val="Body 2"/>
    <w:basedOn w:val="Normal"/>
    <w:uiPriority w:val="99"/>
    <w:semiHidden/>
    <w:pPr>
      <w:spacing w:after="240"/>
      <w:ind w:left="709"/>
    </w:pPr>
  </w:style>
  <w:style w:type="paragraph" w:customStyle="1" w:styleId="Body3">
    <w:name w:val="Body 3"/>
    <w:basedOn w:val="Body2"/>
    <w:link w:val="Body3Char"/>
    <w:uiPriority w:val="99"/>
    <w:semiHidden/>
    <w:pPr>
      <w:ind w:left="1417"/>
    </w:pPr>
  </w:style>
  <w:style w:type="paragraph" w:customStyle="1" w:styleId="Body4">
    <w:name w:val="Body 4"/>
    <w:basedOn w:val="Body3"/>
    <w:uiPriority w:val="99"/>
    <w:semiHidden/>
    <w:pPr>
      <w:ind w:left="2126"/>
    </w:pPr>
  </w:style>
  <w:style w:type="paragraph" w:customStyle="1" w:styleId="Body5">
    <w:name w:val="Body 5"/>
    <w:basedOn w:val="Body4"/>
    <w:uiPriority w:val="99"/>
    <w:semiHidden/>
    <w:pPr>
      <w:ind w:left="2835"/>
    </w:pPr>
  </w:style>
  <w:style w:type="paragraph" w:customStyle="1" w:styleId="Body6">
    <w:name w:val="Body 6"/>
    <w:basedOn w:val="Body5"/>
    <w:uiPriority w:val="99"/>
    <w:semiHidden/>
    <w:pPr>
      <w:ind w:left="3543"/>
    </w:pPr>
  </w:style>
  <w:style w:type="character" w:styleId="EndnoteReference">
    <w:name w:val="endnote reference"/>
    <w:uiPriority w:val="99"/>
    <w:semiHidden/>
    <w:rPr>
      <w:rFonts w:ascii="Arial" w:hAnsi="Arial"/>
      <w:sz w:val="20"/>
      <w:vertAlign w:val="superscript"/>
    </w:rPr>
  </w:style>
  <w:style w:type="paragraph" w:styleId="EndnoteText">
    <w:name w:val="endnote text"/>
    <w:basedOn w:val="Normal"/>
    <w:uiPriority w:val="99"/>
    <w:semiHidden/>
    <w:pPr>
      <w:spacing w:after="240"/>
      <w:ind w:left="709" w:hanging="709"/>
    </w:pPr>
    <w:rPr>
      <w:sz w:val="18"/>
    </w:rPr>
  </w:style>
  <w:style w:type="paragraph" w:styleId="Footer">
    <w:name w:val="footer"/>
    <w:basedOn w:val="Normal"/>
    <w:uiPriority w:val="99"/>
    <w:semiHidden/>
    <w:pPr>
      <w:tabs>
        <w:tab w:val="center" w:pos="4535"/>
        <w:tab w:val="right" w:pos="9071"/>
      </w:tabs>
    </w:pPr>
    <w:rPr>
      <w:sz w:val="16"/>
    </w:rPr>
  </w:style>
  <w:style w:type="character" w:styleId="FootnoteReference">
    <w:name w:val="footnote reference"/>
    <w:uiPriority w:val="99"/>
    <w:semiHidden/>
    <w:rPr>
      <w:rFonts w:ascii="Arial" w:hAnsi="Arial"/>
      <w:sz w:val="20"/>
      <w:vertAlign w:val="superscript"/>
    </w:rPr>
  </w:style>
  <w:style w:type="paragraph" w:styleId="FootnoteText">
    <w:name w:val="footnote text"/>
    <w:basedOn w:val="Normal"/>
    <w:link w:val="FootnoteTextChar"/>
    <w:uiPriority w:val="99"/>
    <w:semiHidden/>
    <w:pPr>
      <w:spacing w:after="240"/>
      <w:ind w:left="709" w:hanging="709"/>
    </w:pPr>
    <w:rPr>
      <w:sz w:val="18"/>
    </w:rPr>
  </w:style>
  <w:style w:type="paragraph" w:styleId="Header">
    <w:name w:val="header"/>
    <w:aliases w:val="Guideline"/>
    <w:basedOn w:val="Normal"/>
    <w:uiPriority w:val="99"/>
    <w:semiHidden/>
    <w:pPr>
      <w:tabs>
        <w:tab w:val="center" w:pos="4535"/>
        <w:tab w:val="right" w:pos="9071"/>
      </w:tabs>
    </w:pPr>
  </w:style>
  <w:style w:type="paragraph" w:customStyle="1" w:styleId="Level1">
    <w:name w:val="Level 1"/>
    <w:basedOn w:val="Normal"/>
    <w:next w:val="Body1"/>
    <w:pPr>
      <w:keepNext/>
      <w:numPr>
        <w:numId w:val="12"/>
      </w:numPr>
      <w:spacing w:after="240"/>
    </w:pPr>
    <w:rPr>
      <w:b/>
      <w:caps/>
    </w:rPr>
  </w:style>
  <w:style w:type="paragraph" w:customStyle="1" w:styleId="Level2">
    <w:name w:val="Level 2"/>
    <w:basedOn w:val="Normal"/>
    <w:next w:val="Body2"/>
    <w:pPr>
      <w:numPr>
        <w:ilvl w:val="1"/>
        <w:numId w:val="12"/>
      </w:numPr>
      <w:spacing w:after="240"/>
    </w:pPr>
  </w:style>
  <w:style w:type="paragraph" w:customStyle="1" w:styleId="Level3">
    <w:name w:val="Level 3"/>
    <w:basedOn w:val="Normal"/>
    <w:next w:val="Body3"/>
    <w:pPr>
      <w:numPr>
        <w:ilvl w:val="2"/>
        <w:numId w:val="12"/>
      </w:numPr>
      <w:tabs>
        <w:tab w:val="clear" w:pos="1417"/>
        <w:tab w:val="num" w:pos="360"/>
      </w:tabs>
      <w:spacing w:after="240"/>
      <w:ind w:left="0" w:firstLine="0"/>
    </w:pPr>
  </w:style>
  <w:style w:type="paragraph" w:customStyle="1" w:styleId="Level4">
    <w:name w:val="Level 4"/>
    <w:basedOn w:val="Normal"/>
    <w:next w:val="Body4"/>
    <w:pPr>
      <w:numPr>
        <w:ilvl w:val="3"/>
        <w:numId w:val="12"/>
      </w:numPr>
      <w:spacing w:after="240"/>
    </w:pPr>
  </w:style>
  <w:style w:type="paragraph" w:customStyle="1" w:styleId="Level5">
    <w:name w:val="Level 5"/>
    <w:basedOn w:val="Normal"/>
    <w:next w:val="Body5"/>
    <w:pPr>
      <w:numPr>
        <w:ilvl w:val="4"/>
        <w:numId w:val="12"/>
      </w:numPr>
      <w:spacing w:after="240"/>
    </w:pPr>
  </w:style>
  <w:style w:type="paragraph" w:customStyle="1" w:styleId="MA-ArtsLevel1">
    <w:name w:val="M&amp;A - Arts Level 1"/>
    <w:basedOn w:val="Normal"/>
    <w:next w:val="Body1"/>
    <w:uiPriority w:val="99"/>
    <w:semiHidden/>
    <w:pPr>
      <w:keepNext/>
      <w:tabs>
        <w:tab w:val="num" w:pos="709"/>
      </w:tabs>
      <w:spacing w:after="240"/>
      <w:ind w:left="709" w:hanging="709"/>
    </w:pPr>
    <w:rPr>
      <w:b/>
      <w:caps/>
    </w:rPr>
  </w:style>
  <w:style w:type="paragraph" w:customStyle="1" w:styleId="MA-ArtsLevel2">
    <w:name w:val="M&amp;A - Arts Level 2"/>
    <w:basedOn w:val="Normal"/>
    <w:next w:val="Body2"/>
    <w:uiPriority w:val="99"/>
    <w:semiHidden/>
    <w:pPr>
      <w:tabs>
        <w:tab w:val="num" w:pos="709"/>
      </w:tabs>
      <w:spacing w:after="240"/>
      <w:ind w:left="709" w:hanging="709"/>
    </w:pPr>
  </w:style>
  <w:style w:type="paragraph" w:customStyle="1" w:styleId="MA-ArtsLevel3">
    <w:name w:val="M&amp;A - Arts Level 3"/>
    <w:basedOn w:val="Normal"/>
    <w:next w:val="Body3"/>
    <w:uiPriority w:val="99"/>
    <w:semiHidden/>
    <w:pPr>
      <w:numPr>
        <w:ilvl w:val="2"/>
        <w:numId w:val="13"/>
      </w:numPr>
      <w:spacing w:after="240"/>
    </w:pPr>
  </w:style>
  <w:style w:type="paragraph" w:customStyle="1" w:styleId="MA-ArtsLevel4">
    <w:name w:val="M&amp;A - Arts Level 4"/>
    <w:basedOn w:val="Normal"/>
    <w:next w:val="Body4"/>
    <w:uiPriority w:val="99"/>
    <w:semiHidden/>
    <w:pPr>
      <w:numPr>
        <w:ilvl w:val="3"/>
        <w:numId w:val="13"/>
      </w:numPr>
      <w:spacing w:after="240"/>
    </w:pPr>
  </w:style>
  <w:style w:type="paragraph" w:customStyle="1" w:styleId="MA-ArtsLevel5">
    <w:name w:val="M&amp;A - Arts Level 5"/>
    <w:basedOn w:val="Normal"/>
    <w:next w:val="Body5"/>
    <w:uiPriority w:val="99"/>
    <w:semiHidden/>
    <w:pPr>
      <w:numPr>
        <w:ilvl w:val="4"/>
        <w:numId w:val="13"/>
      </w:numPr>
      <w:spacing w:after="240"/>
    </w:pPr>
  </w:style>
  <w:style w:type="paragraph" w:customStyle="1" w:styleId="MA-MemoLevel1">
    <w:name w:val="M&amp;A - Memo Level 1"/>
    <w:basedOn w:val="Normal"/>
    <w:next w:val="Body1"/>
    <w:uiPriority w:val="99"/>
    <w:semiHidden/>
    <w:pPr>
      <w:tabs>
        <w:tab w:val="num" w:pos="709"/>
      </w:tabs>
      <w:spacing w:after="240"/>
      <w:ind w:left="709" w:hanging="709"/>
    </w:pPr>
  </w:style>
  <w:style w:type="paragraph" w:customStyle="1" w:styleId="MA-MemoLevel2">
    <w:name w:val="M&amp;A - Memo Level 2"/>
    <w:basedOn w:val="Normal"/>
    <w:next w:val="Body3"/>
    <w:uiPriority w:val="99"/>
    <w:semiHidden/>
    <w:pPr>
      <w:tabs>
        <w:tab w:val="num" w:pos="1417"/>
      </w:tabs>
      <w:spacing w:after="240"/>
      <w:ind w:left="1417" w:hanging="708"/>
    </w:pPr>
  </w:style>
  <w:style w:type="paragraph" w:customStyle="1" w:styleId="MA-MemoLevel3">
    <w:name w:val="M&amp;A - Memo Level 3"/>
    <w:basedOn w:val="Normal"/>
    <w:next w:val="Body4"/>
    <w:uiPriority w:val="99"/>
    <w:semiHidden/>
    <w:pPr>
      <w:numPr>
        <w:ilvl w:val="2"/>
        <w:numId w:val="14"/>
      </w:numPr>
      <w:spacing w:after="240"/>
    </w:pPr>
  </w:style>
  <w:style w:type="paragraph" w:customStyle="1" w:styleId="MA-MemoLevel4">
    <w:name w:val="M&amp;A - Memo Level 4"/>
    <w:basedOn w:val="Normal"/>
    <w:next w:val="Body5"/>
    <w:uiPriority w:val="99"/>
    <w:semiHidden/>
    <w:pPr>
      <w:numPr>
        <w:ilvl w:val="3"/>
        <w:numId w:val="14"/>
      </w:numPr>
      <w:spacing w:after="240"/>
    </w:pPr>
  </w:style>
  <w:style w:type="paragraph" w:customStyle="1" w:styleId="MA-MemoLevel5">
    <w:name w:val="M&amp;A - Memo Level 5"/>
    <w:basedOn w:val="Normal"/>
    <w:next w:val="Body6"/>
    <w:uiPriority w:val="99"/>
    <w:semiHidden/>
    <w:pPr>
      <w:numPr>
        <w:ilvl w:val="4"/>
        <w:numId w:val="14"/>
      </w:numPr>
      <w:spacing w:after="240"/>
    </w:pPr>
  </w:style>
  <w:style w:type="paragraph" w:styleId="MessageHeader">
    <w:name w:val="Message Header"/>
    <w:basedOn w:val="Normal"/>
    <w:uiPriority w:val="99"/>
    <w:semiHidden/>
    <w:pPr>
      <w:pBdr>
        <w:top w:val="single" w:sz="6" w:space="1" w:color="auto"/>
        <w:left w:val="single" w:sz="6" w:space="1" w:color="auto"/>
        <w:bottom w:val="single" w:sz="6" w:space="1" w:color="auto"/>
        <w:right w:val="single" w:sz="6" w:space="1" w:color="auto"/>
      </w:pBdr>
      <w:shd w:val="pct20" w:color="auto" w:fill="auto"/>
      <w:ind w:left="1077" w:hanging="1077"/>
    </w:pPr>
    <w:rPr>
      <w:sz w:val="24"/>
    </w:rPr>
  </w:style>
  <w:style w:type="paragraph" w:customStyle="1" w:styleId="NA-LEVEL1">
    <w:name w:val="NA - LEVEL 1"/>
    <w:basedOn w:val="Normal"/>
    <w:next w:val="Body1"/>
    <w:uiPriority w:val="99"/>
    <w:semiHidden/>
    <w:pPr>
      <w:numPr>
        <w:numId w:val="15"/>
      </w:numPr>
      <w:spacing w:after="240"/>
    </w:pPr>
  </w:style>
  <w:style w:type="paragraph" w:customStyle="1" w:styleId="NA-LEVEL2">
    <w:name w:val="NA - LEVEL 2"/>
    <w:basedOn w:val="Normal"/>
    <w:next w:val="Body3"/>
    <w:uiPriority w:val="99"/>
    <w:semiHidden/>
    <w:pPr>
      <w:numPr>
        <w:ilvl w:val="1"/>
        <w:numId w:val="15"/>
      </w:numPr>
      <w:spacing w:after="240"/>
    </w:pPr>
  </w:style>
  <w:style w:type="paragraph" w:customStyle="1" w:styleId="NA-LEVEL3">
    <w:name w:val="NA - LEVEL 3"/>
    <w:basedOn w:val="Normal"/>
    <w:next w:val="Body4"/>
    <w:uiPriority w:val="99"/>
    <w:semiHidden/>
    <w:pPr>
      <w:numPr>
        <w:ilvl w:val="2"/>
        <w:numId w:val="15"/>
      </w:numPr>
      <w:spacing w:after="240"/>
    </w:pPr>
  </w:style>
  <w:style w:type="paragraph" w:customStyle="1" w:styleId="NA-LEVEL4">
    <w:name w:val="NA - LEVEL 4"/>
    <w:basedOn w:val="Normal"/>
    <w:next w:val="Body5"/>
    <w:uiPriority w:val="99"/>
    <w:semiHidden/>
    <w:pPr>
      <w:tabs>
        <w:tab w:val="num" w:pos="2835"/>
      </w:tabs>
      <w:spacing w:after="240"/>
      <w:ind w:left="2835" w:hanging="709"/>
    </w:pPr>
  </w:style>
  <w:style w:type="paragraph" w:customStyle="1" w:styleId="NA-LEVEL5">
    <w:name w:val="NA - LEVEL 5"/>
    <w:basedOn w:val="Normal"/>
    <w:next w:val="Body6"/>
    <w:uiPriority w:val="99"/>
    <w:semiHidden/>
    <w:pPr>
      <w:tabs>
        <w:tab w:val="num" w:pos="3543"/>
      </w:tabs>
      <w:spacing w:after="240"/>
      <w:ind w:left="3543" w:hanging="708"/>
    </w:pPr>
  </w:style>
  <w:style w:type="character" w:customStyle="1" w:styleId="NormalCharacter">
    <w:name w:val="Normal Character"/>
    <w:basedOn w:val="DefaultParagraphFont"/>
    <w:uiPriority w:val="99"/>
    <w:semiHidden/>
    <w:rPr>
      <w:rFonts w:ascii="Arial" w:hAnsi="Arial"/>
      <w:sz w:val="20"/>
    </w:rPr>
  </w:style>
  <w:style w:type="character" w:styleId="PageNumber">
    <w:name w:val="page number"/>
    <w:basedOn w:val="DefaultParagraphFont"/>
    <w:uiPriority w:val="99"/>
    <w:semiHidden/>
    <w:rPr>
      <w:rFonts w:ascii="Arial" w:hAnsi="Arial"/>
      <w:sz w:val="20"/>
    </w:rPr>
  </w:style>
  <w:style w:type="paragraph" w:customStyle="1" w:styleId="PROSPECTUS-LEVEL1">
    <w:name w:val="PROSPECTUS - LEVEL 1"/>
    <w:basedOn w:val="Normal"/>
    <w:next w:val="PROSPECTUSSUMMARY-LEVEL1"/>
    <w:uiPriority w:val="99"/>
    <w:semiHidden/>
    <w:qFormat/>
    <w:pPr>
      <w:keepNext/>
      <w:numPr>
        <w:numId w:val="21"/>
      </w:numPr>
      <w:spacing w:after="240"/>
      <w:jc w:val="left"/>
    </w:pPr>
    <w:rPr>
      <w:b/>
      <w:color w:val="C0C0C0"/>
      <w:sz w:val="32"/>
    </w:rPr>
  </w:style>
  <w:style w:type="paragraph" w:customStyle="1" w:styleId="PROSPECTUS-LEVEL2">
    <w:name w:val="PROSPECTUS - LEVEL 2"/>
    <w:basedOn w:val="Normal"/>
    <w:next w:val="BodyText"/>
    <w:uiPriority w:val="99"/>
    <w:semiHidden/>
    <w:pPr>
      <w:keepNext/>
      <w:numPr>
        <w:ilvl w:val="1"/>
        <w:numId w:val="21"/>
      </w:numPr>
      <w:spacing w:after="240"/>
    </w:pPr>
    <w:rPr>
      <w:b/>
    </w:rPr>
  </w:style>
  <w:style w:type="paragraph" w:customStyle="1" w:styleId="SCH2-LEVEL6">
    <w:name w:val="SCH 2 - LEVEL 6"/>
    <w:basedOn w:val="SCH2-LEVEL5"/>
    <w:next w:val="Body6"/>
    <w:uiPriority w:val="99"/>
    <w:semiHidden/>
    <w:pPr>
      <w:numPr>
        <w:ilvl w:val="5"/>
      </w:numPr>
    </w:pPr>
  </w:style>
  <w:style w:type="paragraph" w:customStyle="1" w:styleId="SCH2-LEVEL5">
    <w:name w:val="SCH 2 - LEVEL 5"/>
    <w:basedOn w:val="Normal"/>
    <w:next w:val="Body5"/>
    <w:uiPriority w:val="99"/>
    <w:semiHidden/>
    <w:pPr>
      <w:numPr>
        <w:ilvl w:val="4"/>
        <w:numId w:val="19"/>
      </w:numPr>
      <w:spacing w:after="240"/>
    </w:pPr>
  </w:style>
  <w:style w:type="paragraph" w:customStyle="1" w:styleId="PROSPECTUSSUMMARY-LEVEL2">
    <w:name w:val="PROSPECTUS SUMMARY - LEVEL 2"/>
    <w:basedOn w:val="BodyText"/>
    <w:next w:val="BodyText"/>
    <w:uiPriority w:val="99"/>
    <w:semiHidden/>
    <w:pPr>
      <w:keepNext/>
    </w:pPr>
    <w:rPr>
      <w:b/>
    </w:rPr>
  </w:style>
  <w:style w:type="paragraph" w:customStyle="1" w:styleId="SCH-LEVEL1">
    <w:name w:val="SCH - LEVEL 1"/>
    <w:basedOn w:val="Normal"/>
    <w:next w:val="Body1"/>
    <w:uiPriority w:val="99"/>
    <w:semiHidden/>
    <w:pPr>
      <w:keepNext/>
      <w:tabs>
        <w:tab w:val="num" w:pos="709"/>
      </w:tabs>
      <w:spacing w:after="240"/>
      <w:ind w:left="709" w:hanging="709"/>
    </w:pPr>
    <w:rPr>
      <w:b/>
      <w:caps/>
    </w:rPr>
  </w:style>
  <w:style w:type="paragraph" w:customStyle="1" w:styleId="SCH-LEVEL2">
    <w:name w:val="SCH - LEVEL 2"/>
    <w:basedOn w:val="Normal"/>
    <w:next w:val="Body2"/>
    <w:uiPriority w:val="99"/>
    <w:semiHidden/>
    <w:pPr>
      <w:tabs>
        <w:tab w:val="num" w:pos="709"/>
      </w:tabs>
      <w:spacing w:after="240"/>
      <w:ind w:left="709" w:hanging="709"/>
    </w:pPr>
  </w:style>
  <w:style w:type="paragraph" w:customStyle="1" w:styleId="SCH-LEVEL3">
    <w:name w:val="SCH - LEVEL 3"/>
    <w:basedOn w:val="Normal"/>
    <w:next w:val="Body3"/>
    <w:uiPriority w:val="99"/>
    <w:semiHidden/>
    <w:pPr>
      <w:tabs>
        <w:tab w:val="num" w:pos="1417"/>
      </w:tabs>
      <w:spacing w:after="240"/>
      <w:ind w:left="1417" w:hanging="708"/>
    </w:pPr>
  </w:style>
  <w:style w:type="paragraph" w:customStyle="1" w:styleId="SCH-LEVEL4">
    <w:name w:val="SCH - LEVEL 4"/>
    <w:basedOn w:val="Normal"/>
    <w:next w:val="Body4"/>
    <w:uiPriority w:val="99"/>
    <w:semiHidden/>
    <w:pPr>
      <w:numPr>
        <w:ilvl w:val="3"/>
        <w:numId w:val="18"/>
      </w:numPr>
      <w:spacing w:after="240"/>
    </w:pPr>
  </w:style>
  <w:style w:type="paragraph" w:customStyle="1" w:styleId="SCH-LEVEL5">
    <w:name w:val="SCH - LEVEL 5"/>
    <w:basedOn w:val="Normal"/>
    <w:next w:val="Body5"/>
    <w:uiPriority w:val="99"/>
    <w:semiHidden/>
    <w:pPr>
      <w:numPr>
        <w:ilvl w:val="4"/>
        <w:numId w:val="18"/>
      </w:numPr>
      <w:spacing w:after="240"/>
    </w:pPr>
  </w:style>
  <w:style w:type="paragraph" w:customStyle="1" w:styleId="SCH-MAINHEAD">
    <w:name w:val="SCH - MAIN HEAD"/>
    <w:basedOn w:val="Normal"/>
    <w:next w:val="BodyText"/>
    <w:uiPriority w:val="99"/>
    <w:semiHidden/>
    <w:pPr>
      <w:keepNext/>
      <w:spacing w:after="240"/>
      <w:jc w:val="left"/>
    </w:pPr>
    <w:rPr>
      <w:b/>
      <w:color w:val="999999"/>
      <w:sz w:val="32"/>
    </w:rPr>
  </w:style>
  <w:style w:type="paragraph" w:customStyle="1" w:styleId="SCH-SUBHEAD">
    <w:name w:val="SCH - SUB HEAD"/>
    <w:basedOn w:val="Normal"/>
    <w:next w:val="BodyText"/>
    <w:uiPriority w:val="99"/>
    <w:semiHidden/>
    <w:pPr>
      <w:keepNext/>
      <w:spacing w:after="240"/>
      <w:jc w:val="left"/>
    </w:pPr>
    <w:rPr>
      <w:b/>
    </w:rPr>
  </w:style>
  <w:style w:type="paragraph" w:customStyle="1" w:styleId="SCH2-LEVEL1">
    <w:name w:val="SCH 2 - LEVEL 1"/>
    <w:basedOn w:val="Normal"/>
    <w:next w:val="Body1"/>
    <w:uiPriority w:val="99"/>
    <w:semiHidden/>
    <w:pPr>
      <w:keepNext/>
      <w:tabs>
        <w:tab w:val="num" w:pos="709"/>
      </w:tabs>
      <w:spacing w:after="240"/>
      <w:ind w:left="709" w:hanging="709"/>
    </w:pPr>
    <w:rPr>
      <w:b/>
      <w:caps/>
    </w:rPr>
  </w:style>
  <w:style w:type="paragraph" w:customStyle="1" w:styleId="SCH2-LEVEL2">
    <w:name w:val="SCH 2 - LEVEL 2"/>
    <w:basedOn w:val="Normal"/>
    <w:next w:val="Body2"/>
    <w:uiPriority w:val="99"/>
    <w:semiHidden/>
    <w:pPr>
      <w:tabs>
        <w:tab w:val="num" w:pos="709"/>
      </w:tabs>
      <w:spacing w:after="240"/>
      <w:ind w:left="709" w:hanging="709"/>
    </w:pPr>
  </w:style>
  <w:style w:type="paragraph" w:customStyle="1" w:styleId="SCH2-LEVEL3">
    <w:name w:val="SCH 2 - LEVEL 3"/>
    <w:basedOn w:val="Normal"/>
    <w:next w:val="Body3"/>
    <w:uiPriority w:val="99"/>
    <w:semiHidden/>
    <w:pPr>
      <w:numPr>
        <w:ilvl w:val="2"/>
        <w:numId w:val="19"/>
      </w:numPr>
      <w:spacing w:after="240"/>
    </w:pPr>
  </w:style>
  <w:style w:type="paragraph" w:customStyle="1" w:styleId="SCH2-LEVEL4">
    <w:name w:val="SCH 2 - LEVEL 4"/>
    <w:basedOn w:val="Normal"/>
    <w:next w:val="Body4"/>
    <w:uiPriority w:val="99"/>
    <w:semiHidden/>
    <w:pPr>
      <w:numPr>
        <w:ilvl w:val="3"/>
        <w:numId w:val="19"/>
      </w:numPr>
      <w:spacing w:after="240"/>
    </w:pPr>
  </w:style>
  <w:style w:type="paragraph" w:customStyle="1" w:styleId="SCH2-SUBHEAD">
    <w:name w:val="SCH 2 - SUB HEAD"/>
    <w:basedOn w:val="Normal"/>
    <w:next w:val="BodyText"/>
    <w:uiPriority w:val="99"/>
    <w:semiHidden/>
    <w:pPr>
      <w:keepNext/>
      <w:spacing w:after="240"/>
      <w:jc w:val="left"/>
    </w:pPr>
    <w:rPr>
      <w:b/>
    </w:rPr>
  </w:style>
  <w:style w:type="paragraph" w:customStyle="1" w:styleId="SCH3-LEVEL6">
    <w:name w:val="SCH 3 - LEVEL 6"/>
    <w:basedOn w:val="SCH3-LEVEL5"/>
    <w:next w:val="Body6"/>
    <w:uiPriority w:val="99"/>
    <w:semiHidden/>
    <w:pPr>
      <w:numPr>
        <w:ilvl w:val="0"/>
        <w:numId w:val="0"/>
      </w:numPr>
      <w:tabs>
        <w:tab w:val="num" w:pos="3543"/>
      </w:tabs>
      <w:ind w:left="3543" w:hanging="708"/>
    </w:pPr>
  </w:style>
  <w:style w:type="paragraph" w:customStyle="1" w:styleId="SCH3-LEVEL5">
    <w:name w:val="SCH 3 - LEVEL 5"/>
    <w:basedOn w:val="Normal"/>
    <w:next w:val="Body5"/>
    <w:uiPriority w:val="99"/>
    <w:semiHidden/>
    <w:pPr>
      <w:numPr>
        <w:ilvl w:val="4"/>
        <w:numId w:val="20"/>
      </w:numPr>
      <w:spacing w:after="240"/>
    </w:pPr>
  </w:style>
  <w:style w:type="paragraph" w:customStyle="1" w:styleId="SCH3-LEVEL1">
    <w:name w:val="SCH 3 - LEVEL 1"/>
    <w:basedOn w:val="Normal"/>
    <w:next w:val="Body1"/>
    <w:uiPriority w:val="99"/>
    <w:semiHidden/>
    <w:pPr>
      <w:keepNext/>
      <w:tabs>
        <w:tab w:val="num" w:pos="709"/>
      </w:tabs>
      <w:spacing w:after="240"/>
      <w:ind w:left="709" w:hanging="709"/>
    </w:pPr>
    <w:rPr>
      <w:b/>
      <w:caps/>
    </w:rPr>
  </w:style>
  <w:style w:type="paragraph" w:customStyle="1" w:styleId="SCH3-LEVEL2">
    <w:name w:val="SCH 3 - LEVEL 2"/>
    <w:basedOn w:val="Normal"/>
    <w:next w:val="Body2"/>
    <w:uiPriority w:val="99"/>
    <w:semiHidden/>
    <w:pPr>
      <w:tabs>
        <w:tab w:val="num" w:pos="709"/>
      </w:tabs>
      <w:spacing w:after="240"/>
      <w:ind w:left="709" w:hanging="709"/>
    </w:pPr>
  </w:style>
  <w:style w:type="paragraph" w:customStyle="1" w:styleId="SCH3-LEVEL3">
    <w:name w:val="SCH 3 - LEVEL 3"/>
    <w:basedOn w:val="Normal"/>
    <w:next w:val="Body3"/>
    <w:uiPriority w:val="99"/>
    <w:semiHidden/>
    <w:pPr>
      <w:numPr>
        <w:ilvl w:val="2"/>
        <w:numId w:val="20"/>
      </w:numPr>
      <w:spacing w:after="240"/>
    </w:pPr>
  </w:style>
  <w:style w:type="paragraph" w:customStyle="1" w:styleId="SCH3-LEVEL4">
    <w:name w:val="SCH 3 - LEVEL 4"/>
    <w:basedOn w:val="Normal"/>
    <w:next w:val="Body4"/>
    <w:uiPriority w:val="99"/>
    <w:semiHidden/>
    <w:pPr>
      <w:numPr>
        <w:ilvl w:val="3"/>
        <w:numId w:val="20"/>
      </w:numPr>
      <w:spacing w:after="240"/>
    </w:pPr>
  </w:style>
  <w:style w:type="paragraph" w:customStyle="1" w:styleId="SCH3-MAINHEAD">
    <w:name w:val="SCH 3 - MAIN HEAD"/>
    <w:basedOn w:val="Normal"/>
    <w:next w:val="BodyText"/>
    <w:uiPriority w:val="99"/>
    <w:semiHidden/>
    <w:pPr>
      <w:keepNext/>
      <w:spacing w:after="240"/>
      <w:jc w:val="left"/>
    </w:pPr>
    <w:rPr>
      <w:b/>
      <w:caps/>
    </w:rPr>
  </w:style>
  <w:style w:type="paragraph" w:customStyle="1" w:styleId="SCH-LEVEL6">
    <w:name w:val="SCH - LEVEL 6"/>
    <w:basedOn w:val="SCH-LEVEL5"/>
    <w:next w:val="Body6"/>
    <w:uiPriority w:val="99"/>
    <w:semiHidden/>
    <w:pPr>
      <w:numPr>
        <w:ilvl w:val="5"/>
      </w:numPr>
    </w:pPr>
  </w:style>
  <w:style w:type="paragraph" w:customStyle="1" w:styleId="SCHEDULEHEADING-LEVEL1">
    <w:name w:val="SCHEDULE HEADING - LEVEL 1"/>
    <w:basedOn w:val="Normal"/>
    <w:next w:val="BodyText"/>
    <w:uiPriority w:val="99"/>
    <w:semiHidden/>
    <w:pPr>
      <w:keepNext/>
      <w:spacing w:after="240"/>
      <w:jc w:val="left"/>
    </w:pPr>
    <w:rPr>
      <w:b/>
      <w:caps/>
    </w:rPr>
  </w:style>
  <w:style w:type="paragraph" w:customStyle="1" w:styleId="ScheduleHeading-Level2">
    <w:name w:val="Schedule Heading - Level 2"/>
    <w:basedOn w:val="Normal"/>
    <w:next w:val="BodyText"/>
    <w:uiPriority w:val="99"/>
    <w:semiHidden/>
    <w:pPr>
      <w:keepNext/>
      <w:spacing w:after="240"/>
      <w:jc w:val="left"/>
    </w:pPr>
    <w:rPr>
      <w:b/>
    </w:rPr>
  </w:style>
  <w:style w:type="paragraph" w:styleId="Title">
    <w:name w:val="Title"/>
    <w:basedOn w:val="Normal"/>
    <w:uiPriority w:val="99"/>
    <w:semiHidden/>
    <w:qFormat/>
    <w:pPr>
      <w:jc w:val="left"/>
    </w:pPr>
    <w:rPr>
      <w:b/>
      <w:u w:val="single"/>
    </w:rPr>
  </w:style>
  <w:style w:type="paragraph" w:styleId="TOC1">
    <w:name w:val="toc 1"/>
    <w:basedOn w:val="Normal"/>
    <w:next w:val="Normal"/>
    <w:autoRedefine/>
    <w:uiPriority w:val="39"/>
    <w:pPr>
      <w:tabs>
        <w:tab w:val="right" w:leader="dot" w:pos="10206"/>
      </w:tabs>
      <w:spacing w:before="120"/>
      <w:ind w:left="709" w:right="709" w:hanging="709"/>
      <w:jc w:val="left"/>
    </w:pPr>
    <w:rPr>
      <w:color w:val="000000"/>
    </w:rPr>
  </w:style>
  <w:style w:type="paragraph" w:styleId="TOC2">
    <w:name w:val="toc 2"/>
    <w:basedOn w:val="Normal"/>
    <w:next w:val="Normal"/>
    <w:autoRedefine/>
    <w:uiPriority w:val="99"/>
    <w:semiHidden/>
    <w:pPr>
      <w:tabs>
        <w:tab w:val="left" w:leader="dot" w:pos="1417"/>
        <w:tab w:val="right" w:leader="dot" w:pos="8929"/>
      </w:tabs>
      <w:ind w:left="1417" w:right="709" w:hanging="709"/>
      <w:jc w:val="left"/>
    </w:pPr>
  </w:style>
  <w:style w:type="paragraph" w:styleId="TOC3">
    <w:name w:val="toc 3"/>
    <w:basedOn w:val="Normal"/>
    <w:next w:val="Normal"/>
    <w:autoRedefine/>
    <w:uiPriority w:val="99"/>
    <w:semiHidden/>
    <w:pPr>
      <w:tabs>
        <w:tab w:val="right" w:leader="dot" w:pos="8929"/>
      </w:tabs>
      <w:ind w:left="2126" w:right="709" w:hanging="709"/>
      <w:jc w:val="left"/>
    </w:pPr>
  </w:style>
  <w:style w:type="paragraph" w:styleId="TOC4">
    <w:name w:val="toc 4"/>
    <w:basedOn w:val="Normal"/>
    <w:next w:val="Normal"/>
    <w:autoRedefine/>
    <w:uiPriority w:val="99"/>
    <w:semiHidden/>
    <w:pPr>
      <w:ind w:left="660"/>
      <w:jc w:val="left"/>
    </w:pPr>
    <w:rPr>
      <w:sz w:val="18"/>
    </w:rPr>
  </w:style>
  <w:style w:type="paragraph" w:styleId="TOC5">
    <w:name w:val="toc 5"/>
    <w:basedOn w:val="Normal"/>
    <w:next w:val="Normal"/>
    <w:autoRedefine/>
    <w:uiPriority w:val="99"/>
    <w:semiHidden/>
    <w:pPr>
      <w:ind w:left="880"/>
      <w:jc w:val="left"/>
    </w:pPr>
    <w:rPr>
      <w:sz w:val="18"/>
    </w:rPr>
  </w:style>
  <w:style w:type="paragraph" w:styleId="TOC6">
    <w:name w:val="toc 6"/>
    <w:basedOn w:val="Normal"/>
    <w:next w:val="Normal"/>
    <w:autoRedefine/>
    <w:uiPriority w:val="99"/>
    <w:semiHidden/>
    <w:pPr>
      <w:ind w:left="1100"/>
      <w:jc w:val="left"/>
    </w:pPr>
    <w:rPr>
      <w:sz w:val="18"/>
    </w:rPr>
  </w:style>
  <w:style w:type="paragraph" w:styleId="TOC7">
    <w:name w:val="toc 7"/>
    <w:basedOn w:val="Normal"/>
    <w:next w:val="Normal"/>
    <w:autoRedefine/>
    <w:uiPriority w:val="99"/>
    <w:semiHidden/>
    <w:pPr>
      <w:ind w:left="1320"/>
      <w:jc w:val="left"/>
    </w:pPr>
    <w:rPr>
      <w:sz w:val="18"/>
    </w:rPr>
  </w:style>
  <w:style w:type="paragraph" w:styleId="TOC8">
    <w:name w:val="toc 8"/>
    <w:basedOn w:val="Normal"/>
    <w:next w:val="Normal"/>
    <w:autoRedefine/>
    <w:uiPriority w:val="99"/>
    <w:semiHidden/>
    <w:pPr>
      <w:ind w:left="1540"/>
      <w:jc w:val="left"/>
    </w:pPr>
    <w:rPr>
      <w:sz w:val="18"/>
    </w:rPr>
  </w:style>
  <w:style w:type="paragraph" w:styleId="TOC9">
    <w:name w:val="toc 9"/>
    <w:basedOn w:val="Normal"/>
    <w:next w:val="Normal"/>
    <w:autoRedefine/>
    <w:uiPriority w:val="99"/>
    <w:semiHidden/>
    <w:pPr>
      <w:ind w:left="1760"/>
      <w:jc w:val="left"/>
    </w:pPr>
    <w:rPr>
      <w:sz w:val="18"/>
    </w:rPr>
  </w:style>
  <w:style w:type="character" w:styleId="Hyperlink">
    <w:name w:val="Hyperlink"/>
    <w:uiPriority w:val="99"/>
    <w:rPr>
      <w:rFonts w:ascii="Arial" w:hAnsi="Arial"/>
      <w:strike w:val="0"/>
      <w:dstrike w:val="0"/>
      <w:color w:val="0000FF"/>
      <w:sz w:val="20"/>
      <w:u w:val="single"/>
      <w:effect w:val="none"/>
    </w:rPr>
  </w:style>
  <w:style w:type="paragraph" w:customStyle="1" w:styleId="Heading1SectionHeadingincTOC">
    <w:name w:val="Heading 1 Section Heading (inc TOC)"/>
    <w:basedOn w:val="Normal"/>
    <w:uiPriority w:val="99"/>
    <w:semiHidden/>
    <w:pPr>
      <w:keepNext/>
      <w:pageBreakBefore/>
      <w:tabs>
        <w:tab w:val="left" w:pos="400"/>
        <w:tab w:val="left" w:pos="600"/>
        <w:tab w:val="left" w:pos="800"/>
        <w:tab w:val="left" w:pos="2400"/>
        <w:tab w:val="left" w:pos="2560"/>
      </w:tabs>
      <w:outlineLvl w:val="0"/>
    </w:pPr>
    <w:rPr>
      <w:rFonts w:cs="Arial"/>
      <w:bCs/>
      <w:sz w:val="32"/>
      <w:lang w:val="en-US"/>
    </w:rPr>
  </w:style>
  <w:style w:type="paragraph" w:customStyle="1" w:styleId="Bullet">
    <w:name w:val="Bullet"/>
    <w:basedOn w:val="Normal"/>
    <w:uiPriority w:val="99"/>
    <w:semiHidden/>
  </w:style>
  <w:style w:type="paragraph" w:customStyle="1" w:styleId="Bullet1">
    <w:name w:val="Bullet 1"/>
    <w:basedOn w:val="Normal"/>
    <w:link w:val="Bullet1Char"/>
    <w:uiPriority w:val="99"/>
    <w:semiHidden/>
    <w:qFormat/>
    <w:pPr>
      <w:tabs>
        <w:tab w:val="num" w:pos="709"/>
      </w:tabs>
      <w:spacing w:after="240"/>
      <w:ind w:left="709" w:hanging="709"/>
    </w:pPr>
  </w:style>
  <w:style w:type="character" w:customStyle="1" w:styleId="DeltaViewInsertion">
    <w:name w:val="DeltaView Insertion"/>
    <w:uiPriority w:val="99"/>
    <w:semiHidden/>
    <w:rPr>
      <w:rFonts w:ascii="Arial" w:hAnsi="Arial"/>
      <w:b/>
      <w:bCs/>
      <w:spacing w:val="0"/>
      <w:u w:val="double"/>
    </w:rPr>
  </w:style>
  <w:style w:type="paragraph" w:customStyle="1" w:styleId="Bullet2">
    <w:name w:val="Bullet 2"/>
    <w:basedOn w:val="Bullet1"/>
    <w:uiPriority w:val="99"/>
    <w:semiHidden/>
    <w:pPr>
      <w:numPr>
        <w:ilvl w:val="1"/>
      </w:numPr>
      <w:tabs>
        <w:tab w:val="num" w:pos="709"/>
      </w:tabs>
      <w:ind w:left="709" w:hanging="709"/>
    </w:pPr>
  </w:style>
  <w:style w:type="paragraph" w:customStyle="1" w:styleId="Bullet3">
    <w:name w:val="Bullet 3"/>
    <w:basedOn w:val="Bullet2"/>
    <w:uiPriority w:val="99"/>
    <w:semiHidden/>
    <w:pPr>
      <w:numPr>
        <w:ilvl w:val="2"/>
      </w:numPr>
      <w:tabs>
        <w:tab w:val="num" w:pos="709"/>
      </w:tabs>
      <w:ind w:left="709" w:hanging="709"/>
    </w:pPr>
  </w:style>
  <w:style w:type="paragraph" w:customStyle="1" w:styleId="Bullet4">
    <w:name w:val="Bullet 4"/>
    <w:basedOn w:val="Bullet3"/>
    <w:uiPriority w:val="99"/>
    <w:semiHidden/>
    <w:pPr>
      <w:numPr>
        <w:ilvl w:val="3"/>
      </w:numPr>
      <w:tabs>
        <w:tab w:val="num" w:pos="709"/>
      </w:tabs>
      <w:ind w:left="709" w:hanging="709"/>
    </w:pPr>
  </w:style>
  <w:style w:type="paragraph" w:customStyle="1" w:styleId="Bullet5">
    <w:name w:val="Bullet 5"/>
    <w:basedOn w:val="Bullet4"/>
    <w:uiPriority w:val="99"/>
    <w:semiHidden/>
    <w:pPr>
      <w:numPr>
        <w:ilvl w:val="4"/>
      </w:numPr>
      <w:tabs>
        <w:tab w:val="num" w:pos="709"/>
      </w:tabs>
      <w:ind w:left="709" w:hanging="709"/>
    </w:pPr>
  </w:style>
  <w:style w:type="paragraph" w:customStyle="1" w:styleId="Bullet6">
    <w:name w:val="Bullet 6"/>
    <w:basedOn w:val="Bullet5"/>
    <w:uiPriority w:val="99"/>
    <w:semiHidden/>
    <w:pPr>
      <w:numPr>
        <w:ilvl w:val="5"/>
      </w:numPr>
      <w:tabs>
        <w:tab w:val="num" w:pos="709"/>
      </w:tabs>
      <w:ind w:left="709" w:hanging="709"/>
    </w:pPr>
  </w:style>
  <w:style w:type="paragraph" w:customStyle="1" w:styleId="Bullet7">
    <w:name w:val="Bullet 7"/>
    <w:basedOn w:val="Bullet6"/>
    <w:uiPriority w:val="99"/>
    <w:semiHidden/>
    <w:pPr>
      <w:ind w:left="4961"/>
    </w:pPr>
  </w:style>
  <w:style w:type="paragraph" w:styleId="BodyText2">
    <w:name w:val="Body Text 2"/>
    <w:basedOn w:val="Normal"/>
    <w:uiPriority w:val="99"/>
    <w:semiHidden/>
    <w:pPr>
      <w:spacing w:after="120" w:line="480" w:lineRule="auto"/>
    </w:pPr>
  </w:style>
  <w:style w:type="paragraph" w:styleId="BodyText3">
    <w:name w:val="Body Text 3"/>
    <w:basedOn w:val="Normal"/>
    <w:uiPriority w:val="99"/>
    <w:semiHidden/>
    <w:pPr>
      <w:spacing w:after="120"/>
    </w:pPr>
    <w:rPr>
      <w:sz w:val="16"/>
      <w:szCs w:val="16"/>
    </w:rPr>
  </w:style>
  <w:style w:type="paragraph" w:styleId="BodyTextFirstIndent">
    <w:name w:val="Body Text First Indent"/>
    <w:basedOn w:val="BodyText"/>
    <w:uiPriority w:val="99"/>
    <w:semiHidden/>
    <w:pPr>
      <w:spacing w:after="120"/>
      <w:ind w:firstLine="210"/>
    </w:pPr>
  </w:style>
  <w:style w:type="paragraph" w:styleId="BodyTextIndent">
    <w:name w:val="Body Text Indent"/>
    <w:basedOn w:val="Normal"/>
    <w:uiPriority w:val="99"/>
    <w:semiHidden/>
    <w:pPr>
      <w:spacing w:after="120"/>
      <w:ind w:left="283"/>
    </w:pPr>
  </w:style>
  <w:style w:type="paragraph" w:styleId="BodyTextFirstIndent2">
    <w:name w:val="Body Text First Indent 2"/>
    <w:basedOn w:val="BodyTextIndent"/>
    <w:uiPriority w:val="99"/>
    <w:semiHidden/>
    <w:pPr>
      <w:ind w:firstLine="210"/>
    </w:pPr>
  </w:style>
  <w:style w:type="paragraph" w:styleId="BodyTextIndent2">
    <w:name w:val="Body Text Indent 2"/>
    <w:basedOn w:val="Normal"/>
    <w:uiPriority w:val="99"/>
    <w:semiHidden/>
    <w:pPr>
      <w:spacing w:after="120" w:line="480" w:lineRule="auto"/>
      <w:ind w:left="283"/>
    </w:pPr>
  </w:style>
  <w:style w:type="paragraph" w:styleId="BodyTextIndent3">
    <w:name w:val="Body Text Indent 3"/>
    <w:basedOn w:val="Normal"/>
    <w:uiPriority w:val="99"/>
    <w:semiHidden/>
    <w:pPr>
      <w:spacing w:after="120"/>
      <w:ind w:left="283"/>
    </w:pPr>
    <w:rPr>
      <w:sz w:val="16"/>
      <w:szCs w:val="16"/>
    </w:rPr>
  </w:style>
  <w:style w:type="paragraph" w:styleId="Caption">
    <w:name w:val="caption"/>
    <w:basedOn w:val="Normal"/>
    <w:next w:val="Normal"/>
    <w:uiPriority w:val="99"/>
    <w:semiHidden/>
    <w:qFormat/>
    <w:pPr>
      <w:spacing w:before="120" w:after="120"/>
    </w:pPr>
    <w:rPr>
      <w:b/>
      <w:bCs/>
    </w:rPr>
  </w:style>
  <w:style w:type="paragraph" w:styleId="Closing">
    <w:name w:val="Closing"/>
    <w:basedOn w:val="Normal"/>
    <w:uiPriority w:val="99"/>
    <w:semiHidden/>
    <w:pPr>
      <w:ind w:left="4252"/>
    </w:pPr>
  </w:style>
  <w:style w:type="character" w:styleId="CommentReference">
    <w:name w:val="annotation reference"/>
    <w:semiHidden/>
    <w:rPr>
      <w:rFonts w:ascii="Arial" w:hAnsi="Arial"/>
      <w:sz w:val="16"/>
      <w:szCs w:val="16"/>
    </w:rPr>
  </w:style>
  <w:style w:type="paragraph" w:styleId="CommentText">
    <w:name w:val="annotation text"/>
    <w:basedOn w:val="Normal"/>
    <w:link w:val="CommentTextChar"/>
    <w:semiHidden/>
  </w:style>
  <w:style w:type="paragraph" w:styleId="Date">
    <w:name w:val="Date"/>
    <w:basedOn w:val="Normal"/>
    <w:next w:val="Normal"/>
    <w:uiPriority w:val="99"/>
    <w:semiHidden/>
  </w:style>
  <w:style w:type="paragraph" w:styleId="DocumentMap">
    <w:name w:val="Document Map"/>
    <w:basedOn w:val="Normal"/>
    <w:uiPriority w:val="99"/>
    <w:semiHidden/>
    <w:pPr>
      <w:shd w:val="clear" w:color="auto" w:fill="000080"/>
    </w:pPr>
    <w:rPr>
      <w:rFonts w:cs="Tahoma"/>
    </w:rPr>
  </w:style>
  <w:style w:type="paragraph" w:styleId="E-mailSignature">
    <w:name w:val="E-mail Signature"/>
    <w:basedOn w:val="Normal"/>
    <w:uiPriority w:val="99"/>
    <w:semiHidden/>
  </w:style>
  <w:style w:type="character" w:styleId="Emphasis">
    <w:name w:val="Emphasis"/>
    <w:uiPriority w:val="20"/>
    <w:qFormat/>
    <w:rPr>
      <w:rFonts w:ascii="Arial" w:hAnsi="Arial"/>
      <w:i/>
      <w:iCs/>
      <w:sz w:val="20"/>
    </w:rPr>
  </w:style>
  <w:style w:type="paragraph" w:styleId="EnvelopeAddress">
    <w:name w:val="envelope address"/>
    <w:basedOn w:val="Normal"/>
    <w:uiPriority w:val="99"/>
    <w:semiHidden/>
    <w:pPr>
      <w:framePr w:w="7920" w:h="1980" w:hRule="exact" w:hSpace="180" w:wrap="auto" w:hAnchor="page" w:xAlign="center" w:yAlign="bottom"/>
      <w:ind w:left="2880"/>
    </w:pPr>
    <w:rPr>
      <w:rFonts w:cs="Arial"/>
      <w:sz w:val="24"/>
      <w:szCs w:val="24"/>
    </w:rPr>
  </w:style>
  <w:style w:type="paragraph" w:styleId="EnvelopeReturn">
    <w:name w:val="envelope return"/>
    <w:basedOn w:val="Normal"/>
    <w:uiPriority w:val="99"/>
    <w:semiHidden/>
    <w:rPr>
      <w:rFonts w:cs="Arial"/>
    </w:rPr>
  </w:style>
  <w:style w:type="character" w:styleId="FollowedHyperlink">
    <w:name w:val="FollowedHyperlink"/>
    <w:uiPriority w:val="99"/>
    <w:semiHidden/>
    <w:rPr>
      <w:rFonts w:ascii="Arial" w:hAnsi="Arial"/>
      <w:color w:val="800080"/>
      <w:sz w:val="20"/>
      <w:u w:val="single"/>
    </w:rPr>
  </w:style>
  <w:style w:type="character" w:styleId="HTMLAcronym">
    <w:name w:val="HTML Acronym"/>
    <w:basedOn w:val="DefaultParagraphFont"/>
    <w:uiPriority w:val="99"/>
    <w:semiHidden/>
    <w:rPr>
      <w:rFonts w:ascii="Arial" w:hAnsi="Arial"/>
      <w:sz w:val="20"/>
    </w:rPr>
  </w:style>
  <w:style w:type="paragraph" w:styleId="HTMLAddress">
    <w:name w:val="HTML Address"/>
    <w:basedOn w:val="Normal"/>
    <w:uiPriority w:val="99"/>
    <w:semiHidden/>
    <w:rPr>
      <w:i/>
      <w:iCs/>
    </w:rPr>
  </w:style>
  <w:style w:type="character" w:styleId="HTMLCite">
    <w:name w:val="HTML Cite"/>
    <w:uiPriority w:val="99"/>
    <w:semiHidden/>
    <w:rPr>
      <w:rFonts w:ascii="Arial" w:hAnsi="Arial"/>
      <w:i/>
      <w:iCs/>
      <w:sz w:val="20"/>
    </w:rPr>
  </w:style>
  <w:style w:type="character" w:styleId="HTMLCode">
    <w:name w:val="HTML Code"/>
    <w:uiPriority w:val="99"/>
    <w:semiHidden/>
    <w:rPr>
      <w:rFonts w:ascii="Arial" w:hAnsi="Arial"/>
      <w:sz w:val="20"/>
      <w:szCs w:val="20"/>
    </w:rPr>
  </w:style>
  <w:style w:type="character" w:styleId="HTMLDefinition">
    <w:name w:val="HTML Definition"/>
    <w:uiPriority w:val="99"/>
    <w:semiHidden/>
    <w:rPr>
      <w:rFonts w:ascii="Arial" w:hAnsi="Arial"/>
      <w:i/>
      <w:iCs/>
      <w:sz w:val="20"/>
    </w:rPr>
  </w:style>
  <w:style w:type="character" w:styleId="HTMLKeyboard">
    <w:name w:val="HTML Keyboard"/>
    <w:uiPriority w:val="99"/>
    <w:semiHidden/>
    <w:rPr>
      <w:rFonts w:ascii="Arial" w:hAnsi="Arial"/>
      <w:sz w:val="20"/>
      <w:szCs w:val="20"/>
    </w:rPr>
  </w:style>
  <w:style w:type="paragraph" w:styleId="HTMLPreformatted">
    <w:name w:val="HTML Preformatted"/>
    <w:basedOn w:val="Normal"/>
    <w:uiPriority w:val="99"/>
    <w:semiHidden/>
    <w:rPr>
      <w:rFonts w:cs="Courier New"/>
    </w:rPr>
  </w:style>
  <w:style w:type="character" w:styleId="HTMLSample">
    <w:name w:val="HTML Sample"/>
    <w:basedOn w:val="DefaultParagraphFont"/>
    <w:uiPriority w:val="99"/>
    <w:semiHidden/>
    <w:rPr>
      <w:rFonts w:ascii="Arial" w:hAnsi="Arial"/>
      <w:sz w:val="20"/>
    </w:rPr>
  </w:style>
  <w:style w:type="character" w:styleId="HTMLTypewriter">
    <w:name w:val="HTML Typewriter"/>
    <w:uiPriority w:val="99"/>
    <w:semiHidden/>
    <w:rPr>
      <w:rFonts w:ascii="Arial" w:hAnsi="Arial"/>
      <w:sz w:val="20"/>
      <w:szCs w:val="20"/>
    </w:rPr>
  </w:style>
  <w:style w:type="character" w:styleId="HTMLVariable">
    <w:name w:val="HTML Variable"/>
    <w:uiPriority w:val="99"/>
    <w:semiHidden/>
    <w:rPr>
      <w:rFonts w:ascii="Arial" w:hAnsi="Arial"/>
      <w:i/>
      <w:iCs/>
      <w:sz w:val="20"/>
    </w:rPr>
  </w:style>
  <w:style w:type="paragraph" w:styleId="Index1">
    <w:name w:val="index 1"/>
    <w:basedOn w:val="Normal"/>
    <w:next w:val="Normal"/>
    <w:autoRedefine/>
    <w:uiPriority w:val="99"/>
    <w:semiHidden/>
    <w:pPr>
      <w:ind w:left="200" w:hanging="200"/>
    </w:pPr>
  </w:style>
  <w:style w:type="paragraph" w:styleId="Index2">
    <w:name w:val="index 2"/>
    <w:basedOn w:val="Normal"/>
    <w:next w:val="Normal"/>
    <w:autoRedefine/>
    <w:uiPriority w:val="99"/>
    <w:semiHidden/>
    <w:pPr>
      <w:ind w:left="400" w:hanging="200"/>
    </w:pPr>
  </w:style>
  <w:style w:type="paragraph" w:styleId="Index3">
    <w:name w:val="index 3"/>
    <w:basedOn w:val="Normal"/>
    <w:next w:val="Normal"/>
    <w:autoRedefine/>
    <w:uiPriority w:val="99"/>
    <w:semiHidden/>
    <w:pPr>
      <w:ind w:left="600" w:hanging="200"/>
    </w:pPr>
  </w:style>
  <w:style w:type="paragraph" w:styleId="Index4">
    <w:name w:val="index 4"/>
    <w:basedOn w:val="Normal"/>
    <w:next w:val="Normal"/>
    <w:autoRedefine/>
    <w:uiPriority w:val="99"/>
    <w:semiHidden/>
    <w:pPr>
      <w:ind w:left="800" w:hanging="200"/>
    </w:pPr>
  </w:style>
  <w:style w:type="paragraph" w:styleId="Index5">
    <w:name w:val="index 5"/>
    <w:basedOn w:val="Normal"/>
    <w:next w:val="Normal"/>
    <w:autoRedefine/>
    <w:uiPriority w:val="99"/>
    <w:semiHidden/>
    <w:pPr>
      <w:ind w:left="1000" w:hanging="200"/>
    </w:pPr>
  </w:style>
  <w:style w:type="paragraph" w:styleId="Index6">
    <w:name w:val="index 6"/>
    <w:basedOn w:val="Normal"/>
    <w:next w:val="Normal"/>
    <w:autoRedefine/>
    <w:uiPriority w:val="99"/>
    <w:semiHidden/>
    <w:pPr>
      <w:ind w:left="1200" w:hanging="200"/>
    </w:pPr>
  </w:style>
  <w:style w:type="paragraph" w:styleId="Index7">
    <w:name w:val="index 7"/>
    <w:basedOn w:val="Normal"/>
    <w:next w:val="Normal"/>
    <w:autoRedefine/>
    <w:uiPriority w:val="99"/>
    <w:semiHidden/>
    <w:pPr>
      <w:ind w:left="1400" w:hanging="200"/>
    </w:pPr>
  </w:style>
  <w:style w:type="paragraph" w:styleId="Index8">
    <w:name w:val="index 8"/>
    <w:basedOn w:val="Normal"/>
    <w:next w:val="Normal"/>
    <w:autoRedefine/>
    <w:uiPriority w:val="99"/>
    <w:semiHidden/>
    <w:pPr>
      <w:ind w:left="1600" w:hanging="200"/>
    </w:pPr>
  </w:style>
  <w:style w:type="paragraph" w:styleId="Index9">
    <w:name w:val="index 9"/>
    <w:basedOn w:val="Normal"/>
    <w:next w:val="Normal"/>
    <w:autoRedefine/>
    <w:uiPriority w:val="99"/>
    <w:semiHidden/>
    <w:pPr>
      <w:ind w:left="1800" w:hanging="200"/>
    </w:pPr>
  </w:style>
  <w:style w:type="paragraph" w:styleId="IndexHeading">
    <w:name w:val="index heading"/>
    <w:basedOn w:val="Normal"/>
    <w:next w:val="Index1"/>
    <w:uiPriority w:val="99"/>
    <w:semiHidden/>
    <w:rPr>
      <w:rFonts w:cs="Arial"/>
      <w:b/>
      <w:bCs/>
    </w:rPr>
  </w:style>
  <w:style w:type="character" w:styleId="LineNumber">
    <w:name w:val="line number"/>
    <w:basedOn w:val="DefaultParagraphFont"/>
    <w:uiPriority w:val="99"/>
    <w:semiHidden/>
    <w:rPr>
      <w:rFonts w:ascii="Arial" w:hAnsi="Arial"/>
      <w:sz w:val="20"/>
    </w:rPr>
  </w:style>
  <w:style w:type="paragraph" w:styleId="List">
    <w:name w:val="List"/>
    <w:basedOn w:val="Normal"/>
    <w:uiPriority w:val="99"/>
    <w:semiHidden/>
    <w:pPr>
      <w:ind w:left="283" w:hanging="283"/>
    </w:pPr>
  </w:style>
  <w:style w:type="paragraph" w:styleId="List2">
    <w:name w:val="List 2"/>
    <w:basedOn w:val="Normal"/>
    <w:uiPriority w:val="99"/>
    <w:semiHidden/>
    <w:pPr>
      <w:ind w:left="566" w:hanging="283"/>
    </w:pPr>
  </w:style>
  <w:style w:type="paragraph" w:styleId="List3">
    <w:name w:val="List 3"/>
    <w:basedOn w:val="Normal"/>
    <w:uiPriority w:val="99"/>
    <w:semiHidden/>
    <w:pPr>
      <w:ind w:left="849" w:hanging="283"/>
    </w:pPr>
  </w:style>
  <w:style w:type="paragraph" w:styleId="List4">
    <w:name w:val="List 4"/>
    <w:basedOn w:val="Normal"/>
    <w:uiPriority w:val="99"/>
    <w:semiHidden/>
    <w:pPr>
      <w:ind w:left="1132" w:hanging="283"/>
    </w:pPr>
  </w:style>
  <w:style w:type="paragraph" w:styleId="List5">
    <w:name w:val="List 5"/>
    <w:basedOn w:val="Normal"/>
    <w:uiPriority w:val="99"/>
    <w:semiHidden/>
    <w:pPr>
      <w:ind w:left="1415" w:hanging="283"/>
    </w:pPr>
  </w:style>
  <w:style w:type="paragraph" w:styleId="ListBullet">
    <w:name w:val="List Bullet"/>
    <w:basedOn w:val="Normal"/>
    <w:autoRedefine/>
    <w:uiPriority w:val="99"/>
    <w:semiHidden/>
    <w:pPr>
      <w:numPr>
        <w:numId w:val="2"/>
      </w:numPr>
    </w:pPr>
  </w:style>
  <w:style w:type="paragraph" w:styleId="ListBullet2">
    <w:name w:val="List Bullet 2"/>
    <w:basedOn w:val="Normal"/>
    <w:autoRedefine/>
    <w:uiPriority w:val="99"/>
    <w:semiHidden/>
    <w:pPr>
      <w:numPr>
        <w:numId w:val="3"/>
      </w:numPr>
    </w:pPr>
  </w:style>
  <w:style w:type="paragraph" w:styleId="ListBullet3">
    <w:name w:val="List Bullet 3"/>
    <w:basedOn w:val="Normal"/>
    <w:autoRedefine/>
    <w:uiPriority w:val="99"/>
    <w:semiHidden/>
    <w:pPr>
      <w:numPr>
        <w:numId w:val="4"/>
      </w:numPr>
    </w:pPr>
  </w:style>
  <w:style w:type="paragraph" w:styleId="ListBullet4">
    <w:name w:val="List Bullet 4"/>
    <w:aliases w:val="lb4"/>
    <w:basedOn w:val="Normal"/>
    <w:autoRedefine/>
    <w:uiPriority w:val="99"/>
    <w:semiHidden/>
    <w:pPr>
      <w:numPr>
        <w:numId w:val="5"/>
      </w:numPr>
    </w:pPr>
  </w:style>
  <w:style w:type="paragraph" w:styleId="ListBullet5">
    <w:name w:val="List Bullet 5"/>
    <w:basedOn w:val="Normal"/>
    <w:autoRedefine/>
    <w:uiPriority w:val="99"/>
    <w:semiHidden/>
    <w:pPr>
      <w:numPr>
        <w:numId w:val="6"/>
      </w:numPr>
    </w:pPr>
  </w:style>
  <w:style w:type="paragraph" w:styleId="ListContinue">
    <w:name w:val="List Continue"/>
    <w:basedOn w:val="Normal"/>
    <w:uiPriority w:val="99"/>
    <w:semiHidden/>
    <w:pPr>
      <w:spacing w:after="120"/>
      <w:ind w:left="283"/>
    </w:pPr>
  </w:style>
  <w:style w:type="paragraph" w:styleId="ListContinue2">
    <w:name w:val="List Continue 2"/>
    <w:basedOn w:val="Normal"/>
    <w:uiPriority w:val="99"/>
    <w:semiHidden/>
    <w:pPr>
      <w:spacing w:after="120"/>
      <w:ind w:left="566"/>
    </w:pPr>
  </w:style>
  <w:style w:type="paragraph" w:styleId="ListContinue3">
    <w:name w:val="List Continue 3"/>
    <w:basedOn w:val="Normal"/>
    <w:uiPriority w:val="99"/>
    <w:semiHidden/>
    <w:pPr>
      <w:spacing w:after="120"/>
      <w:ind w:left="849"/>
    </w:pPr>
  </w:style>
  <w:style w:type="paragraph" w:styleId="ListContinue4">
    <w:name w:val="List Continue 4"/>
    <w:basedOn w:val="Normal"/>
    <w:uiPriority w:val="99"/>
    <w:semiHidden/>
    <w:pPr>
      <w:spacing w:after="120"/>
      <w:ind w:left="1132"/>
    </w:pPr>
  </w:style>
  <w:style w:type="paragraph" w:styleId="ListContinue5">
    <w:name w:val="List Continue 5"/>
    <w:basedOn w:val="Normal"/>
    <w:uiPriority w:val="99"/>
    <w:semiHidden/>
    <w:pPr>
      <w:spacing w:after="120"/>
      <w:ind w:left="1415"/>
    </w:pPr>
  </w:style>
  <w:style w:type="paragraph" w:styleId="ListNumber">
    <w:name w:val="List Number"/>
    <w:basedOn w:val="Normal"/>
    <w:uiPriority w:val="99"/>
    <w:semiHidden/>
    <w:pPr>
      <w:numPr>
        <w:numId w:val="7"/>
      </w:numPr>
    </w:pPr>
  </w:style>
  <w:style w:type="paragraph" w:styleId="ListNumber2">
    <w:name w:val="List Number 2"/>
    <w:basedOn w:val="Normal"/>
    <w:uiPriority w:val="99"/>
    <w:semiHidden/>
    <w:pPr>
      <w:numPr>
        <w:numId w:val="8"/>
      </w:numPr>
    </w:pPr>
  </w:style>
  <w:style w:type="paragraph" w:styleId="ListNumber3">
    <w:name w:val="List Number 3"/>
    <w:basedOn w:val="Normal"/>
    <w:uiPriority w:val="99"/>
    <w:semiHidden/>
    <w:pPr>
      <w:numPr>
        <w:numId w:val="9"/>
      </w:numPr>
    </w:pPr>
  </w:style>
  <w:style w:type="paragraph" w:styleId="ListNumber4">
    <w:name w:val="List Number 4"/>
    <w:basedOn w:val="Normal"/>
    <w:uiPriority w:val="99"/>
    <w:semiHidden/>
    <w:pPr>
      <w:numPr>
        <w:numId w:val="10"/>
      </w:numPr>
    </w:pPr>
  </w:style>
  <w:style w:type="paragraph" w:styleId="ListNumber5">
    <w:name w:val="List Number 5"/>
    <w:basedOn w:val="Normal"/>
    <w:uiPriority w:val="99"/>
    <w:semiHidden/>
    <w:pPr>
      <w:numPr>
        <w:numId w:val="11"/>
      </w:numPr>
    </w:pPr>
  </w:style>
  <w:style w:type="paragraph" w:styleId="MacroText">
    <w:name w:val="macro"/>
    <w:uiPriority w:val="99"/>
    <w:semiHidden/>
    <w:pPr>
      <w:tabs>
        <w:tab w:val="left" w:pos="480"/>
        <w:tab w:val="left" w:pos="960"/>
        <w:tab w:val="left" w:pos="1440"/>
        <w:tab w:val="left" w:pos="1920"/>
        <w:tab w:val="left" w:pos="2400"/>
        <w:tab w:val="left" w:pos="2880"/>
        <w:tab w:val="left" w:pos="3360"/>
        <w:tab w:val="left" w:pos="3840"/>
        <w:tab w:val="left" w:pos="4320"/>
      </w:tabs>
      <w:jc w:val="both"/>
    </w:pPr>
    <w:rPr>
      <w:rFonts w:ascii="Arial" w:hAnsi="Arial" w:cs="Courier New"/>
      <w:lang w:val="en-GB" w:eastAsia="en-US"/>
    </w:rPr>
  </w:style>
  <w:style w:type="paragraph" w:styleId="NormalWeb">
    <w:name w:val="Normal (Web)"/>
    <w:basedOn w:val="Normal"/>
    <w:uiPriority w:val="99"/>
    <w:semiHidden/>
    <w:rPr>
      <w:sz w:val="24"/>
      <w:szCs w:val="24"/>
    </w:rPr>
  </w:style>
  <w:style w:type="paragraph" w:styleId="NormalIndent">
    <w:name w:val="Normal Indent"/>
    <w:basedOn w:val="Normal"/>
    <w:uiPriority w:val="99"/>
    <w:semiHidden/>
    <w:pPr>
      <w:ind w:left="709"/>
    </w:pPr>
  </w:style>
  <w:style w:type="paragraph" w:styleId="NoteHeading">
    <w:name w:val="Note Heading"/>
    <w:basedOn w:val="Normal"/>
    <w:next w:val="Normal"/>
    <w:uiPriority w:val="99"/>
    <w:semiHidden/>
  </w:style>
  <w:style w:type="paragraph" w:styleId="PlainText">
    <w:name w:val="Plain Text"/>
    <w:basedOn w:val="Normal"/>
    <w:link w:val="PlainTextChar"/>
    <w:uiPriority w:val="99"/>
    <w:semiHidden/>
    <w:rPr>
      <w:rFonts w:cs="Courier New"/>
    </w:rPr>
  </w:style>
  <w:style w:type="paragraph" w:styleId="Salutation">
    <w:name w:val="Salutation"/>
    <w:basedOn w:val="Normal"/>
    <w:next w:val="Normal"/>
    <w:uiPriority w:val="99"/>
    <w:semiHidden/>
    <w:pPr>
      <w:spacing w:after="240"/>
    </w:pPr>
  </w:style>
  <w:style w:type="paragraph" w:styleId="Signature">
    <w:name w:val="Signature"/>
    <w:basedOn w:val="Normal"/>
    <w:uiPriority w:val="99"/>
    <w:semiHidden/>
    <w:pPr>
      <w:ind w:left="4252"/>
    </w:pPr>
  </w:style>
  <w:style w:type="character" w:styleId="Strong">
    <w:name w:val="Strong"/>
    <w:uiPriority w:val="99"/>
    <w:semiHidden/>
    <w:qFormat/>
    <w:rPr>
      <w:rFonts w:ascii="Arial" w:hAnsi="Arial"/>
      <w:b/>
      <w:bCs/>
      <w:sz w:val="20"/>
    </w:rPr>
  </w:style>
  <w:style w:type="paragraph" w:styleId="Subtitle">
    <w:name w:val="Subtitle"/>
    <w:basedOn w:val="Normal"/>
    <w:uiPriority w:val="99"/>
    <w:semiHidden/>
    <w:qFormat/>
    <w:pPr>
      <w:spacing w:after="60"/>
      <w:jc w:val="center"/>
      <w:outlineLvl w:val="1"/>
    </w:pPr>
    <w:rPr>
      <w:rFonts w:cs="Arial"/>
      <w:sz w:val="24"/>
      <w:szCs w:val="24"/>
    </w:rPr>
  </w:style>
  <w:style w:type="paragraph" w:styleId="TableofAuthorities">
    <w:name w:val="table of authorities"/>
    <w:basedOn w:val="Normal"/>
    <w:next w:val="Normal"/>
    <w:uiPriority w:val="99"/>
    <w:semiHidden/>
    <w:pPr>
      <w:ind w:left="200" w:hanging="200"/>
    </w:pPr>
  </w:style>
  <w:style w:type="paragraph" w:styleId="TableofFigures">
    <w:name w:val="table of figures"/>
    <w:basedOn w:val="Normal"/>
    <w:next w:val="Normal"/>
    <w:uiPriority w:val="99"/>
    <w:semiHidden/>
    <w:pPr>
      <w:ind w:left="400" w:hanging="400"/>
    </w:pPr>
  </w:style>
  <w:style w:type="paragraph" w:styleId="TOAHeading">
    <w:name w:val="toa heading"/>
    <w:basedOn w:val="Normal"/>
    <w:next w:val="Normal"/>
    <w:uiPriority w:val="99"/>
    <w:semiHidden/>
    <w:pPr>
      <w:spacing w:before="120"/>
    </w:pPr>
    <w:rPr>
      <w:rFonts w:cs="Arial"/>
      <w:b/>
      <w:bCs/>
      <w:sz w:val="24"/>
      <w:szCs w:val="24"/>
    </w:rPr>
  </w:style>
  <w:style w:type="paragraph" w:customStyle="1" w:styleId="Body7">
    <w:name w:val="Body 7"/>
    <w:basedOn w:val="Body6"/>
    <w:uiPriority w:val="99"/>
    <w:semiHidden/>
    <w:pPr>
      <w:ind w:left="4252"/>
    </w:pPr>
  </w:style>
  <w:style w:type="paragraph" w:customStyle="1" w:styleId="Level6">
    <w:name w:val="Level 6"/>
    <w:basedOn w:val="Level5"/>
    <w:next w:val="Body7"/>
    <w:pPr>
      <w:numPr>
        <w:ilvl w:val="5"/>
      </w:numPr>
    </w:pPr>
  </w:style>
  <w:style w:type="paragraph" w:customStyle="1" w:styleId="MA-ArtsLevel6">
    <w:name w:val="M&amp;A - Arts Level 6"/>
    <w:basedOn w:val="MA-ArtsLevel5"/>
    <w:next w:val="Body6"/>
    <w:uiPriority w:val="99"/>
    <w:semiHidden/>
    <w:pPr>
      <w:numPr>
        <w:ilvl w:val="5"/>
      </w:numPr>
    </w:pPr>
  </w:style>
  <w:style w:type="paragraph" w:customStyle="1" w:styleId="MA-MemoLevel6">
    <w:name w:val="M&amp;A - Memo Level 6"/>
    <w:basedOn w:val="MA-MemoLevel5"/>
    <w:next w:val="Body7"/>
    <w:uiPriority w:val="99"/>
    <w:semiHidden/>
    <w:pPr>
      <w:numPr>
        <w:ilvl w:val="5"/>
      </w:numPr>
    </w:pPr>
  </w:style>
  <w:style w:type="paragraph" w:customStyle="1" w:styleId="NA-LEVEL6">
    <w:name w:val="NA - LEVEL 6"/>
    <w:basedOn w:val="NA-LEVEL1"/>
    <w:next w:val="Body7"/>
    <w:uiPriority w:val="99"/>
    <w:semiHidden/>
    <w:pPr>
      <w:numPr>
        <w:ilvl w:val="5"/>
      </w:numPr>
    </w:pPr>
  </w:style>
  <w:style w:type="paragraph" w:customStyle="1" w:styleId="PROSPECTUSSUMMARY-LEVEL1">
    <w:name w:val="PROSPECTUS SUMMARY - LEVEL 1"/>
    <w:basedOn w:val="BodyText"/>
    <w:next w:val="BodyText"/>
    <w:uiPriority w:val="99"/>
    <w:semiHidden/>
    <w:qFormat/>
    <w:pPr>
      <w:keepNext/>
      <w:pBdr>
        <w:top w:val="single" w:sz="4" w:space="6" w:color="auto"/>
        <w:bottom w:val="single" w:sz="4" w:space="6" w:color="auto"/>
      </w:pBdr>
      <w:jc w:val="left"/>
    </w:pPr>
    <w:rPr>
      <w:b/>
      <w:caps/>
    </w:rPr>
  </w:style>
  <w:style w:type="paragraph" w:customStyle="1" w:styleId="SCH2-MAINHEAD">
    <w:name w:val="SCH 2 - MAIN HEAD"/>
    <w:basedOn w:val="Normal"/>
    <w:next w:val="BodyText"/>
    <w:uiPriority w:val="99"/>
    <w:semiHidden/>
    <w:pPr>
      <w:keepNext/>
      <w:spacing w:after="240"/>
      <w:jc w:val="left"/>
    </w:pPr>
    <w:rPr>
      <w:b/>
      <w:caps/>
    </w:rPr>
  </w:style>
  <w:style w:type="paragraph" w:customStyle="1" w:styleId="SCH3-SUBHEAD">
    <w:name w:val="SCH 3 - SUB HEAD"/>
    <w:basedOn w:val="Normal"/>
    <w:next w:val="BodyText"/>
    <w:uiPriority w:val="99"/>
    <w:semiHidden/>
    <w:pPr>
      <w:keepNext/>
      <w:spacing w:after="240"/>
      <w:jc w:val="left"/>
    </w:pPr>
    <w:rPr>
      <w:b/>
    </w:rPr>
  </w:style>
  <w:style w:type="paragraph" w:customStyle="1" w:styleId="DeltaViewTableBody">
    <w:name w:val="DeltaView Table Body"/>
    <w:basedOn w:val="Normal"/>
    <w:uiPriority w:val="99"/>
    <w:semiHidden/>
    <w:pPr>
      <w:autoSpaceDE w:val="0"/>
      <w:autoSpaceDN w:val="0"/>
      <w:adjustRightInd w:val="0"/>
      <w:jc w:val="left"/>
    </w:pPr>
    <w:rPr>
      <w:rFonts w:cs="Arial"/>
      <w:sz w:val="24"/>
      <w:szCs w:val="24"/>
      <w:lang w:val="en-US"/>
    </w:rPr>
  </w:style>
  <w:style w:type="paragraph" w:customStyle="1" w:styleId="FrontPageDate">
    <w:name w:val="Front Page Date"/>
    <w:basedOn w:val="Normal"/>
    <w:uiPriority w:val="99"/>
    <w:semiHidden/>
    <w:pPr>
      <w:autoSpaceDE w:val="0"/>
      <w:autoSpaceDN w:val="0"/>
      <w:adjustRightInd w:val="0"/>
      <w:spacing w:before="40" w:after="40"/>
      <w:ind w:right="72"/>
      <w:jc w:val="left"/>
    </w:pPr>
    <w:rPr>
      <w:rFonts w:ascii="Arial Narrow" w:hAnsi="Arial Narrow" w:cs="Arial"/>
      <w:color w:val="808080"/>
      <w:sz w:val="36"/>
      <w:szCs w:val="36"/>
      <w:lang w:val="en-GB"/>
    </w:rPr>
  </w:style>
  <w:style w:type="paragraph" w:customStyle="1" w:styleId="FrontPageDescription">
    <w:name w:val="Front Page Description"/>
    <w:basedOn w:val="Normal"/>
    <w:uiPriority w:val="99"/>
    <w:semiHidden/>
    <w:pPr>
      <w:autoSpaceDE w:val="0"/>
      <w:autoSpaceDN w:val="0"/>
      <w:adjustRightInd w:val="0"/>
      <w:spacing w:before="120" w:after="120"/>
      <w:ind w:right="72"/>
    </w:pPr>
    <w:rPr>
      <w:rFonts w:ascii="Arial Narrow" w:hAnsi="Arial Narrow" w:cs="Arial"/>
      <w:color w:val="808080"/>
      <w:lang w:val="en-GB"/>
    </w:rPr>
  </w:style>
  <w:style w:type="paragraph" w:customStyle="1" w:styleId="FrontPageDisclaimer">
    <w:name w:val="Front Page Disclaimer"/>
    <w:basedOn w:val="Normal"/>
    <w:uiPriority w:val="99"/>
    <w:semiHidden/>
    <w:pPr>
      <w:shd w:val="clear" w:color="auto" w:fill="CCCCCC"/>
      <w:autoSpaceDE w:val="0"/>
      <w:autoSpaceDN w:val="0"/>
      <w:adjustRightInd w:val="0"/>
      <w:spacing w:before="120" w:after="120"/>
      <w:ind w:right="72"/>
      <w:jc w:val="left"/>
    </w:pPr>
    <w:rPr>
      <w:rFonts w:ascii="Arial Narrow" w:hAnsi="Arial Narrow" w:cs="Arial"/>
      <w:lang w:val="en-GB"/>
    </w:rPr>
  </w:style>
  <w:style w:type="paragraph" w:customStyle="1" w:styleId="FrontPageTitle">
    <w:name w:val="Front Page Title"/>
    <w:basedOn w:val="Normal"/>
    <w:next w:val="FrontPageDescription"/>
    <w:uiPriority w:val="99"/>
    <w:semiHidden/>
    <w:pPr>
      <w:autoSpaceDE w:val="0"/>
      <w:autoSpaceDN w:val="0"/>
      <w:adjustRightInd w:val="0"/>
      <w:spacing w:before="120" w:after="120"/>
    </w:pPr>
    <w:rPr>
      <w:rFonts w:ascii="Arial Narrow" w:hAnsi="Arial Narrow" w:cs="Arial"/>
      <w:noProof/>
      <w:color w:val="808080"/>
      <w:sz w:val="48"/>
      <w:szCs w:val="48"/>
      <w:lang w:val="en-US"/>
    </w:rPr>
  </w:style>
  <w:style w:type="paragraph" w:customStyle="1" w:styleId="FrontPageIM">
    <w:name w:val="Front Page IM"/>
    <w:basedOn w:val="Normal"/>
    <w:uiPriority w:val="99"/>
    <w:semiHidden/>
    <w:pPr>
      <w:autoSpaceDE w:val="0"/>
      <w:autoSpaceDN w:val="0"/>
      <w:adjustRightInd w:val="0"/>
      <w:spacing w:before="40" w:after="40"/>
      <w:ind w:right="72"/>
      <w:jc w:val="left"/>
    </w:pPr>
    <w:rPr>
      <w:rFonts w:ascii="Arial Narrow" w:hAnsi="Arial Narrow" w:cs="Arial"/>
      <w:color w:val="808080"/>
      <w:sz w:val="36"/>
      <w:szCs w:val="36"/>
      <w:lang w:val="en-GB"/>
    </w:rPr>
  </w:style>
  <w:style w:type="paragraph" w:customStyle="1" w:styleId="BodyText1">
    <w:name w:val="Body Text 1"/>
    <w:basedOn w:val="Normal"/>
    <w:uiPriority w:val="99"/>
    <w:semiHidden/>
    <w:pPr>
      <w:autoSpaceDE w:val="0"/>
      <w:autoSpaceDN w:val="0"/>
      <w:adjustRightInd w:val="0"/>
      <w:spacing w:after="240"/>
    </w:pPr>
    <w:rPr>
      <w:rFonts w:ascii="Helvetica" w:hAnsi="Helvetica" w:cs="Arial"/>
      <w:sz w:val="22"/>
      <w:szCs w:val="22"/>
      <w:lang w:val="en-US"/>
    </w:rPr>
  </w:style>
  <w:style w:type="paragraph" w:customStyle="1" w:styleId="Bodytext0">
    <w:name w:val="Bodytext"/>
    <w:basedOn w:val="Normal"/>
    <w:uiPriority w:val="99"/>
    <w:semiHidden/>
    <w:pPr>
      <w:overflowPunct w:val="0"/>
      <w:autoSpaceDE w:val="0"/>
      <w:autoSpaceDN w:val="0"/>
      <w:adjustRightInd w:val="0"/>
      <w:spacing w:after="240"/>
      <w:textAlignment w:val="baseline"/>
    </w:pPr>
    <w:rPr>
      <w:kern w:val="2"/>
      <w:sz w:val="22"/>
      <w:lang w:val="en-US"/>
    </w:rPr>
  </w:style>
  <w:style w:type="paragraph" w:customStyle="1" w:styleId="12HangingIndent">
    <w:name w:val="1/2&quot;Hanging Indent"/>
    <w:basedOn w:val="Normal"/>
    <w:uiPriority w:val="99"/>
    <w:semiHidden/>
    <w:pPr>
      <w:spacing w:after="240" w:line="480" w:lineRule="atLeast"/>
      <w:ind w:left="720" w:hanging="720"/>
      <w:jc w:val="left"/>
    </w:pPr>
    <w:rPr>
      <w:rFonts w:ascii="Times New Roman" w:hAnsi="Times New Roman"/>
      <w:sz w:val="26"/>
      <w:szCs w:val="24"/>
      <w:lang w:val="en-US"/>
    </w:rPr>
  </w:style>
  <w:style w:type="paragraph" w:customStyle="1" w:styleId="BlockText2">
    <w:name w:val="Block Text 2"/>
    <w:basedOn w:val="Normal"/>
    <w:uiPriority w:val="99"/>
    <w:semiHidden/>
    <w:pPr>
      <w:autoSpaceDE w:val="0"/>
      <w:autoSpaceDN w:val="0"/>
      <w:adjustRightInd w:val="0"/>
      <w:spacing w:after="240"/>
      <w:ind w:left="1440" w:right="1440"/>
      <w:jc w:val="left"/>
    </w:pPr>
    <w:rPr>
      <w:rFonts w:ascii="Times New Roman" w:hAnsi="Times New Roman"/>
      <w:sz w:val="24"/>
      <w:szCs w:val="24"/>
      <w:lang w:val="en-US"/>
    </w:rPr>
  </w:style>
  <w:style w:type="character" w:customStyle="1" w:styleId="DeltaViewDeletion">
    <w:name w:val="DeltaView Deletion"/>
    <w:uiPriority w:val="99"/>
    <w:semiHidden/>
    <w:rPr>
      <w:strike/>
      <w:color w:val="FF0000"/>
      <w:spacing w:val="0"/>
    </w:rPr>
  </w:style>
  <w:style w:type="paragraph" w:customStyle="1" w:styleId="BodyText21">
    <w:name w:val="Body Text 21"/>
    <w:basedOn w:val="Normal"/>
    <w:uiPriority w:val="99"/>
    <w:semiHidden/>
    <w:rsid w:val="00D667E2"/>
    <w:pPr>
      <w:widowControl w:val="0"/>
      <w:overflowPunct w:val="0"/>
      <w:autoSpaceDE w:val="0"/>
      <w:autoSpaceDN w:val="0"/>
      <w:adjustRightInd w:val="0"/>
      <w:ind w:left="720" w:hanging="720"/>
      <w:textAlignment w:val="baseline"/>
    </w:pPr>
    <w:rPr>
      <w:rFonts w:ascii="Times New Roman" w:hAnsi="Times New Roman"/>
      <w:sz w:val="22"/>
      <w:lang w:val="en-US"/>
    </w:rPr>
  </w:style>
  <w:style w:type="character" w:customStyle="1" w:styleId="Body3Char">
    <w:name w:val="Body 3 Char"/>
    <w:link w:val="Body3"/>
    <w:rsid w:val="00170A36"/>
    <w:rPr>
      <w:rFonts w:ascii="Arial" w:hAnsi="Arial"/>
      <w:sz w:val="20"/>
      <w:lang w:val="en-IE" w:eastAsia="en-US" w:bidi="ar-SA"/>
    </w:rPr>
  </w:style>
  <w:style w:type="character" w:customStyle="1" w:styleId="deltaviewinsertion0">
    <w:name w:val="deltaviewinsertion"/>
    <w:basedOn w:val="DefaultParagraphFont"/>
    <w:uiPriority w:val="99"/>
    <w:semiHidden/>
    <w:rsid w:val="00664F59"/>
    <w:rPr>
      <w:rFonts w:ascii="Arial" w:hAnsi="Arial"/>
      <w:sz w:val="20"/>
    </w:rPr>
  </w:style>
  <w:style w:type="character" w:customStyle="1" w:styleId="v">
    <w:name w:val="v"/>
    <w:uiPriority w:val="99"/>
    <w:semiHidden/>
    <w:rsid w:val="00154FDE"/>
  </w:style>
  <w:style w:type="character" w:customStyle="1" w:styleId="ad">
    <w:name w:val="ad"/>
    <w:uiPriority w:val="99"/>
    <w:semiHidden/>
    <w:rsid w:val="00154FDE"/>
  </w:style>
  <w:style w:type="paragraph" w:customStyle="1" w:styleId="au">
    <w:name w:val="au"/>
    <w:basedOn w:val="Normal"/>
    <w:uiPriority w:val="99"/>
    <w:semiHidden/>
    <w:rsid w:val="00154FDE"/>
    <w:pPr>
      <w:spacing w:before="100" w:beforeAutospacing="1" w:after="100" w:afterAutospacing="1"/>
      <w:jc w:val="left"/>
    </w:pPr>
    <w:rPr>
      <w:rFonts w:ascii="Times New Roman" w:hAnsi="Times New Roman"/>
      <w:sz w:val="24"/>
      <w:szCs w:val="24"/>
      <w:lang w:val="en-GB" w:eastAsia="en-GB"/>
    </w:rPr>
  </w:style>
  <w:style w:type="character" w:customStyle="1" w:styleId="ab">
    <w:name w:val="ab"/>
    <w:uiPriority w:val="99"/>
    <w:semiHidden/>
    <w:rsid w:val="00154FDE"/>
  </w:style>
  <w:style w:type="character" w:customStyle="1" w:styleId="aa">
    <w:name w:val="aa"/>
    <w:uiPriority w:val="99"/>
    <w:semiHidden/>
    <w:rsid w:val="00154FDE"/>
  </w:style>
  <w:style w:type="table" w:styleId="TableGrid">
    <w:name w:val="Table Grid"/>
    <w:basedOn w:val="TableNormal"/>
    <w:uiPriority w:val="99"/>
    <w:semiHidden/>
    <w:rsid w:val="00981ED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text1">
    <w:name w:val="Btext1"/>
    <w:basedOn w:val="Normal"/>
    <w:uiPriority w:val="99"/>
    <w:semiHidden/>
    <w:rsid w:val="004E63BB"/>
    <w:pPr>
      <w:spacing w:after="240"/>
      <w:ind w:firstLine="720"/>
    </w:pPr>
    <w:rPr>
      <w:lang w:val="en-US"/>
    </w:rPr>
  </w:style>
  <w:style w:type="paragraph" w:customStyle="1" w:styleId="Leve2">
    <w:name w:val="Leve2"/>
    <w:basedOn w:val="Normal"/>
    <w:uiPriority w:val="99"/>
    <w:semiHidden/>
    <w:rsid w:val="004E63BB"/>
    <w:pPr>
      <w:jc w:val="left"/>
    </w:pPr>
    <w:rPr>
      <w:b/>
      <w:lang w:val="en-US"/>
    </w:rPr>
  </w:style>
  <w:style w:type="character" w:customStyle="1" w:styleId="BodyTextJustChar">
    <w:name w:val="Body Text Just Char"/>
    <w:aliases w:val="btj Char,btj Indent Char,btj Indent Char Char"/>
    <w:link w:val="BodyTextJust"/>
    <w:locked/>
    <w:rsid w:val="00156A55"/>
    <w:rPr>
      <w:rFonts w:ascii="Arial" w:eastAsia="Calibri" w:hAnsi="Arial" w:cs="Arial"/>
      <w:sz w:val="24"/>
      <w:szCs w:val="24"/>
      <w:lang w:val="en-US" w:eastAsia="en-US"/>
    </w:rPr>
  </w:style>
  <w:style w:type="paragraph" w:customStyle="1" w:styleId="BodyTextJust">
    <w:name w:val="Body Text Just"/>
    <w:aliases w:val="*RS3Body Text Flush,bj,btf,btj,btj Indent"/>
    <w:basedOn w:val="Normal"/>
    <w:link w:val="BodyTextJustChar"/>
    <w:uiPriority w:val="99"/>
    <w:semiHidden/>
    <w:qFormat/>
    <w:rsid w:val="00156A55"/>
    <w:pPr>
      <w:spacing w:after="240"/>
      <w:ind w:firstLine="1440"/>
    </w:pPr>
    <w:rPr>
      <w:rFonts w:eastAsia="Calibri" w:cs="Arial"/>
      <w:sz w:val="24"/>
      <w:szCs w:val="24"/>
      <w:lang w:val="en-US"/>
    </w:rPr>
  </w:style>
  <w:style w:type="character" w:customStyle="1" w:styleId="PlainTextChar">
    <w:name w:val="Plain Text Char"/>
    <w:link w:val="PlainText"/>
    <w:uiPriority w:val="99"/>
    <w:rsid w:val="00A447AF"/>
    <w:rPr>
      <w:rFonts w:ascii="Arial" w:hAnsi="Arial" w:cs="Courier New"/>
      <w:lang w:val="en-IE" w:eastAsia="en-US"/>
    </w:rPr>
  </w:style>
  <w:style w:type="character" w:customStyle="1" w:styleId="BodyTextChar2">
    <w:name w:val="Body Text Char2"/>
    <w:aliases w:val="BODY TEXT Char,BT Char,Body Test Char,Body Text Char Char,Body Text Char Char Char Char,Body Text Char Char1 Char Char,Body Text Char1 Char,Body Text Char2 Char Char,Body text Char,Bold Heading Char,b Char1,b Char Char,body text Char"/>
    <w:link w:val="BodyText"/>
    <w:locked/>
    <w:rsid w:val="00FA64AF"/>
    <w:rPr>
      <w:rFonts w:ascii="Arial" w:hAnsi="Arial"/>
      <w:szCs w:val="24"/>
      <w:lang w:val="en-IE" w:eastAsia="en-US"/>
    </w:rPr>
  </w:style>
  <w:style w:type="paragraph" w:styleId="BalloonText">
    <w:name w:val="Balloon Text"/>
    <w:basedOn w:val="Normal"/>
    <w:link w:val="BalloonTextChar"/>
    <w:uiPriority w:val="99"/>
    <w:semiHidden/>
    <w:rsid w:val="00165EFF"/>
    <w:rPr>
      <w:rFonts w:ascii="Tahoma" w:hAnsi="Tahoma" w:cs="Tahoma"/>
      <w:sz w:val="16"/>
      <w:szCs w:val="16"/>
    </w:rPr>
  </w:style>
  <w:style w:type="character" w:customStyle="1" w:styleId="BalloonTextChar">
    <w:name w:val="Balloon Text Char"/>
    <w:link w:val="BalloonText"/>
    <w:rsid w:val="00165EFF"/>
    <w:rPr>
      <w:rFonts w:ascii="Tahoma" w:hAnsi="Tahoma" w:cs="Tahoma"/>
      <w:sz w:val="16"/>
      <w:szCs w:val="16"/>
      <w:lang w:val="en-IE" w:eastAsia="en-US"/>
    </w:rPr>
  </w:style>
  <w:style w:type="paragraph" w:customStyle="1" w:styleId="Default">
    <w:name w:val="Default"/>
    <w:uiPriority w:val="99"/>
    <w:semiHidden/>
    <w:rsid w:val="00ED13E9"/>
    <w:pPr>
      <w:autoSpaceDE w:val="0"/>
      <w:autoSpaceDN w:val="0"/>
      <w:adjustRightInd w:val="0"/>
    </w:pPr>
    <w:rPr>
      <w:rFonts w:ascii="Arial" w:hAnsi="Arial" w:cs="Arial"/>
      <w:color w:val="000000"/>
      <w:sz w:val="24"/>
      <w:szCs w:val="24"/>
      <w:lang w:val="en-US" w:eastAsia="en-GB"/>
    </w:rPr>
  </w:style>
  <w:style w:type="character" w:customStyle="1" w:styleId="Body1Char">
    <w:name w:val="Body 1 Char"/>
    <w:link w:val="Body1"/>
    <w:uiPriority w:val="2"/>
    <w:rsid w:val="00D275BF"/>
    <w:rPr>
      <w:rFonts w:ascii="Arial" w:hAnsi="Arial"/>
      <w:lang w:val="en-IE" w:eastAsia="en-US"/>
    </w:rPr>
  </w:style>
  <w:style w:type="character" w:customStyle="1" w:styleId="Bullet1Char">
    <w:name w:val="Bullet 1 Char"/>
    <w:link w:val="Bullet1"/>
    <w:uiPriority w:val="99"/>
    <w:semiHidden/>
    <w:rsid w:val="00D275BF"/>
    <w:rPr>
      <w:rFonts w:ascii="Arial" w:hAnsi="Arial"/>
      <w:lang w:eastAsia="en-US"/>
    </w:rPr>
  </w:style>
  <w:style w:type="numbering" w:styleId="111111">
    <w:name w:val="Outline List 2"/>
    <w:basedOn w:val="NoList"/>
    <w:uiPriority w:val="99"/>
    <w:semiHidden/>
    <w:rsid w:val="00D275BF"/>
    <w:pPr>
      <w:numPr>
        <w:numId w:val="29"/>
      </w:numPr>
    </w:pPr>
  </w:style>
  <w:style w:type="numbering" w:styleId="1ai">
    <w:name w:val="Outline List 1"/>
    <w:basedOn w:val="NoList"/>
    <w:uiPriority w:val="99"/>
    <w:semiHidden/>
    <w:rsid w:val="00D275BF"/>
    <w:pPr>
      <w:numPr>
        <w:numId w:val="30"/>
      </w:numPr>
    </w:pPr>
  </w:style>
  <w:style w:type="numbering" w:styleId="ArticleSection">
    <w:name w:val="Outline List 3"/>
    <w:basedOn w:val="NoList"/>
    <w:uiPriority w:val="99"/>
    <w:semiHidden/>
    <w:rsid w:val="00D275BF"/>
    <w:pPr>
      <w:numPr>
        <w:numId w:val="31"/>
      </w:numPr>
    </w:pPr>
  </w:style>
  <w:style w:type="paragraph" w:styleId="Bibliography">
    <w:name w:val="Bibliography"/>
    <w:basedOn w:val="Normal"/>
    <w:next w:val="Normal"/>
    <w:uiPriority w:val="99"/>
    <w:semiHidden/>
    <w:unhideWhenUsed/>
    <w:rsid w:val="00D275BF"/>
  </w:style>
  <w:style w:type="character" w:styleId="BookTitle">
    <w:name w:val="Book Title"/>
    <w:uiPriority w:val="99"/>
    <w:semiHidden/>
    <w:qFormat/>
    <w:rsid w:val="00D275BF"/>
    <w:rPr>
      <w:rFonts w:ascii="Arial" w:hAnsi="Arial"/>
      <w:b/>
      <w:bCs/>
      <w:smallCaps/>
      <w:spacing w:val="5"/>
      <w:sz w:val="20"/>
    </w:rPr>
  </w:style>
  <w:style w:type="table" w:styleId="ColorfulGrid">
    <w:name w:val="Colorful Grid"/>
    <w:basedOn w:val="TableNormal"/>
    <w:uiPriority w:val="99"/>
    <w:semiHidden/>
    <w:rsid w:val="00D275B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semiHidden/>
    <w:rsid w:val="00D275BF"/>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semiHidden/>
    <w:rsid w:val="00D275BF"/>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semiHidden/>
    <w:rsid w:val="00D275BF"/>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semiHidden/>
    <w:rsid w:val="00D275BF"/>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semiHidden/>
    <w:rsid w:val="00D275BF"/>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semiHidden/>
    <w:rsid w:val="00D275BF"/>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semiHidden/>
    <w:rsid w:val="00D275B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semiHidden/>
    <w:rsid w:val="00D275BF"/>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semiHidden/>
    <w:rsid w:val="00D275BF"/>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semiHidden/>
    <w:rsid w:val="00D275BF"/>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semiHidden/>
    <w:rsid w:val="00D275BF"/>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semiHidden/>
    <w:rsid w:val="00D275BF"/>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semiHidden/>
    <w:rsid w:val="00D275BF"/>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9D9"/>
      </w:tcPr>
    </w:tblStylePr>
  </w:style>
  <w:style w:type="table" w:styleId="ColorfulShading">
    <w:name w:val="Colorful Shading"/>
    <w:basedOn w:val="TableNormal"/>
    <w:uiPriority w:val="99"/>
    <w:semiHidden/>
    <w:rsid w:val="00D275BF"/>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bottom w:val="single" w:sz="24" w:space="0" w:color="C0504D"/>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insideH w:val="single" w:sz="4" w:space="0" w:color="000000"/>
        </w:tcBorders>
        <w:shd w:val="clear" w:color="auto" w:fill="000000"/>
      </w:tcPr>
    </w:tblStylePr>
    <w:tblStylePr w:type="lastCol">
      <w:rPr>
        <w:color w:val="FFFFFF"/>
      </w:rPr>
      <w:tblPr/>
      <w:tcPr>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semiHidden/>
    <w:rsid w:val="00D275BF"/>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bottom w:val="single" w:sz="24" w:space="0" w:color="C0504D"/>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insideH w:val="single" w:sz="4" w:space="0" w:color="2C4C74"/>
        </w:tcBorders>
        <w:shd w:val="clear" w:color="auto" w:fill="2C4C74"/>
      </w:tcPr>
    </w:tblStylePr>
    <w:tblStylePr w:type="lastCol">
      <w:rPr>
        <w:color w:val="FFFFFF"/>
      </w:rPr>
      <w:tblPr/>
      <w:tcPr>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semiHidden/>
    <w:rsid w:val="00D275BF"/>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bottom w:val="single" w:sz="24" w:space="0" w:color="C0504D"/>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insideH w:val="single" w:sz="4" w:space="0" w:color="772C2A"/>
        </w:tcBorders>
        <w:shd w:val="clear" w:color="auto" w:fill="772C2A"/>
      </w:tcPr>
    </w:tblStylePr>
    <w:tblStylePr w:type="lastCol">
      <w:rPr>
        <w:color w:val="FFFFFF"/>
      </w:rPr>
      <w:tblPr/>
      <w:tcPr>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semiHidden/>
    <w:rsid w:val="00D275BF"/>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bottom w:val="single" w:sz="24" w:space="0" w:color="8064A2"/>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insideH w:val="single" w:sz="4" w:space="0" w:color="5E7530"/>
        </w:tcBorders>
        <w:shd w:val="clear" w:color="auto" w:fill="5E7530"/>
      </w:tcPr>
    </w:tblStylePr>
    <w:tblStylePr w:type="lastCol">
      <w:rPr>
        <w:color w:val="FFFFFF"/>
      </w:rPr>
      <w:tblPr/>
      <w:tcPr>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semiHidden/>
    <w:rsid w:val="00D275BF"/>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bottom w:val="single" w:sz="24" w:space="0" w:color="9BBB59"/>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insideH w:val="single" w:sz="4" w:space="0" w:color="4C3B62"/>
        </w:tcBorders>
        <w:shd w:val="clear" w:color="auto" w:fill="4C3B62"/>
      </w:tcPr>
    </w:tblStylePr>
    <w:tblStylePr w:type="lastCol">
      <w:rPr>
        <w:color w:val="FFFFFF"/>
      </w:rPr>
      <w:tblPr/>
      <w:tcPr>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semiHidden/>
    <w:rsid w:val="00D275BF"/>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bottom w:val="single" w:sz="24" w:space="0" w:color="F79646"/>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insideH w:val="single" w:sz="4" w:space="0" w:color="276A7C"/>
        </w:tcBorders>
        <w:shd w:val="clear" w:color="auto" w:fill="276A7C"/>
      </w:tcPr>
    </w:tblStylePr>
    <w:tblStylePr w:type="lastCol">
      <w:rPr>
        <w:color w:val="FFFFFF"/>
      </w:rPr>
      <w:tblPr/>
      <w:tcPr>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semiHidden/>
    <w:rsid w:val="00D275BF"/>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bottom w:val="single" w:sz="24" w:space="0" w:color="4BACC6"/>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insideH w:val="single" w:sz="4" w:space="0" w:color="B65608"/>
        </w:tcBorders>
        <w:shd w:val="clear" w:color="auto" w:fill="B65608"/>
      </w:tcPr>
    </w:tblStylePr>
    <w:tblStylePr w:type="lastCol">
      <w:rPr>
        <w:color w:val="FFFFFF"/>
      </w:rPr>
      <w:tblPr/>
      <w:tcPr>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Subject">
    <w:name w:val="annotation subject"/>
    <w:basedOn w:val="CommentText"/>
    <w:next w:val="CommentText"/>
    <w:link w:val="CommentSubjectChar"/>
    <w:uiPriority w:val="99"/>
    <w:semiHidden/>
    <w:rsid w:val="00D275BF"/>
    <w:rPr>
      <w:b/>
      <w:bCs/>
    </w:rPr>
  </w:style>
  <w:style w:type="character" w:customStyle="1" w:styleId="CommentTextChar">
    <w:name w:val="Comment Text Char"/>
    <w:link w:val="CommentText"/>
    <w:semiHidden/>
    <w:rsid w:val="00D275BF"/>
    <w:rPr>
      <w:rFonts w:ascii="Arial" w:hAnsi="Arial"/>
      <w:sz w:val="20"/>
      <w:lang w:val="en-IE" w:eastAsia="en-US"/>
    </w:rPr>
  </w:style>
  <w:style w:type="character" w:customStyle="1" w:styleId="CommentSubjectChar">
    <w:name w:val="Comment Subject Char"/>
    <w:link w:val="CommentSubject"/>
    <w:rsid w:val="00D275BF"/>
    <w:rPr>
      <w:rFonts w:ascii="Arial" w:hAnsi="Arial"/>
      <w:b/>
      <w:bCs/>
      <w:sz w:val="20"/>
      <w:lang w:val="en-IE" w:eastAsia="en-US"/>
    </w:rPr>
  </w:style>
  <w:style w:type="table" w:styleId="DarkList">
    <w:name w:val="Dark List"/>
    <w:basedOn w:val="TableNormal"/>
    <w:uiPriority w:val="99"/>
    <w:semiHidden/>
    <w:rsid w:val="00D275BF"/>
    <w:rPr>
      <w:color w:val="FFFFFF"/>
    </w:rPr>
    <w:tblPr>
      <w:tblStyleRowBandSize w:val="1"/>
      <w:tblStyleColBandSize w:val="1"/>
    </w:tblPr>
    <w:tcPr>
      <w:shd w:val="clear" w:color="auto" w:fill="000000"/>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000000"/>
      </w:tcPr>
    </w:tblStylePr>
    <w:tblStylePr w:type="firstCol">
      <w:tblPr/>
      <w:tcPr>
        <w:tcBorders>
          <w:right w:val="single" w:sz="18" w:space="0" w:color="FFFFFF"/>
        </w:tcBorders>
        <w:shd w:val="clear" w:color="auto" w:fill="000000"/>
      </w:tcPr>
    </w:tblStylePr>
    <w:tblStylePr w:type="lastCol">
      <w:tblPr/>
      <w:tcPr>
        <w:tcBorders>
          <w:left w:val="single" w:sz="18" w:space="0" w:color="FFFFFF"/>
        </w:tcBorders>
        <w:shd w:val="clear" w:color="auto" w:fill="000000"/>
      </w:tcPr>
    </w:tblStylePr>
    <w:tblStylePr w:type="band1Vert">
      <w:tblPr/>
      <w:tcPr>
        <w:shd w:val="clear" w:color="auto" w:fill="000000"/>
      </w:tcPr>
    </w:tblStylePr>
    <w:tblStylePr w:type="band1Horz">
      <w:tblPr/>
      <w:tcPr>
        <w:shd w:val="clear" w:color="auto" w:fill="000000"/>
      </w:tcPr>
    </w:tblStylePr>
  </w:style>
  <w:style w:type="table" w:styleId="DarkList-Accent1">
    <w:name w:val="Dark List Accent 1"/>
    <w:basedOn w:val="TableNormal"/>
    <w:uiPriority w:val="99"/>
    <w:semiHidden/>
    <w:rsid w:val="00D275BF"/>
    <w:rPr>
      <w:color w:val="FFFFFF"/>
    </w:rPr>
    <w:tblPr>
      <w:tblStyleRowBandSize w:val="1"/>
      <w:tblStyleColBandSize w:val="1"/>
    </w:tblPr>
    <w:tcPr>
      <w:shd w:val="clear" w:color="auto" w:fill="4F81BD"/>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243F60"/>
      </w:tcPr>
    </w:tblStylePr>
    <w:tblStylePr w:type="firstCol">
      <w:tblPr/>
      <w:tcPr>
        <w:tcBorders>
          <w:right w:val="single" w:sz="18" w:space="0" w:color="FFFFFF"/>
        </w:tcBorders>
        <w:shd w:val="clear" w:color="auto" w:fill="365F91"/>
      </w:tcPr>
    </w:tblStylePr>
    <w:tblStylePr w:type="lastCol">
      <w:tblPr/>
      <w:tcPr>
        <w:tcBorders>
          <w:left w:val="single" w:sz="18" w:space="0" w:color="FFFFFF"/>
        </w:tcBorders>
        <w:shd w:val="clear" w:color="auto" w:fill="365F91"/>
      </w:tcPr>
    </w:tblStylePr>
    <w:tblStylePr w:type="band1Vert">
      <w:tblPr/>
      <w:tcPr>
        <w:shd w:val="clear" w:color="auto" w:fill="365F91"/>
      </w:tcPr>
    </w:tblStylePr>
    <w:tblStylePr w:type="band1Horz">
      <w:tblPr/>
      <w:tcPr>
        <w:shd w:val="clear" w:color="auto" w:fill="365F91"/>
      </w:tcPr>
    </w:tblStylePr>
  </w:style>
  <w:style w:type="table" w:styleId="DarkList-Accent2">
    <w:name w:val="Dark List Accent 2"/>
    <w:basedOn w:val="TableNormal"/>
    <w:uiPriority w:val="99"/>
    <w:semiHidden/>
    <w:rsid w:val="00D275BF"/>
    <w:rPr>
      <w:color w:val="FFFFFF"/>
    </w:rPr>
    <w:tblPr>
      <w:tblStyleRowBandSize w:val="1"/>
      <w:tblStyleColBandSize w:val="1"/>
    </w:tblPr>
    <w:tcPr>
      <w:shd w:val="clear" w:color="auto" w:fill="C0504D"/>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622423"/>
      </w:tcPr>
    </w:tblStylePr>
    <w:tblStylePr w:type="firstCol">
      <w:tblPr/>
      <w:tcPr>
        <w:tcBorders>
          <w:right w:val="single" w:sz="18" w:space="0" w:color="FFFFFF"/>
        </w:tcBorders>
        <w:shd w:val="clear" w:color="auto" w:fill="943634"/>
      </w:tcPr>
    </w:tblStylePr>
    <w:tblStylePr w:type="lastCol">
      <w:tblPr/>
      <w:tcPr>
        <w:tcBorders>
          <w:left w:val="single" w:sz="18" w:space="0" w:color="FFFFFF"/>
        </w:tcBorders>
        <w:shd w:val="clear" w:color="auto" w:fill="943634"/>
      </w:tcPr>
    </w:tblStylePr>
    <w:tblStylePr w:type="band1Vert">
      <w:tblPr/>
      <w:tcPr>
        <w:shd w:val="clear" w:color="auto" w:fill="943634"/>
      </w:tcPr>
    </w:tblStylePr>
    <w:tblStylePr w:type="band1Horz">
      <w:tblPr/>
      <w:tcPr>
        <w:shd w:val="clear" w:color="auto" w:fill="943634"/>
      </w:tcPr>
    </w:tblStylePr>
  </w:style>
  <w:style w:type="table" w:styleId="DarkList-Accent3">
    <w:name w:val="Dark List Accent 3"/>
    <w:basedOn w:val="TableNormal"/>
    <w:uiPriority w:val="99"/>
    <w:semiHidden/>
    <w:rsid w:val="00D275BF"/>
    <w:rPr>
      <w:color w:val="FFFFFF"/>
    </w:rPr>
    <w:tblPr>
      <w:tblStyleRowBandSize w:val="1"/>
      <w:tblStyleColBandSize w:val="1"/>
    </w:tblPr>
    <w:tcPr>
      <w:shd w:val="clear" w:color="auto" w:fill="9BBB59"/>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4E6128"/>
      </w:tcPr>
    </w:tblStylePr>
    <w:tblStylePr w:type="firstCol">
      <w:tblPr/>
      <w:tcPr>
        <w:tcBorders>
          <w:right w:val="single" w:sz="18" w:space="0" w:color="FFFFFF"/>
        </w:tcBorders>
        <w:shd w:val="clear" w:color="auto" w:fill="76923C"/>
      </w:tcPr>
    </w:tblStylePr>
    <w:tblStylePr w:type="lastCol">
      <w:tblPr/>
      <w:tcPr>
        <w:tcBorders>
          <w:left w:val="single" w:sz="18" w:space="0" w:color="FFFFFF"/>
        </w:tcBorders>
        <w:shd w:val="clear" w:color="auto" w:fill="76923C"/>
      </w:tcPr>
    </w:tblStylePr>
    <w:tblStylePr w:type="band1Vert">
      <w:tblPr/>
      <w:tcPr>
        <w:shd w:val="clear" w:color="auto" w:fill="76923C"/>
      </w:tcPr>
    </w:tblStylePr>
    <w:tblStylePr w:type="band1Horz">
      <w:tblPr/>
      <w:tcPr>
        <w:shd w:val="clear" w:color="auto" w:fill="76923C"/>
      </w:tcPr>
    </w:tblStylePr>
  </w:style>
  <w:style w:type="table" w:styleId="DarkList-Accent4">
    <w:name w:val="Dark List Accent 4"/>
    <w:basedOn w:val="TableNormal"/>
    <w:uiPriority w:val="99"/>
    <w:semiHidden/>
    <w:rsid w:val="00D275BF"/>
    <w:rPr>
      <w:color w:val="FFFFFF"/>
    </w:rPr>
    <w:tblPr>
      <w:tblStyleRowBandSize w:val="1"/>
      <w:tblStyleColBandSize w:val="1"/>
    </w:tblPr>
    <w:tcPr>
      <w:shd w:val="clear" w:color="auto" w:fill="8064A2"/>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3F3151"/>
      </w:tcPr>
    </w:tblStylePr>
    <w:tblStylePr w:type="firstCol">
      <w:tblPr/>
      <w:tcPr>
        <w:tcBorders>
          <w:right w:val="single" w:sz="18" w:space="0" w:color="FFFFFF"/>
        </w:tcBorders>
        <w:shd w:val="clear" w:color="auto" w:fill="5F497A"/>
      </w:tcPr>
    </w:tblStylePr>
    <w:tblStylePr w:type="lastCol">
      <w:tblPr/>
      <w:tcPr>
        <w:tcBorders>
          <w:left w:val="single" w:sz="18" w:space="0" w:color="FFFFFF"/>
        </w:tcBorders>
        <w:shd w:val="clear" w:color="auto" w:fill="5F497A"/>
      </w:tcPr>
    </w:tblStylePr>
    <w:tblStylePr w:type="band1Vert">
      <w:tblPr/>
      <w:tcPr>
        <w:shd w:val="clear" w:color="auto" w:fill="5F497A"/>
      </w:tcPr>
    </w:tblStylePr>
    <w:tblStylePr w:type="band1Horz">
      <w:tblPr/>
      <w:tcPr>
        <w:shd w:val="clear" w:color="auto" w:fill="5F497A"/>
      </w:tcPr>
    </w:tblStylePr>
  </w:style>
  <w:style w:type="table" w:styleId="DarkList-Accent5">
    <w:name w:val="Dark List Accent 5"/>
    <w:basedOn w:val="TableNormal"/>
    <w:uiPriority w:val="99"/>
    <w:semiHidden/>
    <w:rsid w:val="00D275BF"/>
    <w:rPr>
      <w:color w:val="FFFFFF"/>
    </w:rPr>
    <w:tblPr>
      <w:tblStyleRowBandSize w:val="1"/>
      <w:tblStyleColBandSize w:val="1"/>
    </w:tblPr>
    <w:tcPr>
      <w:shd w:val="clear" w:color="auto" w:fill="4BACC6"/>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205867"/>
      </w:tcPr>
    </w:tblStylePr>
    <w:tblStylePr w:type="firstCol">
      <w:tblPr/>
      <w:tcPr>
        <w:tcBorders>
          <w:right w:val="single" w:sz="18" w:space="0" w:color="FFFFFF"/>
        </w:tcBorders>
        <w:shd w:val="clear" w:color="auto" w:fill="31849B"/>
      </w:tcPr>
    </w:tblStylePr>
    <w:tblStylePr w:type="lastCol">
      <w:tblPr/>
      <w:tcPr>
        <w:tcBorders>
          <w:left w:val="single" w:sz="18" w:space="0" w:color="FFFFFF"/>
        </w:tcBorders>
        <w:shd w:val="clear" w:color="auto" w:fill="31849B"/>
      </w:tcPr>
    </w:tblStylePr>
    <w:tblStylePr w:type="band1Vert">
      <w:tblPr/>
      <w:tcPr>
        <w:shd w:val="clear" w:color="auto" w:fill="31849B"/>
      </w:tcPr>
    </w:tblStylePr>
    <w:tblStylePr w:type="band1Horz">
      <w:tblPr/>
      <w:tcPr>
        <w:shd w:val="clear" w:color="auto" w:fill="31849B"/>
      </w:tcPr>
    </w:tblStylePr>
  </w:style>
  <w:style w:type="table" w:styleId="DarkList-Accent6">
    <w:name w:val="Dark List Accent 6"/>
    <w:basedOn w:val="TableNormal"/>
    <w:uiPriority w:val="99"/>
    <w:semiHidden/>
    <w:rsid w:val="00D275BF"/>
    <w:rPr>
      <w:color w:val="FFFFFF"/>
    </w:rPr>
    <w:tblPr>
      <w:tblStyleRowBandSize w:val="1"/>
      <w:tblStyleColBandSize w:val="1"/>
    </w:tblPr>
    <w:tcPr>
      <w:shd w:val="clear" w:color="auto" w:fill="F79646"/>
    </w:tcPr>
    <w:tblStylePr w:type="firstRow">
      <w:rPr>
        <w:b/>
        <w:bCs/>
      </w:rPr>
      <w:tblPr/>
      <w:tcPr>
        <w:tcBorders>
          <w:bottom w:val="single" w:sz="18" w:space="0" w:color="FFFFFF"/>
        </w:tcBorders>
        <w:shd w:val="clear" w:color="auto" w:fill="000000"/>
      </w:tcPr>
    </w:tblStylePr>
    <w:tblStylePr w:type="lastRow">
      <w:tblPr/>
      <w:tcPr>
        <w:tcBorders>
          <w:top w:val="single" w:sz="18" w:space="0" w:color="FFFFFF"/>
        </w:tcBorders>
        <w:shd w:val="clear" w:color="auto" w:fill="974706"/>
      </w:tcPr>
    </w:tblStylePr>
    <w:tblStylePr w:type="firstCol">
      <w:tblPr/>
      <w:tcPr>
        <w:tcBorders>
          <w:right w:val="single" w:sz="18" w:space="0" w:color="FFFFFF"/>
        </w:tcBorders>
        <w:shd w:val="clear" w:color="auto" w:fill="E36C0A"/>
      </w:tcPr>
    </w:tblStylePr>
    <w:tblStylePr w:type="lastCol">
      <w:tblPr/>
      <w:tcPr>
        <w:tcBorders>
          <w:left w:val="single" w:sz="18" w:space="0" w:color="FFFFFF"/>
        </w:tcBorders>
        <w:shd w:val="clear" w:color="auto" w:fill="E36C0A"/>
      </w:tcPr>
    </w:tblStylePr>
    <w:tblStylePr w:type="band1Vert">
      <w:tblPr/>
      <w:tcPr>
        <w:shd w:val="clear" w:color="auto" w:fill="E36C0A"/>
      </w:tcPr>
    </w:tblStylePr>
    <w:tblStylePr w:type="band1Horz">
      <w:tblPr/>
      <w:tcPr>
        <w:shd w:val="clear" w:color="auto" w:fill="E36C0A"/>
      </w:tcPr>
    </w:tblStylePr>
  </w:style>
  <w:style w:type="character" w:styleId="IntenseEmphasis">
    <w:name w:val="Intense Emphasis"/>
    <w:uiPriority w:val="99"/>
    <w:semiHidden/>
    <w:qFormat/>
    <w:rsid w:val="00D275BF"/>
    <w:rPr>
      <w:rFonts w:ascii="Arial" w:hAnsi="Arial"/>
      <w:b/>
      <w:bCs/>
      <w:i/>
      <w:iCs/>
      <w:color w:val="4F81BD"/>
      <w:sz w:val="20"/>
    </w:rPr>
  </w:style>
  <w:style w:type="paragraph" w:styleId="IntenseQuote">
    <w:name w:val="Intense Quote"/>
    <w:basedOn w:val="Normal"/>
    <w:next w:val="Normal"/>
    <w:link w:val="IntenseQuoteChar"/>
    <w:uiPriority w:val="99"/>
    <w:semiHidden/>
    <w:qFormat/>
    <w:rsid w:val="00D275B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275BF"/>
    <w:rPr>
      <w:rFonts w:ascii="Arial" w:hAnsi="Arial"/>
      <w:b/>
      <w:bCs/>
      <w:i/>
      <w:iCs/>
      <w:color w:val="4F81BD"/>
      <w:sz w:val="20"/>
      <w:lang w:val="en-IE" w:eastAsia="en-US"/>
    </w:rPr>
  </w:style>
  <w:style w:type="character" w:styleId="IntenseReference">
    <w:name w:val="Intense Reference"/>
    <w:uiPriority w:val="99"/>
    <w:semiHidden/>
    <w:qFormat/>
    <w:rsid w:val="00D275BF"/>
    <w:rPr>
      <w:rFonts w:ascii="Arial" w:hAnsi="Arial"/>
      <w:b/>
      <w:bCs/>
      <w:smallCaps/>
      <w:color w:val="C0504D"/>
      <w:spacing w:val="5"/>
      <w:sz w:val="20"/>
      <w:u w:val="single"/>
    </w:rPr>
  </w:style>
  <w:style w:type="table" w:styleId="LightGrid">
    <w:name w:val="Light Grid"/>
    <w:basedOn w:val="TableNormal"/>
    <w:uiPriority w:val="99"/>
    <w:semiHidden/>
    <w:rsid w:val="00D275B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semiHidden/>
    <w:rsid w:val="00D275B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V w:val="single" w:sz="8" w:space="0" w:color="4F81BD"/>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semiHidden/>
    <w:rsid w:val="00D275BF"/>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Times New Roman" w:hAnsi="Times New Roman" w:cs="Times New Roman"/>
        <w:b/>
        <w:bCs/>
      </w:rPr>
      <w:tblPr/>
      <w:tcPr>
        <w:tcBorders>
          <w:top w:val="single" w:sz="8" w:space="0" w:color="C0504D"/>
          <w:left w:val="single" w:sz="8" w:space="0" w:color="C0504D"/>
          <w:bottom w:val="single" w:sz="18" w:space="0" w:color="C0504D"/>
          <w:right w:val="single" w:sz="8" w:space="0" w:color="C0504D"/>
          <w:insideV w:val="single" w:sz="8" w:space="0" w:color="C0504D"/>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C0504D"/>
          <w:left w:val="single" w:sz="8" w:space="0" w:color="C0504D"/>
          <w:bottom w:val="single" w:sz="8" w:space="0" w:color="C0504D"/>
          <w:right w:val="single" w:sz="8" w:space="0" w:color="C0504D"/>
          <w:insideV w:val="single" w:sz="8" w:space="0" w:color="C0504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semiHidden/>
    <w:rsid w:val="00D275BF"/>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Times New Roman" w:hAnsi="Times New Roman" w:cs="Times New Roman"/>
        <w:b/>
        <w:bCs/>
      </w:rPr>
      <w:tblPr/>
      <w:tcPr>
        <w:tcBorders>
          <w:top w:val="single" w:sz="8" w:space="0" w:color="9BBB59"/>
          <w:left w:val="single" w:sz="8" w:space="0" w:color="9BBB59"/>
          <w:bottom w:val="single" w:sz="18" w:space="0" w:color="9BBB59"/>
          <w:right w:val="single" w:sz="8" w:space="0" w:color="9BBB59"/>
          <w:insideV w:val="single" w:sz="8" w:space="0" w:color="9BBB59"/>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9BBB59"/>
          <w:left w:val="single" w:sz="8" w:space="0" w:color="9BBB59"/>
          <w:bottom w:val="single" w:sz="8" w:space="0" w:color="9BBB59"/>
          <w:right w:val="single" w:sz="8" w:space="0" w:color="9BBB59"/>
          <w:insideV w:val="single" w:sz="8" w:space="0" w:color="9BBB59"/>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semiHidden/>
    <w:rsid w:val="00D275BF"/>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Times New Roman" w:hAnsi="Times New Roman" w:cs="Times New Roman"/>
        <w:b/>
        <w:bCs/>
      </w:rPr>
      <w:tblPr/>
      <w:tcPr>
        <w:tcBorders>
          <w:top w:val="single" w:sz="8" w:space="0" w:color="8064A2"/>
          <w:left w:val="single" w:sz="8" w:space="0" w:color="8064A2"/>
          <w:bottom w:val="single" w:sz="18" w:space="0" w:color="8064A2"/>
          <w:right w:val="single" w:sz="8" w:space="0" w:color="8064A2"/>
          <w:insideV w:val="single" w:sz="8" w:space="0" w:color="8064A2"/>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8064A2"/>
          <w:left w:val="single" w:sz="8" w:space="0" w:color="8064A2"/>
          <w:bottom w:val="single" w:sz="8" w:space="0" w:color="8064A2"/>
          <w:right w:val="single" w:sz="8" w:space="0" w:color="8064A2"/>
          <w:insideV w:val="single" w:sz="8" w:space="0" w:color="8064A2"/>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semiHidden/>
    <w:rsid w:val="00D275BF"/>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Times New Roman" w:hAnsi="Times New Roman" w:cs="Times New Roman"/>
        <w:b/>
        <w:bCs/>
      </w:rPr>
      <w:tblPr/>
      <w:tcPr>
        <w:tcBorders>
          <w:top w:val="single" w:sz="8" w:space="0" w:color="4BACC6"/>
          <w:left w:val="single" w:sz="8" w:space="0" w:color="4BACC6"/>
          <w:bottom w:val="single" w:sz="18" w:space="0" w:color="4BACC6"/>
          <w:right w:val="single" w:sz="8" w:space="0" w:color="4BACC6"/>
          <w:insideV w:val="single" w:sz="8" w:space="0" w:color="4BACC6"/>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4BACC6"/>
          <w:left w:val="single" w:sz="8" w:space="0" w:color="4BACC6"/>
          <w:bottom w:val="single" w:sz="8" w:space="0" w:color="4BACC6"/>
          <w:right w:val="single" w:sz="8" w:space="0" w:color="4BACC6"/>
          <w:insideV w:val="single" w:sz="8" w:space="0" w:color="4BACC6"/>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semiHidden/>
    <w:rsid w:val="00D275BF"/>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Times New Roman" w:hAnsi="Times New Roman" w:cs="Times New Roman"/>
        <w:b/>
        <w:bCs/>
      </w:rPr>
      <w:tblPr/>
      <w:tcPr>
        <w:tcBorders>
          <w:top w:val="single" w:sz="8" w:space="0" w:color="F79646"/>
          <w:left w:val="single" w:sz="8" w:space="0" w:color="F79646"/>
          <w:bottom w:val="single" w:sz="18" w:space="0" w:color="F79646"/>
          <w:right w:val="single" w:sz="8" w:space="0" w:color="F79646"/>
          <w:insideV w:val="single" w:sz="8" w:space="0" w:color="F79646"/>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F79646"/>
          <w:left w:val="single" w:sz="8" w:space="0" w:color="F79646"/>
          <w:bottom w:val="single" w:sz="8" w:space="0" w:color="F79646"/>
          <w:right w:val="single" w:sz="8" w:space="0" w:color="F79646"/>
          <w:insideV w:val="single" w:sz="8" w:space="0" w:color="F79646"/>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semiHidden/>
    <w:rsid w:val="00D275B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semiHidden/>
    <w:rsid w:val="00D275B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semiHidden/>
    <w:rsid w:val="00D275BF"/>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semiHidden/>
    <w:rsid w:val="00D275BF"/>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semiHidden/>
    <w:rsid w:val="00D275BF"/>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semiHidden/>
    <w:rsid w:val="00D275B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semiHidden/>
    <w:rsid w:val="00D275BF"/>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semiHidden/>
    <w:rsid w:val="00D275B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bottom w:val="single" w:sz="8" w:space="0" w:color="000000"/>
        </w:tcBorders>
      </w:tcPr>
    </w:tblStylePr>
    <w:tblStylePr w:type="lastRow">
      <w:pPr>
        <w:spacing w:before="0" w:after="0" w:line="240" w:lineRule="auto"/>
      </w:pPr>
      <w:rPr>
        <w:b/>
        <w:bCs/>
      </w:rPr>
      <w:tblPr/>
      <w:tcPr>
        <w:tcBorders>
          <w:top w:val="single" w:sz="8" w:space="0" w:color="000000"/>
          <w:bottom w:val="single" w:sz="8" w:space="0" w:color="000000"/>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styleId="LightShading-Accent1">
    <w:name w:val="Light Shading Accent 1"/>
    <w:basedOn w:val="TableNormal"/>
    <w:uiPriority w:val="99"/>
    <w:semiHidden/>
    <w:rsid w:val="00D275B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bottom w:val="single" w:sz="8" w:space="0" w:color="4F81BD"/>
        </w:tcBorders>
      </w:tcPr>
    </w:tblStylePr>
    <w:tblStylePr w:type="lastRow">
      <w:pPr>
        <w:spacing w:before="0" w:after="0" w:line="240" w:lineRule="auto"/>
      </w:pPr>
      <w:rPr>
        <w:b/>
        <w:bCs/>
      </w:rPr>
      <w:tblPr/>
      <w:tcPr>
        <w:tcBorders>
          <w:top w:val="single" w:sz="8" w:space="0" w:color="4F81BD"/>
          <w:bottom w:val="single" w:sz="8" w:space="0" w:color="4F81BD"/>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styleId="LightShading-Accent2">
    <w:name w:val="Light Shading Accent 2"/>
    <w:basedOn w:val="TableNormal"/>
    <w:uiPriority w:val="99"/>
    <w:semiHidden/>
    <w:rsid w:val="00D275BF"/>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bottom w:val="single" w:sz="8" w:space="0" w:color="C0504D"/>
        </w:tcBorders>
      </w:tcPr>
    </w:tblStylePr>
    <w:tblStylePr w:type="lastRow">
      <w:pPr>
        <w:spacing w:before="0" w:after="0" w:line="240" w:lineRule="auto"/>
      </w:pPr>
      <w:rPr>
        <w:b/>
        <w:bCs/>
      </w:rPr>
      <w:tblPr/>
      <w:tcPr>
        <w:tcBorders>
          <w:top w:val="single" w:sz="8" w:space="0" w:color="C0504D"/>
          <w:bottom w:val="single" w:sz="8" w:space="0" w:color="C0504D"/>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table" w:styleId="LightShading-Accent3">
    <w:name w:val="Light Shading Accent 3"/>
    <w:basedOn w:val="TableNormal"/>
    <w:uiPriority w:val="99"/>
    <w:semiHidden/>
    <w:rsid w:val="00D275BF"/>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bottom w:val="single" w:sz="8" w:space="0" w:color="9BBB59"/>
        </w:tcBorders>
      </w:tcPr>
    </w:tblStylePr>
    <w:tblStylePr w:type="lastRow">
      <w:pPr>
        <w:spacing w:before="0" w:after="0" w:line="240" w:lineRule="auto"/>
      </w:pPr>
      <w:rPr>
        <w:b/>
        <w:bCs/>
      </w:rPr>
      <w:tblPr/>
      <w:tcPr>
        <w:tcBorders>
          <w:top w:val="single" w:sz="8" w:space="0" w:color="9BBB59"/>
          <w:bottom w:val="single" w:sz="8" w:space="0" w:color="9BBB59"/>
        </w:tcBorders>
      </w:tcPr>
    </w:tblStylePr>
    <w:tblStylePr w:type="firstCol">
      <w:rPr>
        <w:b/>
        <w:bCs/>
      </w:rPr>
    </w:tblStylePr>
    <w:tblStylePr w:type="lastCol">
      <w:rPr>
        <w:b/>
        <w:bCs/>
      </w:rPr>
    </w:tblStylePr>
    <w:tblStylePr w:type="band1Vert">
      <w:tblPr/>
      <w:tcPr>
        <w:shd w:val="clear" w:color="auto" w:fill="E6EED5"/>
      </w:tcPr>
    </w:tblStylePr>
    <w:tblStylePr w:type="band1Horz">
      <w:tblPr/>
      <w:tcPr>
        <w:shd w:val="clear" w:color="auto" w:fill="E6EED5"/>
      </w:tcPr>
    </w:tblStylePr>
  </w:style>
  <w:style w:type="table" w:styleId="LightShading-Accent4">
    <w:name w:val="Light Shading Accent 4"/>
    <w:basedOn w:val="TableNormal"/>
    <w:uiPriority w:val="99"/>
    <w:semiHidden/>
    <w:rsid w:val="00D275BF"/>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bottom w:val="single" w:sz="8" w:space="0" w:color="8064A2"/>
        </w:tcBorders>
      </w:tcPr>
    </w:tblStylePr>
    <w:tblStylePr w:type="lastRow">
      <w:pPr>
        <w:spacing w:before="0" w:after="0" w:line="240" w:lineRule="auto"/>
      </w:pPr>
      <w:rPr>
        <w:b/>
        <w:bCs/>
      </w:rPr>
      <w:tblPr/>
      <w:tcPr>
        <w:tcBorders>
          <w:top w:val="single" w:sz="8" w:space="0" w:color="8064A2"/>
          <w:bottom w:val="single" w:sz="8" w:space="0" w:color="8064A2"/>
        </w:tcBorders>
      </w:tcPr>
    </w:tblStylePr>
    <w:tblStylePr w:type="firstCol">
      <w:rPr>
        <w:b/>
        <w:bCs/>
      </w:rPr>
    </w:tblStylePr>
    <w:tblStylePr w:type="lastCol">
      <w:rPr>
        <w:b/>
        <w:bCs/>
      </w:rPr>
    </w:tblStylePr>
    <w:tblStylePr w:type="band1Vert">
      <w:tblPr/>
      <w:tcPr>
        <w:shd w:val="clear" w:color="auto" w:fill="DFD8E8"/>
      </w:tcPr>
    </w:tblStylePr>
    <w:tblStylePr w:type="band1Horz">
      <w:tblPr/>
      <w:tcPr>
        <w:shd w:val="clear" w:color="auto" w:fill="DFD8E8"/>
      </w:tcPr>
    </w:tblStylePr>
  </w:style>
  <w:style w:type="table" w:styleId="LightShading-Accent5">
    <w:name w:val="Light Shading Accent 5"/>
    <w:basedOn w:val="TableNormal"/>
    <w:uiPriority w:val="99"/>
    <w:semiHidden/>
    <w:rsid w:val="00D275BF"/>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bottom w:val="single" w:sz="8" w:space="0" w:color="4BACC6"/>
        </w:tcBorders>
      </w:tcPr>
    </w:tblStylePr>
    <w:tblStylePr w:type="lastRow">
      <w:pPr>
        <w:spacing w:before="0" w:after="0" w:line="240" w:lineRule="auto"/>
      </w:pPr>
      <w:rPr>
        <w:b/>
        <w:bCs/>
      </w:rPr>
      <w:tblPr/>
      <w:tcPr>
        <w:tcBorders>
          <w:top w:val="single" w:sz="8" w:space="0" w:color="4BACC6"/>
          <w:bottom w:val="single" w:sz="8" w:space="0" w:color="4BACC6"/>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styleId="LightShading-Accent6">
    <w:name w:val="Light Shading Accent 6"/>
    <w:basedOn w:val="TableNormal"/>
    <w:uiPriority w:val="99"/>
    <w:semiHidden/>
    <w:rsid w:val="00D275BF"/>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bottom w:val="single" w:sz="8" w:space="0" w:color="F79646"/>
        </w:tcBorders>
      </w:tcPr>
    </w:tblStylePr>
    <w:tblStylePr w:type="lastRow">
      <w:pPr>
        <w:spacing w:before="0" w:after="0" w:line="240" w:lineRule="auto"/>
      </w:pPr>
      <w:rPr>
        <w:b/>
        <w:bCs/>
      </w:rPr>
      <w:tblPr/>
      <w:tcPr>
        <w:tcBorders>
          <w:top w:val="single" w:sz="8" w:space="0" w:color="F79646"/>
          <w:bottom w:val="single" w:sz="8" w:space="0" w:color="F79646"/>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paragraph" w:styleId="ListParagraph">
    <w:name w:val="List Paragraph"/>
    <w:basedOn w:val="Normal"/>
    <w:uiPriority w:val="1"/>
    <w:qFormat/>
    <w:rsid w:val="00D275BF"/>
    <w:pPr>
      <w:ind w:left="992"/>
    </w:pPr>
  </w:style>
  <w:style w:type="table" w:styleId="MediumGrid1">
    <w:name w:val="Medium Grid 1"/>
    <w:basedOn w:val="TableNormal"/>
    <w:uiPriority w:val="99"/>
    <w:semiHidden/>
    <w:rsid w:val="00D275B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semiHidden/>
    <w:rsid w:val="00D275B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semiHidden/>
    <w:rsid w:val="00D275BF"/>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semiHidden/>
    <w:rsid w:val="00D275B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semiHidden/>
    <w:rsid w:val="00D275BF"/>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semiHidden/>
    <w:rsid w:val="00D275BF"/>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semiHidden/>
    <w:rsid w:val="00D275BF"/>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semiHidden/>
    <w:rsid w:val="00D275B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semiHidden/>
    <w:rsid w:val="00D275B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semiHidden/>
    <w:rsid w:val="00D275BF"/>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semiHidden/>
    <w:rsid w:val="00D275BF"/>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semiHidden/>
    <w:rsid w:val="00D275BF"/>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semiHidden/>
    <w:rsid w:val="00D275BF"/>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semiHidden/>
    <w:rsid w:val="00D275BF"/>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tcBorders>
        <w:shd w:val="clear" w:color="auto" w:fill="FFFFFF"/>
      </w:tcPr>
    </w:tblStylePr>
    <w:tblStylePr w:type="firstCol">
      <w:rPr>
        <w:b/>
        <w:bCs/>
        <w:color w:val="000000"/>
      </w:rPr>
      <w:tblPr/>
      <w:tcPr>
        <w:shd w:val="clear" w:color="auto" w:fill="FFFFFF"/>
      </w:tcPr>
    </w:tblStylePr>
    <w:tblStylePr w:type="lastCol">
      <w:rPr>
        <w:b w:val="0"/>
        <w:bCs w:val="0"/>
        <w:color w:val="000000"/>
      </w:rPr>
      <w:tblPr/>
      <w:tcPr>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semiHidden/>
    <w:rsid w:val="00D275B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tcBorders>
        <w:shd w:val="clear" w:color="auto" w:fill="000000"/>
      </w:tcPr>
    </w:tblStylePr>
    <w:tblStylePr w:type="lastCol">
      <w:rPr>
        <w:b/>
        <w:bCs/>
        <w:i w:val="0"/>
        <w:iCs w:val="0"/>
        <w:color w:val="FFFFFF"/>
      </w:rPr>
      <w:tblPr/>
      <w:tcPr>
        <w:tcBorders>
          <w:left w:val="single" w:sz="24" w:space="0" w:color="FFFFFF"/>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semiHidden/>
    <w:rsid w:val="00D275B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tcBorders>
        <w:shd w:val="clear" w:color="auto" w:fill="4F81BD"/>
      </w:tcPr>
    </w:tblStylePr>
    <w:tblStylePr w:type="lastCol">
      <w:rPr>
        <w:b/>
        <w:bCs/>
        <w:i w:val="0"/>
        <w:iCs w:val="0"/>
        <w:color w:val="FFFFFF"/>
      </w:rPr>
      <w:tblPr/>
      <w:tcPr>
        <w:tcBorders>
          <w:left w:val="single" w:sz="24" w:space="0" w:color="FFFFFF"/>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semiHidden/>
    <w:rsid w:val="00D275B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tcBorders>
        <w:shd w:val="clear" w:color="auto" w:fill="C0504D"/>
      </w:tcPr>
    </w:tblStylePr>
    <w:tblStylePr w:type="lastCol">
      <w:rPr>
        <w:b/>
        <w:bCs/>
        <w:i w:val="0"/>
        <w:iCs w:val="0"/>
        <w:color w:val="FFFFFF"/>
      </w:rPr>
      <w:tblPr/>
      <w:tcPr>
        <w:tcBorders>
          <w:left w:val="single" w:sz="24" w:space="0" w:color="FFFFFF"/>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semiHidden/>
    <w:rsid w:val="00D275B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tcBorders>
        <w:shd w:val="clear" w:color="auto" w:fill="9BBB59"/>
      </w:tcPr>
    </w:tblStylePr>
    <w:tblStylePr w:type="lastCol">
      <w:rPr>
        <w:b/>
        <w:bCs/>
        <w:i w:val="0"/>
        <w:iCs w:val="0"/>
        <w:color w:val="FFFFFF"/>
      </w:rPr>
      <w:tblPr/>
      <w:tcPr>
        <w:tcBorders>
          <w:left w:val="single" w:sz="24" w:space="0" w:color="FFFFFF"/>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semiHidden/>
    <w:rsid w:val="00D275B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tcBorders>
        <w:shd w:val="clear" w:color="auto" w:fill="8064A2"/>
      </w:tcPr>
    </w:tblStylePr>
    <w:tblStylePr w:type="lastCol">
      <w:rPr>
        <w:b/>
        <w:bCs/>
        <w:i w:val="0"/>
        <w:iCs w:val="0"/>
        <w:color w:val="FFFFFF"/>
      </w:rPr>
      <w:tblPr/>
      <w:tcPr>
        <w:tcBorders>
          <w:left w:val="single" w:sz="24" w:space="0" w:color="FFFFFF"/>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semiHidden/>
    <w:rsid w:val="00D275B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tcBorders>
        <w:shd w:val="clear" w:color="auto" w:fill="4BACC6"/>
      </w:tcPr>
    </w:tblStylePr>
    <w:tblStylePr w:type="lastCol">
      <w:rPr>
        <w:b/>
        <w:bCs/>
        <w:i w:val="0"/>
        <w:iCs w:val="0"/>
        <w:color w:val="FFFFFF"/>
      </w:rPr>
      <w:tblPr/>
      <w:tcPr>
        <w:tcBorders>
          <w:left w:val="single" w:sz="24" w:space="0" w:color="FFFFFF"/>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semiHidden/>
    <w:rsid w:val="00D275B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tcBorders>
        <w:shd w:val="clear" w:color="auto" w:fill="F79646"/>
      </w:tcPr>
    </w:tblStylePr>
    <w:tblStylePr w:type="lastCol">
      <w:rPr>
        <w:b/>
        <w:bCs/>
        <w:i w:val="0"/>
        <w:iCs w:val="0"/>
        <w:color w:val="FFFFFF"/>
      </w:rPr>
      <w:tblPr/>
      <w:tcPr>
        <w:tcBorders>
          <w:left w:val="single" w:sz="24" w:space="0" w:color="FFFFFF"/>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semiHidden/>
    <w:rsid w:val="00D275BF"/>
    <w:rPr>
      <w:color w:val="000000"/>
    </w:rPr>
    <w:tblPr>
      <w:tblStyleRowBandSize w:val="1"/>
      <w:tblStyleColBandSize w:val="1"/>
      <w:tblBorders>
        <w:top w:val="single" w:sz="8" w:space="0" w:color="000000"/>
        <w:bottom w:val="single" w:sz="8" w:space="0" w:color="000000"/>
      </w:tblBorders>
    </w:tblPr>
    <w:tblStylePr w:type="firstRow">
      <w:rPr>
        <w:rFonts w:ascii="Times New Roman" w:eastAsia="Times New Roman" w:hAnsi="Times New Roman" w:cs="Times New Roman"/>
      </w:rPr>
      <w:tblPr/>
      <w:tcPr>
        <w:tcBorders>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semiHidden/>
    <w:rsid w:val="00D275BF"/>
    <w:rPr>
      <w:color w:val="000000"/>
    </w:rPr>
    <w:tblPr>
      <w:tblStyleRowBandSize w:val="1"/>
      <w:tblStyleColBandSize w:val="1"/>
      <w:tblBorders>
        <w:top w:val="single" w:sz="8" w:space="0" w:color="4F81BD"/>
        <w:bottom w:val="single" w:sz="8" w:space="0" w:color="4F81BD"/>
      </w:tblBorders>
    </w:tblPr>
    <w:tblStylePr w:type="firstRow">
      <w:rPr>
        <w:rFonts w:ascii="Times New Roman" w:eastAsia="Times New Roman" w:hAnsi="Times New Roman" w:cs="Times New Roman"/>
      </w:rPr>
      <w:tblPr/>
      <w:tcPr>
        <w:tcBorders>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semiHidden/>
    <w:rsid w:val="00D275BF"/>
    <w:rPr>
      <w:color w:val="00000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semiHidden/>
    <w:rsid w:val="00D275BF"/>
    <w:rPr>
      <w:color w:val="000000"/>
    </w:rPr>
    <w:tblPr>
      <w:tblStyleRowBandSize w:val="1"/>
      <w:tblStyleColBandSize w:val="1"/>
      <w:tblBorders>
        <w:top w:val="single" w:sz="8" w:space="0" w:color="9BBB59"/>
        <w:bottom w:val="single" w:sz="8" w:space="0" w:color="9BBB59"/>
      </w:tblBorders>
    </w:tblPr>
    <w:tblStylePr w:type="firstRow">
      <w:rPr>
        <w:rFonts w:ascii="Times New Roman" w:eastAsia="Times New Roman" w:hAnsi="Times New Roman" w:cs="Times New Roman"/>
      </w:rPr>
      <w:tblPr/>
      <w:tcPr>
        <w:tcBorders>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semiHidden/>
    <w:rsid w:val="00D275BF"/>
    <w:rPr>
      <w:color w:val="000000"/>
    </w:rPr>
    <w:tblPr>
      <w:tblStyleRowBandSize w:val="1"/>
      <w:tblStyleColBandSize w:val="1"/>
      <w:tblBorders>
        <w:top w:val="single" w:sz="8" w:space="0" w:color="8064A2"/>
        <w:bottom w:val="single" w:sz="8" w:space="0" w:color="8064A2"/>
      </w:tblBorders>
    </w:tblPr>
    <w:tblStylePr w:type="firstRow">
      <w:rPr>
        <w:rFonts w:ascii="Times New Roman" w:eastAsia="Times New Roman" w:hAnsi="Times New Roman" w:cs="Times New Roman"/>
      </w:rPr>
      <w:tblPr/>
      <w:tcPr>
        <w:tcBorders>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semiHidden/>
    <w:rsid w:val="00D275BF"/>
    <w:rPr>
      <w:color w:val="000000"/>
    </w:rPr>
    <w:tblPr>
      <w:tblStyleRowBandSize w:val="1"/>
      <w:tblStyleColBandSize w:val="1"/>
      <w:tblBorders>
        <w:top w:val="single" w:sz="8" w:space="0" w:color="4BACC6"/>
        <w:bottom w:val="single" w:sz="8" w:space="0" w:color="4BACC6"/>
      </w:tblBorders>
    </w:tblPr>
    <w:tblStylePr w:type="firstRow">
      <w:rPr>
        <w:rFonts w:ascii="Times New Roman" w:eastAsia="Times New Roman" w:hAnsi="Times New Roman" w:cs="Times New Roman"/>
      </w:rPr>
      <w:tblPr/>
      <w:tcPr>
        <w:tcBorders>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semiHidden/>
    <w:rsid w:val="00D275BF"/>
    <w:rPr>
      <w:color w:val="000000"/>
    </w:rPr>
    <w:tblPr>
      <w:tblStyleRowBandSize w:val="1"/>
      <w:tblStyleColBandSize w:val="1"/>
      <w:tblBorders>
        <w:top w:val="single" w:sz="8" w:space="0" w:color="F79646"/>
        <w:bottom w:val="single" w:sz="8" w:space="0" w:color="F79646"/>
      </w:tblBorders>
    </w:tblPr>
    <w:tblStylePr w:type="firstRow">
      <w:rPr>
        <w:rFonts w:ascii="Times New Roman" w:eastAsia="Times New Roman" w:hAnsi="Times New Roman" w:cs="Times New Roman"/>
      </w:rPr>
      <w:tblPr/>
      <w:tcPr>
        <w:tcBorders>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semiHidden/>
    <w:rsid w:val="00D275B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bottom w:val="single" w:sz="24" w:space="0" w:color="000000"/>
        </w:tcBorders>
        <w:shd w:val="clear" w:color="auto" w:fill="FFFFFF"/>
      </w:tcPr>
    </w:tblStylePr>
    <w:tblStylePr w:type="lastRow">
      <w:tblPr/>
      <w:tcPr>
        <w:tcBorders>
          <w:top w:val="single" w:sz="8" w:space="0" w:color="000000"/>
        </w:tcBorders>
        <w:shd w:val="clear" w:color="auto" w:fill="FFFFFF"/>
      </w:tcPr>
    </w:tblStylePr>
    <w:tblStylePr w:type="firstCol">
      <w:tblPr/>
      <w:tcPr>
        <w:tcBorders>
          <w:right w:val="single" w:sz="8" w:space="0" w:color="000000"/>
        </w:tcBorders>
        <w:shd w:val="clear" w:color="auto" w:fill="FFFFFF"/>
      </w:tcPr>
    </w:tblStylePr>
    <w:tblStylePr w:type="lastCol">
      <w:tblPr/>
      <w:tcPr>
        <w:tcBorders>
          <w:left w:val="single" w:sz="8" w:space="0" w:color="000000"/>
        </w:tcBorders>
        <w:shd w:val="clear" w:color="auto" w:fill="FFFFFF"/>
      </w:tcPr>
    </w:tblStylePr>
    <w:tblStylePr w:type="band1Vert">
      <w:tblPr/>
      <w:tcPr>
        <w:shd w:val="clear" w:color="auto" w:fill="C0C0C0"/>
      </w:tcPr>
    </w:tblStylePr>
    <w:tblStylePr w:type="band1Horz">
      <w:tblPr/>
      <w:tcPr>
        <w:shd w:val="clear" w:color="auto" w:fill="C0C0C0"/>
      </w:tcPr>
    </w:tblStylePr>
    <w:tblStylePr w:type="nwCell">
      <w:tblPr/>
      <w:tcPr>
        <w:shd w:val="clear" w:color="auto" w:fill="FFFFFF"/>
      </w:tcPr>
    </w:tblStylePr>
  </w:style>
  <w:style w:type="table" w:styleId="MediumList2-Accent1">
    <w:name w:val="Medium List 2 Accent 1"/>
    <w:basedOn w:val="TableNormal"/>
    <w:uiPriority w:val="99"/>
    <w:semiHidden/>
    <w:rsid w:val="00D275B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bottom w:val="single" w:sz="24" w:space="0" w:color="4F81BD"/>
        </w:tcBorders>
        <w:shd w:val="clear" w:color="auto" w:fill="FFFFFF"/>
      </w:tcPr>
    </w:tblStylePr>
    <w:tblStylePr w:type="lastRow">
      <w:tblPr/>
      <w:tcPr>
        <w:tcBorders>
          <w:top w:val="single" w:sz="8" w:space="0" w:color="4F81BD"/>
        </w:tcBorders>
        <w:shd w:val="clear" w:color="auto" w:fill="FFFFFF"/>
      </w:tcPr>
    </w:tblStylePr>
    <w:tblStylePr w:type="firstCol">
      <w:tblPr/>
      <w:tcPr>
        <w:tcBorders>
          <w:right w:val="single" w:sz="8" w:space="0" w:color="4F81BD"/>
        </w:tcBorders>
        <w:shd w:val="clear" w:color="auto" w:fill="FFFFFF"/>
      </w:tcPr>
    </w:tblStylePr>
    <w:tblStylePr w:type="lastCol">
      <w:tblPr/>
      <w:tcPr>
        <w:tcBorders>
          <w:left w:val="single" w:sz="8" w:space="0" w:color="4F81BD"/>
        </w:tcBorders>
        <w:shd w:val="clear" w:color="auto" w:fill="FFFFFF"/>
      </w:tcPr>
    </w:tblStylePr>
    <w:tblStylePr w:type="band1Vert">
      <w:tblPr/>
      <w:tcPr>
        <w:shd w:val="clear" w:color="auto" w:fill="D3DFEE"/>
      </w:tcPr>
    </w:tblStylePr>
    <w:tblStylePr w:type="band1Horz">
      <w:tblPr/>
      <w:tcPr>
        <w:shd w:val="clear" w:color="auto" w:fill="D3DFEE"/>
      </w:tcPr>
    </w:tblStylePr>
    <w:tblStylePr w:type="nwCell">
      <w:tblPr/>
      <w:tcPr>
        <w:shd w:val="clear" w:color="auto" w:fill="FFFFFF"/>
      </w:tcPr>
    </w:tblStylePr>
  </w:style>
  <w:style w:type="table" w:styleId="MediumList2-Accent2">
    <w:name w:val="Medium List 2 Accent 2"/>
    <w:basedOn w:val="TableNormal"/>
    <w:uiPriority w:val="99"/>
    <w:semiHidden/>
    <w:rsid w:val="00D275BF"/>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bottom w:val="single" w:sz="24" w:space="0" w:color="C0504D"/>
        </w:tcBorders>
        <w:shd w:val="clear" w:color="auto" w:fill="FFFFFF"/>
      </w:tcPr>
    </w:tblStylePr>
    <w:tblStylePr w:type="lastRow">
      <w:tblPr/>
      <w:tcPr>
        <w:tcBorders>
          <w:top w:val="single" w:sz="8" w:space="0" w:color="C0504D"/>
        </w:tcBorders>
        <w:shd w:val="clear" w:color="auto" w:fill="FFFFFF"/>
      </w:tcPr>
    </w:tblStylePr>
    <w:tblStylePr w:type="firstCol">
      <w:tblPr/>
      <w:tcPr>
        <w:tcBorders>
          <w:right w:val="single" w:sz="8" w:space="0" w:color="C0504D"/>
        </w:tcBorders>
        <w:shd w:val="clear" w:color="auto" w:fill="FFFFFF"/>
      </w:tcPr>
    </w:tblStylePr>
    <w:tblStylePr w:type="lastCol">
      <w:tblPr/>
      <w:tcPr>
        <w:tcBorders>
          <w:left w:val="single" w:sz="8" w:space="0" w:color="C0504D"/>
        </w:tcBorders>
        <w:shd w:val="clear" w:color="auto" w:fill="FFFFFF"/>
      </w:tcPr>
    </w:tblStylePr>
    <w:tblStylePr w:type="band1Vert">
      <w:tblPr/>
      <w:tcPr>
        <w:shd w:val="clear" w:color="auto" w:fill="EFD3D2"/>
      </w:tcPr>
    </w:tblStylePr>
    <w:tblStylePr w:type="band1Horz">
      <w:tblPr/>
      <w:tcPr>
        <w:shd w:val="clear" w:color="auto" w:fill="EFD3D2"/>
      </w:tcPr>
    </w:tblStylePr>
    <w:tblStylePr w:type="nwCell">
      <w:tblPr/>
      <w:tcPr>
        <w:shd w:val="clear" w:color="auto" w:fill="FFFFFF"/>
      </w:tcPr>
    </w:tblStylePr>
  </w:style>
  <w:style w:type="table" w:styleId="MediumList2-Accent3">
    <w:name w:val="Medium List 2 Accent 3"/>
    <w:basedOn w:val="TableNormal"/>
    <w:uiPriority w:val="99"/>
    <w:semiHidden/>
    <w:rsid w:val="00D275BF"/>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bottom w:val="single" w:sz="24" w:space="0" w:color="9BBB59"/>
        </w:tcBorders>
        <w:shd w:val="clear" w:color="auto" w:fill="FFFFFF"/>
      </w:tcPr>
    </w:tblStylePr>
    <w:tblStylePr w:type="lastRow">
      <w:tblPr/>
      <w:tcPr>
        <w:tcBorders>
          <w:top w:val="single" w:sz="8" w:space="0" w:color="9BBB59"/>
        </w:tcBorders>
        <w:shd w:val="clear" w:color="auto" w:fill="FFFFFF"/>
      </w:tcPr>
    </w:tblStylePr>
    <w:tblStylePr w:type="firstCol">
      <w:tblPr/>
      <w:tcPr>
        <w:tcBorders>
          <w:right w:val="single" w:sz="8" w:space="0" w:color="9BBB59"/>
        </w:tcBorders>
        <w:shd w:val="clear" w:color="auto" w:fill="FFFFFF"/>
      </w:tcPr>
    </w:tblStylePr>
    <w:tblStylePr w:type="lastCol">
      <w:tblPr/>
      <w:tcPr>
        <w:tcBorders>
          <w:left w:val="single" w:sz="8" w:space="0" w:color="9BBB59"/>
        </w:tcBorders>
        <w:shd w:val="clear" w:color="auto" w:fill="FFFFFF"/>
      </w:tcPr>
    </w:tblStylePr>
    <w:tblStylePr w:type="band1Vert">
      <w:tblPr/>
      <w:tcPr>
        <w:shd w:val="clear" w:color="auto" w:fill="E6EED5"/>
      </w:tcPr>
    </w:tblStylePr>
    <w:tblStylePr w:type="band1Horz">
      <w:tblPr/>
      <w:tcPr>
        <w:shd w:val="clear" w:color="auto" w:fill="E6EED5"/>
      </w:tcPr>
    </w:tblStylePr>
    <w:tblStylePr w:type="nwCell">
      <w:tblPr/>
      <w:tcPr>
        <w:shd w:val="clear" w:color="auto" w:fill="FFFFFF"/>
      </w:tcPr>
    </w:tblStylePr>
  </w:style>
  <w:style w:type="table" w:styleId="MediumList2-Accent4">
    <w:name w:val="Medium List 2 Accent 4"/>
    <w:basedOn w:val="TableNormal"/>
    <w:uiPriority w:val="99"/>
    <w:semiHidden/>
    <w:rsid w:val="00D275BF"/>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bottom w:val="single" w:sz="24" w:space="0" w:color="8064A2"/>
        </w:tcBorders>
        <w:shd w:val="clear" w:color="auto" w:fill="FFFFFF"/>
      </w:tcPr>
    </w:tblStylePr>
    <w:tblStylePr w:type="lastRow">
      <w:tblPr/>
      <w:tcPr>
        <w:tcBorders>
          <w:top w:val="single" w:sz="8" w:space="0" w:color="8064A2"/>
        </w:tcBorders>
        <w:shd w:val="clear" w:color="auto" w:fill="FFFFFF"/>
      </w:tcPr>
    </w:tblStylePr>
    <w:tblStylePr w:type="firstCol">
      <w:tblPr/>
      <w:tcPr>
        <w:tcBorders>
          <w:right w:val="single" w:sz="8" w:space="0" w:color="8064A2"/>
        </w:tcBorders>
        <w:shd w:val="clear" w:color="auto" w:fill="FFFFFF"/>
      </w:tcPr>
    </w:tblStylePr>
    <w:tblStylePr w:type="lastCol">
      <w:tblPr/>
      <w:tcPr>
        <w:tcBorders>
          <w:left w:val="single" w:sz="8" w:space="0" w:color="8064A2"/>
        </w:tcBorders>
        <w:shd w:val="clear" w:color="auto" w:fill="FFFFFF"/>
      </w:tcPr>
    </w:tblStylePr>
    <w:tblStylePr w:type="band1Vert">
      <w:tblPr/>
      <w:tcPr>
        <w:shd w:val="clear" w:color="auto" w:fill="DFD8E8"/>
      </w:tcPr>
    </w:tblStylePr>
    <w:tblStylePr w:type="band1Horz">
      <w:tblPr/>
      <w:tcPr>
        <w:shd w:val="clear" w:color="auto" w:fill="DFD8E8"/>
      </w:tcPr>
    </w:tblStylePr>
    <w:tblStylePr w:type="nwCell">
      <w:tblPr/>
      <w:tcPr>
        <w:shd w:val="clear" w:color="auto" w:fill="FFFFFF"/>
      </w:tcPr>
    </w:tblStylePr>
  </w:style>
  <w:style w:type="table" w:styleId="MediumList2-Accent5">
    <w:name w:val="Medium List 2 Accent 5"/>
    <w:basedOn w:val="TableNormal"/>
    <w:uiPriority w:val="99"/>
    <w:semiHidden/>
    <w:rsid w:val="00D275BF"/>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bottom w:val="single" w:sz="24" w:space="0" w:color="4BACC6"/>
        </w:tcBorders>
        <w:shd w:val="clear" w:color="auto" w:fill="FFFFFF"/>
      </w:tcPr>
    </w:tblStylePr>
    <w:tblStylePr w:type="lastRow">
      <w:tblPr/>
      <w:tcPr>
        <w:tcBorders>
          <w:top w:val="single" w:sz="8" w:space="0" w:color="4BACC6"/>
        </w:tcBorders>
        <w:shd w:val="clear" w:color="auto" w:fill="FFFFFF"/>
      </w:tcPr>
    </w:tblStylePr>
    <w:tblStylePr w:type="firstCol">
      <w:tblPr/>
      <w:tcPr>
        <w:tcBorders>
          <w:right w:val="single" w:sz="8" w:space="0" w:color="4BACC6"/>
        </w:tcBorders>
        <w:shd w:val="clear" w:color="auto" w:fill="FFFFFF"/>
      </w:tcPr>
    </w:tblStylePr>
    <w:tblStylePr w:type="lastCol">
      <w:tblPr/>
      <w:tcPr>
        <w:tcBorders>
          <w:left w:val="single" w:sz="8" w:space="0" w:color="4BACC6"/>
        </w:tcBorders>
        <w:shd w:val="clear" w:color="auto" w:fill="FFFFFF"/>
      </w:tcPr>
    </w:tblStylePr>
    <w:tblStylePr w:type="band1Vert">
      <w:tblPr/>
      <w:tcPr>
        <w:shd w:val="clear" w:color="auto" w:fill="D2EAF1"/>
      </w:tcPr>
    </w:tblStylePr>
    <w:tblStylePr w:type="band1Horz">
      <w:tblPr/>
      <w:tcPr>
        <w:shd w:val="clear" w:color="auto" w:fill="D2EAF1"/>
      </w:tcPr>
    </w:tblStylePr>
    <w:tblStylePr w:type="nwCell">
      <w:tblPr/>
      <w:tcPr>
        <w:shd w:val="clear" w:color="auto" w:fill="FFFFFF"/>
      </w:tcPr>
    </w:tblStylePr>
  </w:style>
  <w:style w:type="table" w:styleId="MediumList2-Accent6">
    <w:name w:val="Medium List 2 Accent 6"/>
    <w:basedOn w:val="TableNormal"/>
    <w:uiPriority w:val="99"/>
    <w:semiHidden/>
    <w:rsid w:val="00D275BF"/>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bottom w:val="single" w:sz="24" w:space="0" w:color="F79646"/>
        </w:tcBorders>
        <w:shd w:val="clear" w:color="auto" w:fill="FFFFFF"/>
      </w:tcPr>
    </w:tblStylePr>
    <w:tblStylePr w:type="lastRow">
      <w:tblPr/>
      <w:tcPr>
        <w:tcBorders>
          <w:top w:val="single" w:sz="8" w:space="0" w:color="F79646"/>
        </w:tcBorders>
        <w:shd w:val="clear" w:color="auto" w:fill="FFFFFF"/>
      </w:tcPr>
    </w:tblStylePr>
    <w:tblStylePr w:type="firstCol">
      <w:tblPr/>
      <w:tcPr>
        <w:tcBorders>
          <w:right w:val="single" w:sz="8" w:space="0" w:color="F79646"/>
        </w:tcBorders>
        <w:shd w:val="clear" w:color="auto" w:fill="FFFFFF"/>
      </w:tcPr>
    </w:tblStylePr>
    <w:tblStylePr w:type="lastCol">
      <w:tblPr/>
      <w:tcPr>
        <w:tcBorders>
          <w:left w:val="single" w:sz="8" w:space="0" w:color="F79646"/>
        </w:tcBorders>
        <w:shd w:val="clear" w:color="auto" w:fill="FFFFFF"/>
      </w:tcPr>
    </w:tblStylePr>
    <w:tblStylePr w:type="band1Vert">
      <w:tblPr/>
      <w:tcPr>
        <w:shd w:val="clear" w:color="auto" w:fill="FDE4D0"/>
      </w:tcPr>
    </w:tblStylePr>
    <w:tblStylePr w:type="band1Horz">
      <w:tblPr/>
      <w:tcPr>
        <w:shd w:val="clear" w:color="auto" w:fill="FDE4D0"/>
      </w:tcPr>
    </w:tblStylePr>
    <w:tblStylePr w:type="nwCell">
      <w:tblPr/>
      <w:tcPr>
        <w:shd w:val="clear" w:color="auto" w:fill="FFFFFF"/>
      </w:tcPr>
    </w:tblStylePr>
  </w:style>
  <w:style w:type="table" w:styleId="MediumShading1">
    <w:name w:val="Medium Shading 1"/>
    <w:basedOn w:val="TableNormal"/>
    <w:uiPriority w:val="99"/>
    <w:semiHidden/>
    <w:rsid w:val="00D275B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styleId="MediumShading1-Accent1">
    <w:name w:val="Medium Shading 1 Accent 1"/>
    <w:basedOn w:val="TableNormal"/>
    <w:uiPriority w:val="99"/>
    <w:semiHidden/>
    <w:rsid w:val="00D275B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styleId="MediumShading1-Accent2">
    <w:name w:val="Medium Shading 1 Accent 2"/>
    <w:basedOn w:val="TableNormal"/>
    <w:uiPriority w:val="99"/>
    <w:semiHidden/>
    <w:rsid w:val="00D275BF"/>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table" w:styleId="MediumShading1-Accent3">
    <w:name w:val="Medium Shading 1 Accent 3"/>
    <w:basedOn w:val="TableNormal"/>
    <w:uiPriority w:val="99"/>
    <w:semiHidden/>
    <w:rsid w:val="00D275B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tcBorders>
      </w:tcPr>
    </w:tblStylePr>
    <w:tblStylePr w:type="firstCol">
      <w:rPr>
        <w:b/>
        <w:bCs/>
      </w:rPr>
    </w:tblStylePr>
    <w:tblStylePr w:type="lastCol">
      <w:rPr>
        <w:b/>
        <w:bCs/>
      </w:rPr>
    </w:tblStylePr>
    <w:tblStylePr w:type="band1Vert">
      <w:tblPr/>
      <w:tcPr>
        <w:shd w:val="clear" w:color="auto" w:fill="E6EED5"/>
      </w:tcPr>
    </w:tblStylePr>
    <w:tblStylePr w:type="band1Horz">
      <w:tblPr/>
      <w:tcPr>
        <w:shd w:val="clear" w:color="auto" w:fill="E6EED5"/>
      </w:tcPr>
    </w:tblStylePr>
  </w:style>
  <w:style w:type="table" w:styleId="MediumShading1-Accent4">
    <w:name w:val="Medium Shading 1 Accent 4"/>
    <w:basedOn w:val="TableNormal"/>
    <w:uiPriority w:val="99"/>
    <w:semiHidden/>
    <w:rsid w:val="00D275BF"/>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tcBorders>
      </w:tcPr>
    </w:tblStylePr>
    <w:tblStylePr w:type="firstCol">
      <w:rPr>
        <w:b/>
        <w:bCs/>
      </w:rPr>
    </w:tblStylePr>
    <w:tblStylePr w:type="lastCol">
      <w:rPr>
        <w:b/>
        <w:bCs/>
      </w:rPr>
    </w:tblStylePr>
    <w:tblStylePr w:type="band1Vert">
      <w:tblPr/>
      <w:tcPr>
        <w:shd w:val="clear" w:color="auto" w:fill="DFD8E8"/>
      </w:tcPr>
    </w:tblStylePr>
    <w:tblStylePr w:type="band1Horz">
      <w:tblPr/>
      <w:tcPr>
        <w:shd w:val="clear" w:color="auto" w:fill="DFD8E8"/>
      </w:tcPr>
    </w:tblStylePr>
  </w:style>
  <w:style w:type="table" w:styleId="MediumShading1-Accent5">
    <w:name w:val="Medium Shading 1 Accent 5"/>
    <w:basedOn w:val="TableNormal"/>
    <w:uiPriority w:val="99"/>
    <w:semiHidden/>
    <w:rsid w:val="00D275BF"/>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styleId="MediumShading1-Accent6">
    <w:name w:val="Medium Shading 1 Accent 6"/>
    <w:basedOn w:val="TableNormal"/>
    <w:uiPriority w:val="99"/>
    <w:semiHidden/>
    <w:rsid w:val="00D275BF"/>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MediumShading2">
    <w:name w:val="Medium Shading 2"/>
    <w:basedOn w:val="TableNormal"/>
    <w:uiPriority w:val="99"/>
    <w:semiHidden/>
    <w:rsid w:val="00D275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000000"/>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000000"/>
      </w:tcPr>
    </w:tblStylePr>
    <w:tblStylePr w:type="lastCol">
      <w:rPr>
        <w:b/>
        <w:bCs/>
        <w:color w:val="FFFFFF"/>
      </w:rPr>
      <w:tblPr/>
      <w:tcPr>
        <w:shd w:val="clear" w:color="auto" w:fill="000000"/>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table" w:styleId="MediumShading2-Accent1">
    <w:name w:val="Medium Shading 2 Accent 1"/>
    <w:basedOn w:val="TableNormal"/>
    <w:uiPriority w:val="99"/>
    <w:semiHidden/>
    <w:rsid w:val="00D275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4F81BD"/>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4F81BD"/>
      </w:tcPr>
    </w:tblStylePr>
    <w:tblStylePr w:type="lastCol">
      <w:rPr>
        <w:b/>
        <w:bCs/>
        <w:color w:val="FFFFFF"/>
      </w:rPr>
      <w:tblPr/>
      <w:tcPr>
        <w:shd w:val="clear" w:color="auto" w:fill="4F81BD"/>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table" w:styleId="MediumShading2-Accent2">
    <w:name w:val="Medium Shading 2 Accent 2"/>
    <w:basedOn w:val="TableNormal"/>
    <w:uiPriority w:val="99"/>
    <w:semiHidden/>
    <w:rsid w:val="00D275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C0504D"/>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C0504D"/>
      </w:tcPr>
    </w:tblStylePr>
    <w:tblStylePr w:type="lastCol">
      <w:rPr>
        <w:b/>
        <w:bCs/>
        <w:color w:val="FFFFFF"/>
      </w:rPr>
      <w:tblPr/>
      <w:tcPr>
        <w:shd w:val="clear" w:color="auto" w:fill="C0504D"/>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table" w:styleId="MediumShading2-Accent3">
    <w:name w:val="Medium Shading 2 Accent 3"/>
    <w:basedOn w:val="TableNormal"/>
    <w:uiPriority w:val="99"/>
    <w:semiHidden/>
    <w:rsid w:val="00D275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9BBB59"/>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9BBB59"/>
      </w:tcPr>
    </w:tblStylePr>
    <w:tblStylePr w:type="lastCol">
      <w:rPr>
        <w:b/>
        <w:bCs/>
        <w:color w:val="FFFFFF"/>
      </w:rPr>
      <w:tblPr/>
      <w:tcPr>
        <w:shd w:val="clear" w:color="auto" w:fill="9BBB59"/>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table" w:styleId="MediumShading2-Accent4">
    <w:name w:val="Medium Shading 2 Accent 4"/>
    <w:basedOn w:val="TableNormal"/>
    <w:uiPriority w:val="99"/>
    <w:semiHidden/>
    <w:rsid w:val="00D275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8064A2"/>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8064A2"/>
      </w:tcPr>
    </w:tblStylePr>
    <w:tblStylePr w:type="lastCol">
      <w:rPr>
        <w:b/>
        <w:bCs/>
        <w:color w:val="FFFFFF"/>
      </w:rPr>
      <w:tblPr/>
      <w:tcPr>
        <w:shd w:val="clear" w:color="auto" w:fill="8064A2"/>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table" w:styleId="MediumShading2-Accent5">
    <w:name w:val="Medium Shading 2 Accent 5"/>
    <w:basedOn w:val="TableNormal"/>
    <w:uiPriority w:val="99"/>
    <w:semiHidden/>
    <w:rsid w:val="00D275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4BACC6"/>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4BACC6"/>
      </w:tcPr>
    </w:tblStylePr>
    <w:tblStylePr w:type="lastCol">
      <w:rPr>
        <w:b/>
        <w:bCs/>
        <w:color w:val="FFFFFF"/>
      </w:rPr>
      <w:tblPr/>
      <w:tcPr>
        <w:shd w:val="clear" w:color="auto" w:fill="4BACC6"/>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table" w:styleId="MediumShading2-Accent6">
    <w:name w:val="Medium Shading 2 Accent 6"/>
    <w:basedOn w:val="TableNormal"/>
    <w:uiPriority w:val="99"/>
    <w:semiHidden/>
    <w:rsid w:val="00D275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bottom w:val="single" w:sz="18" w:space="0" w:color="auto"/>
        </w:tcBorders>
        <w:shd w:val="clear" w:color="auto" w:fill="F79646"/>
      </w:tcPr>
    </w:tblStylePr>
    <w:tblStylePr w:type="lastRow">
      <w:pPr>
        <w:spacing w:before="0" w:after="0" w:line="240" w:lineRule="auto"/>
      </w:pPr>
      <w:rPr>
        <w:color w:val="auto"/>
      </w:rPr>
      <w:tblPr/>
      <w:tcPr>
        <w:tcBorders>
          <w:top w:val="double" w:sz="6" w:space="0" w:color="auto"/>
          <w:bottom w:val="single" w:sz="18" w:space="0" w:color="auto"/>
        </w:tcBorders>
        <w:shd w:val="clear" w:color="auto" w:fill="FFFFFF"/>
      </w:tcPr>
    </w:tblStylePr>
    <w:tblStylePr w:type="firstCol">
      <w:rPr>
        <w:b/>
        <w:bCs/>
        <w:color w:val="FFFFFF"/>
      </w:rPr>
      <w:tblPr/>
      <w:tcPr>
        <w:tcBorders>
          <w:bottom w:val="single" w:sz="18" w:space="0" w:color="auto"/>
        </w:tcBorders>
        <w:shd w:val="clear" w:color="auto" w:fill="F79646"/>
      </w:tcPr>
    </w:tblStylePr>
    <w:tblStylePr w:type="lastCol">
      <w:rPr>
        <w:b/>
        <w:bCs/>
        <w:color w:val="FFFFFF"/>
      </w:rPr>
      <w:tblPr/>
      <w:tcPr>
        <w:shd w:val="clear" w:color="auto" w:fill="F79646"/>
      </w:tcPr>
    </w:tblStylePr>
    <w:tblStylePr w:type="band1Vert">
      <w:tblPr/>
      <w:tcPr>
        <w:shd w:val="clear" w:color="auto" w:fill="D8D8D8"/>
      </w:tcPr>
    </w:tblStylePr>
    <w:tblStylePr w:type="band1Horz">
      <w:tblPr/>
      <w:tcPr>
        <w:shd w:val="clear" w:color="auto" w:fill="D8D8D8"/>
      </w:tcPr>
    </w:tblStylePr>
    <w:tblStylePr w:type="neCell">
      <w:tblPr/>
      <w:tcPr>
        <w:tcBorders>
          <w:top w:val="single" w:sz="18" w:space="0" w:color="auto"/>
          <w:bottom w:val="single" w:sz="18" w:space="0" w:color="auto"/>
        </w:tcBorders>
      </w:tcPr>
    </w:tblStylePr>
    <w:tblStylePr w:type="nwCell">
      <w:rPr>
        <w:color w:val="FFFFFF"/>
      </w:rPr>
      <w:tblPr/>
      <w:tcPr>
        <w:tcBorders>
          <w:top w:val="single" w:sz="18" w:space="0" w:color="auto"/>
          <w:bottom w:val="single" w:sz="18" w:space="0" w:color="auto"/>
        </w:tcBorders>
      </w:tcPr>
    </w:tblStylePr>
  </w:style>
  <w:style w:type="paragraph" w:styleId="NoSpacing">
    <w:name w:val="No Spacing"/>
    <w:qFormat/>
    <w:rsid w:val="00D275BF"/>
    <w:pPr>
      <w:jc w:val="both"/>
    </w:pPr>
    <w:rPr>
      <w:rFonts w:ascii="Arial" w:hAnsi="Arial"/>
      <w:lang w:eastAsia="en-US"/>
    </w:rPr>
  </w:style>
  <w:style w:type="character" w:styleId="PlaceholderText">
    <w:name w:val="Placeholder Text"/>
    <w:uiPriority w:val="99"/>
    <w:semiHidden/>
    <w:rsid w:val="00D275BF"/>
    <w:rPr>
      <w:rFonts w:ascii="Arial" w:hAnsi="Arial"/>
      <w:color w:val="808080"/>
      <w:sz w:val="20"/>
    </w:rPr>
  </w:style>
  <w:style w:type="paragraph" w:styleId="Quote">
    <w:name w:val="Quote"/>
    <w:basedOn w:val="Normal"/>
    <w:next w:val="Normal"/>
    <w:link w:val="QuoteChar"/>
    <w:uiPriority w:val="99"/>
    <w:semiHidden/>
    <w:qFormat/>
    <w:rsid w:val="00D275BF"/>
    <w:rPr>
      <w:i/>
      <w:iCs/>
      <w:color w:val="000000"/>
    </w:rPr>
  </w:style>
  <w:style w:type="character" w:customStyle="1" w:styleId="QuoteChar">
    <w:name w:val="Quote Char"/>
    <w:link w:val="Quote"/>
    <w:uiPriority w:val="29"/>
    <w:rsid w:val="00D275BF"/>
    <w:rPr>
      <w:rFonts w:ascii="Arial" w:hAnsi="Arial"/>
      <w:i/>
      <w:iCs/>
      <w:color w:val="000000"/>
      <w:sz w:val="20"/>
      <w:lang w:val="en-IE" w:eastAsia="en-US"/>
    </w:rPr>
  </w:style>
  <w:style w:type="character" w:styleId="SubtleEmphasis">
    <w:name w:val="Subtle Emphasis"/>
    <w:uiPriority w:val="99"/>
    <w:semiHidden/>
    <w:qFormat/>
    <w:rsid w:val="00D275BF"/>
    <w:rPr>
      <w:rFonts w:ascii="Arial" w:hAnsi="Arial"/>
      <w:i/>
      <w:iCs/>
      <w:color w:val="808080"/>
      <w:sz w:val="20"/>
    </w:rPr>
  </w:style>
  <w:style w:type="character" w:styleId="SubtleReference">
    <w:name w:val="Subtle Reference"/>
    <w:uiPriority w:val="99"/>
    <w:semiHidden/>
    <w:qFormat/>
    <w:rsid w:val="00D275BF"/>
    <w:rPr>
      <w:rFonts w:ascii="Arial" w:hAnsi="Arial"/>
      <w:smallCaps/>
      <w:color w:val="C0504D"/>
      <w:sz w:val="20"/>
      <w:u w:val="single"/>
    </w:rPr>
  </w:style>
  <w:style w:type="table" w:styleId="Table3Deffects1">
    <w:name w:val="Table 3D effects 1"/>
    <w:basedOn w:val="TableNormal"/>
    <w:uiPriority w:val="99"/>
    <w:semiHidden/>
    <w:rsid w:val="00D275BF"/>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D275BF"/>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D275BF"/>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D275BF"/>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D275BF"/>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D275BF"/>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D275BF"/>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D275BF"/>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D275BF"/>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D275BF"/>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D275BF"/>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D275BF"/>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D275BF"/>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D275BF"/>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D275BF"/>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D275BF"/>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D275BF"/>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D275BF"/>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D275BF"/>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D275BF"/>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D275BF"/>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D275BF"/>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6">
    <w:name w:val="Table Grid 6"/>
    <w:basedOn w:val="TableNormal"/>
    <w:uiPriority w:val="99"/>
    <w:semiHidden/>
    <w:rsid w:val="00D275BF"/>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7">
    <w:name w:val="Table Grid 7"/>
    <w:basedOn w:val="TableNormal"/>
    <w:uiPriority w:val="99"/>
    <w:semiHidden/>
    <w:rsid w:val="00D275BF"/>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none" w:sz="0" w:space="0" w:color="auto"/>
          <w:tr2bl w:val="single" w:sz="6" w:space="0" w:color="000000"/>
        </w:tcBorders>
      </w:tcPr>
    </w:tblStylePr>
  </w:style>
  <w:style w:type="table" w:styleId="TableGrid8">
    <w:name w:val="Table Grid 8"/>
    <w:basedOn w:val="TableNormal"/>
    <w:uiPriority w:val="99"/>
    <w:semiHidden/>
    <w:rsid w:val="00D275BF"/>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D275BF"/>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D275BF"/>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D275BF"/>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D275BF"/>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D275BF"/>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D275BF"/>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D275BF"/>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D275BF"/>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D275BF"/>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D275BF"/>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D275BF"/>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D275BF"/>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D275BF"/>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D275BF"/>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D275B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D275BF"/>
    <w:pPr>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D275BF"/>
    <w:pPr>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D275BF"/>
    <w:pPr>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99"/>
    <w:semiHidden/>
    <w:qFormat/>
    <w:rsid w:val="00D275BF"/>
    <w:pPr>
      <w:spacing w:before="240" w:after="60"/>
      <w:outlineLvl w:val="9"/>
    </w:pPr>
    <w:rPr>
      <w:rFonts w:ascii="Cambria" w:hAnsi="Cambria"/>
      <w:bCs/>
      <w:caps w:val="0"/>
      <w:kern w:val="32"/>
      <w:sz w:val="32"/>
      <w:szCs w:val="32"/>
    </w:rPr>
  </w:style>
  <w:style w:type="character" w:customStyle="1" w:styleId="FootnoteTextChar">
    <w:name w:val="Footnote Text Char"/>
    <w:link w:val="FootnoteText"/>
    <w:semiHidden/>
    <w:rsid w:val="00422BD6"/>
    <w:rPr>
      <w:rFonts w:ascii="Arial" w:hAnsi="Arial"/>
      <w:sz w:val="18"/>
      <w:lang w:val="en-IE" w:eastAsia="en-US"/>
    </w:rPr>
  </w:style>
  <w:style w:type="paragraph" w:styleId="Revision">
    <w:name w:val="Revision"/>
    <w:hidden/>
    <w:uiPriority w:val="99"/>
    <w:semiHidden/>
    <w:rsid w:val="00DA51BF"/>
    <w:rPr>
      <w:rFonts w:ascii="Arial" w:hAnsi="Arial"/>
      <w:lang w:eastAsia="en-US"/>
    </w:rPr>
  </w:style>
  <w:style w:type="paragraph" w:customStyle="1" w:styleId="NormalLeft0cm">
    <w:name w:val="Normal + Left:  0 cm"/>
    <w:aliases w:val="Hanging:  1.25 cm"/>
    <w:basedOn w:val="NA-LEVEL3"/>
    <w:rsid w:val="00DC7CFE"/>
  </w:style>
  <w:style w:type="paragraph" w:customStyle="1" w:styleId="TableParagraph">
    <w:name w:val="Table Paragraph"/>
    <w:basedOn w:val="Normal"/>
    <w:uiPriority w:val="1"/>
    <w:qFormat/>
    <w:rsid w:val="00370B73"/>
    <w:pPr>
      <w:widowControl w:val="0"/>
      <w:autoSpaceDE w:val="0"/>
      <w:autoSpaceDN w:val="0"/>
      <w:adjustRightInd w:val="0"/>
      <w:jc w:val="left"/>
    </w:pPr>
    <w:rPr>
      <w:rFonts w:ascii="Times New Roman" w:hAnsi="Times New Roman"/>
      <w:sz w:val="24"/>
      <w:szCs w:val="24"/>
      <w:lang w:eastAsia="en-IE"/>
    </w:rPr>
  </w:style>
  <w:style w:type="paragraph" w:customStyle="1" w:styleId="StandardL7">
    <w:name w:val="Standard_L7"/>
    <w:basedOn w:val="Normal"/>
    <w:uiPriority w:val="99"/>
    <w:semiHidden/>
    <w:rsid w:val="00830F3C"/>
    <w:pPr>
      <w:widowControl w:val="0"/>
      <w:numPr>
        <w:ilvl w:val="5"/>
        <w:numId w:val="42"/>
      </w:numPr>
      <w:shd w:val="clear" w:color="auto" w:fill="FFFFFF"/>
      <w:tabs>
        <w:tab w:val="left" w:pos="360"/>
        <w:tab w:val="left" w:pos="926"/>
        <w:tab w:val="left" w:pos="1492"/>
        <w:tab w:val="left" w:pos="2520"/>
        <w:tab w:val="left" w:pos="2880"/>
        <w:tab w:val="left" w:pos="4320"/>
      </w:tabs>
      <w:autoSpaceDE w:val="0"/>
      <w:autoSpaceDN w:val="0"/>
      <w:adjustRightInd w:val="0"/>
      <w:spacing w:after="240"/>
      <w:ind w:left="2520" w:hanging="360"/>
      <w:outlineLvl w:val="6"/>
    </w:pPr>
    <w:rPr>
      <w:rFonts w:cs="Arial"/>
      <w:lang w:val="en-GB" w:eastAsia="en-GB"/>
    </w:rPr>
  </w:style>
  <w:style w:type="paragraph" w:customStyle="1" w:styleId="StandardL8">
    <w:name w:val="Standard_L8"/>
    <w:basedOn w:val="StandardL7"/>
    <w:uiPriority w:val="99"/>
    <w:semiHidden/>
    <w:rsid w:val="00830F3C"/>
    <w:pPr>
      <w:numPr>
        <w:ilvl w:val="6"/>
      </w:numPr>
      <w:tabs>
        <w:tab w:val="clear" w:pos="2520"/>
        <w:tab w:val="left" w:pos="5040"/>
      </w:tabs>
      <w:ind w:left="2880"/>
      <w:outlineLvl w:val="7"/>
    </w:pPr>
  </w:style>
  <w:style w:type="paragraph" w:customStyle="1" w:styleId="StandardL9">
    <w:name w:val="Standard_L9"/>
    <w:basedOn w:val="StandardL8"/>
    <w:uiPriority w:val="99"/>
    <w:semiHidden/>
    <w:rsid w:val="00830F3C"/>
    <w:pPr>
      <w:numPr>
        <w:ilvl w:val="7"/>
      </w:numPr>
      <w:tabs>
        <w:tab w:val="clear" w:pos="2880"/>
        <w:tab w:val="left" w:pos="3240"/>
        <w:tab w:val="left" w:pos="5760"/>
      </w:tabs>
      <w:ind w:left="3240" w:hanging="360"/>
      <w:outlineLvl w:val="8"/>
    </w:pPr>
  </w:style>
  <w:style w:type="paragraph" w:customStyle="1" w:styleId="TableParagraphArial">
    <w:name w:val="Table Paragraph + Arial"/>
    <w:aliases w:val="10 pt,Justified,Left:  0.19 cm,Before:  5.6 pt"/>
    <w:basedOn w:val="TableParagraph"/>
    <w:rsid w:val="00695484"/>
    <w:pPr>
      <w:jc w:val="both"/>
    </w:pPr>
    <w:rPr>
      <w:rFonts w:ascii="Arial" w:hAnsi="Arial" w:cs="Arial"/>
      <w:sz w:val="20"/>
      <w:szCs w:val="20"/>
    </w:rPr>
  </w:style>
  <w:style w:type="paragraph" w:customStyle="1" w:styleId="PROSPECTUS-LEVEL2NotBold">
    <w:name w:val="PROSPECTUS - LEVEL 2 + Not Bold"/>
    <w:aliases w:val="Left:  0 cm,First line:  0 cm"/>
    <w:basedOn w:val="BodyText"/>
    <w:rsid w:val="00D23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2218">
      <w:bodyDiv w:val="1"/>
      <w:marLeft w:val="0"/>
      <w:marRight w:val="0"/>
      <w:marTop w:val="0"/>
      <w:marBottom w:val="0"/>
      <w:divBdr>
        <w:top w:val="none" w:sz="0" w:space="0" w:color="auto"/>
        <w:left w:val="none" w:sz="0" w:space="0" w:color="auto"/>
        <w:bottom w:val="none" w:sz="0" w:space="0" w:color="auto"/>
        <w:right w:val="none" w:sz="0" w:space="0" w:color="auto"/>
      </w:divBdr>
      <w:divsChild>
        <w:div w:id="585461407">
          <w:marLeft w:val="0"/>
          <w:marRight w:val="0"/>
          <w:marTop w:val="0"/>
          <w:marBottom w:val="0"/>
          <w:divBdr>
            <w:top w:val="none" w:sz="0" w:space="0" w:color="auto"/>
            <w:left w:val="none" w:sz="0" w:space="0" w:color="auto"/>
            <w:bottom w:val="none" w:sz="0" w:space="0" w:color="auto"/>
            <w:right w:val="none" w:sz="0" w:space="0" w:color="auto"/>
          </w:divBdr>
        </w:div>
        <w:div w:id="1760788402">
          <w:marLeft w:val="0"/>
          <w:marRight w:val="0"/>
          <w:marTop w:val="0"/>
          <w:marBottom w:val="0"/>
          <w:divBdr>
            <w:top w:val="none" w:sz="0" w:space="0" w:color="auto"/>
            <w:left w:val="none" w:sz="0" w:space="0" w:color="auto"/>
            <w:bottom w:val="none" w:sz="0" w:space="0" w:color="auto"/>
            <w:right w:val="none" w:sz="0" w:space="0" w:color="auto"/>
          </w:divBdr>
        </w:div>
      </w:divsChild>
    </w:div>
    <w:div w:id="72045430">
      <w:bodyDiv w:val="1"/>
      <w:marLeft w:val="0"/>
      <w:marRight w:val="0"/>
      <w:marTop w:val="0"/>
      <w:marBottom w:val="0"/>
      <w:divBdr>
        <w:top w:val="none" w:sz="0" w:space="0" w:color="auto"/>
        <w:left w:val="none" w:sz="0" w:space="0" w:color="auto"/>
        <w:bottom w:val="none" w:sz="0" w:space="0" w:color="auto"/>
        <w:right w:val="none" w:sz="0" w:space="0" w:color="auto"/>
      </w:divBdr>
    </w:div>
    <w:div w:id="313413164">
      <w:bodyDiv w:val="1"/>
      <w:marLeft w:val="0"/>
      <w:marRight w:val="0"/>
      <w:marTop w:val="0"/>
      <w:marBottom w:val="0"/>
      <w:divBdr>
        <w:top w:val="none" w:sz="0" w:space="0" w:color="auto"/>
        <w:left w:val="none" w:sz="0" w:space="0" w:color="auto"/>
        <w:bottom w:val="none" w:sz="0" w:space="0" w:color="auto"/>
        <w:right w:val="none" w:sz="0" w:space="0" w:color="auto"/>
      </w:divBdr>
    </w:div>
    <w:div w:id="496313073">
      <w:bodyDiv w:val="1"/>
      <w:marLeft w:val="0"/>
      <w:marRight w:val="0"/>
      <w:marTop w:val="0"/>
      <w:marBottom w:val="0"/>
      <w:divBdr>
        <w:top w:val="none" w:sz="0" w:space="0" w:color="auto"/>
        <w:left w:val="none" w:sz="0" w:space="0" w:color="auto"/>
        <w:bottom w:val="none" w:sz="0" w:space="0" w:color="auto"/>
        <w:right w:val="none" w:sz="0" w:space="0" w:color="auto"/>
      </w:divBdr>
    </w:div>
    <w:div w:id="503789264">
      <w:bodyDiv w:val="1"/>
      <w:marLeft w:val="0"/>
      <w:marRight w:val="0"/>
      <w:marTop w:val="0"/>
      <w:marBottom w:val="0"/>
      <w:divBdr>
        <w:top w:val="none" w:sz="0" w:space="0" w:color="auto"/>
        <w:left w:val="none" w:sz="0" w:space="0" w:color="auto"/>
        <w:bottom w:val="none" w:sz="0" w:space="0" w:color="auto"/>
        <w:right w:val="none" w:sz="0" w:space="0" w:color="auto"/>
      </w:divBdr>
    </w:div>
    <w:div w:id="564416849">
      <w:bodyDiv w:val="1"/>
      <w:marLeft w:val="0"/>
      <w:marRight w:val="0"/>
      <w:marTop w:val="0"/>
      <w:marBottom w:val="0"/>
      <w:divBdr>
        <w:top w:val="none" w:sz="0" w:space="0" w:color="auto"/>
        <w:left w:val="none" w:sz="0" w:space="0" w:color="auto"/>
        <w:bottom w:val="none" w:sz="0" w:space="0" w:color="auto"/>
        <w:right w:val="none" w:sz="0" w:space="0" w:color="auto"/>
      </w:divBdr>
    </w:div>
    <w:div w:id="597716743">
      <w:bodyDiv w:val="1"/>
      <w:marLeft w:val="0"/>
      <w:marRight w:val="0"/>
      <w:marTop w:val="0"/>
      <w:marBottom w:val="0"/>
      <w:divBdr>
        <w:top w:val="none" w:sz="0" w:space="0" w:color="auto"/>
        <w:left w:val="none" w:sz="0" w:space="0" w:color="auto"/>
        <w:bottom w:val="none" w:sz="0" w:space="0" w:color="auto"/>
        <w:right w:val="none" w:sz="0" w:space="0" w:color="auto"/>
      </w:divBdr>
    </w:div>
    <w:div w:id="691103841">
      <w:bodyDiv w:val="1"/>
      <w:marLeft w:val="0"/>
      <w:marRight w:val="0"/>
      <w:marTop w:val="0"/>
      <w:marBottom w:val="0"/>
      <w:divBdr>
        <w:top w:val="none" w:sz="0" w:space="0" w:color="auto"/>
        <w:left w:val="none" w:sz="0" w:space="0" w:color="auto"/>
        <w:bottom w:val="none" w:sz="0" w:space="0" w:color="auto"/>
        <w:right w:val="none" w:sz="0" w:space="0" w:color="auto"/>
      </w:divBdr>
    </w:div>
    <w:div w:id="1136021182">
      <w:bodyDiv w:val="1"/>
      <w:marLeft w:val="0"/>
      <w:marRight w:val="0"/>
      <w:marTop w:val="0"/>
      <w:marBottom w:val="0"/>
      <w:divBdr>
        <w:top w:val="none" w:sz="0" w:space="0" w:color="auto"/>
        <w:left w:val="none" w:sz="0" w:space="0" w:color="auto"/>
        <w:bottom w:val="none" w:sz="0" w:space="0" w:color="auto"/>
        <w:right w:val="none" w:sz="0" w:space="0" w:color="auto"/>
      </w:divBdr>
    </w:div>
    <w:div w:id="1323578337">
      <w:bodyDiv w:val="1"/>
      <w:marLeft w:val="0"/>
      <w:marRight w:val="0"/>
      <w:marTop w:val="0"/>
      <w:marBottom w:val="0"/>
      <w:divBdr>
        <w:top w:val="none" w:sz="0" w:space="0" w:color="auto"/>
        <w:left w:val="none" w:sz="0" w:space="0" w:color="auto"/>
        <w:bottom w:val="none" w:sz="0" w:space="0" w:color="auto"/>
        <w:right w:val="none" w:sz="0" w:space="0" w:color="auto"/>
      </w:divBdr>
      <w:divsChild>
        <w:div w:id="1170411004">
          <w:marLeft w:val="0"/>
          <w:marRight w:val="0"/>
          <w:marTop w:val="0"/>
          <w:marBottom w:val="0"/>
          <w:divBdr>
            <w:top w:val="none" w:sz="0" w:space="0" w:color="auto"/>
            <w:left w:val="none" w:sz="0" w:space="0" w:color="auto"/>
            <w:bottom w:val="none" w:sz="0" w:space="0" w:color="auto"/>
            <w:right w:val="none" w:sz="0" w:space="0" w:color="auto"/>
          </w:divBdr>
        </w:div>
        <w:div w:id="2019773931">
          <w:marLeft w:val="0"/>
          <w:marRight w:val="0"/>
          <w:marTop w:val="0"/>
          <w:marBottom w:val="0"/>
          <w:divBdr>
            <w:top w:val="none" w:sz="0" w:space="0" w:color="auto"/>
            <w:left w:val="none" w:sz="0" w:space="0" w:color="auto"/>
            <w:bottom w:val="none" w:sz="0" w:space="0" w:color="auto"/>
            <w:right w:val="none" w:sz="0" w:space="0" w:color="auto"/>
          </w:divBdr>
        </w:div>
      </w:divsChild>
    </w:div>
    <w:div w:id="1362391624">
      <w:bodyDiv w:val="1"/>
      <w:marLeft w:val="0"/>
      <w:marRight w:val="0"/>
      <w:marTop w:val="0"/>
      <w:marBottom w:val="0"/>
      <w:divBdr>
        <w:top w:val="none" w:sz="0" w:space="0" w:color="auto"/>
        <w:left w:val="none" w:sz="0" w:space="0" w:color="auto"/>
        <w:bottom w:val="none" w:sz="0" w:space="0" w:color="auto"/>
        <w:right w:val="none" w:sz="0" w:space="0" w:color="auto"/>
      </w:divBdr>
    </w:div>
    <w:div w:id="1404790476">
      <w:bodyDiv w:val="1"/>
      <w:marLeft w:val="0"/>
      <w:marRight w:val="0"/>
      <w:marTop w:val="0"/>
      <w:marBottom w:val="0"/>
      <w:divBdr>
        <w:top w:val="none" w:sz="0" w:space="0" w:color="auto"/>
        <w:left w:val="none" w:sz="0" w:space="0" w:color="auto"/>
        <w:bottom w:val="none" w:sz="0" w:space="0" w:color="auto"/>
        <w:right w:val="none" w:sz="0" w:space="0" w:color="auto"/>
      </w:divBdr>
    </w:div>
    <w:div w:id="1622881578">
      <w:bodyDiv w:val="1"/>
      <w:marLeft w:val="0"/>
      <w:marRight w:val="0"/>
      <w:marTop w:val="0"/>
      <w:marBottom w:val="0"/>
      <w:divBdr>
        <w:top w:val="none" w:sz="0" w:space="0" w:color="auto"/>
        <w:left w:val="none" w:sz="0" w:space="0" w:color="auto"/>
        <w:bottom w:val="none" w:sz="0" w:space="0" w:color="auto"/>
        <w:right w:val="none" w:sz="0" w:space="0" w:color="auto"/>
      </w:divBdr>
    </w:div>
    <w:div w:id="1748266848">
      <w:bodyDiv w:val="1"/>
      <w:marLeft w:val="0"/>
      <w:marRight w:val="0"/>
      <w:marTop w:val="0"/>
      <w:marBottom w:val="0"/>
      <w:divBdr>
        <w:top w:val="none" w:sz="0" w:space="0" w:color="auto"/>
        <w:left w:val="none" w:sz="0" w:space="0" w:color="auto"/>
        <w:bottom w:val="none" w:sz="0" w:space="0" w:color="auto"/>
        <w:right w:val="none" w:sz="0" w:space="0" w:color="auto"/>
      </w:divBdr>
      <w:divsChild>
        <w:div w:id="1270892552">
          <w:marLeft w:val="0"/>
          <w:marRight w:val="0"/>
          <w:marTop w:val="0"/>
          <w:marBottom w:val="0"/>
          <w:divBdr>
            <w:top w:val="none" w:sz="0" w:space="0" w:color="auto"/>
            <w:left w:val="none" w:sz="0" w:space="0" w:color="auto"/>
            <w:bottom w:val="none" w:sz="0" w:space="0" w:color="auto"/>
            <w:right w:val="none" w:sz="0" w:space="0" w:color="auto"/>
          </w:divBdr>
        </w:div>
      </w:divsChild>
    </w:div>
    <w:div w:id="1893229868">
      <w:bodyDiv w:val="1"/>
      <w:marLeft w:val="0"/>
      <w:marRight w:val="0"/>
      <w:marTop w:val="0"/>
      <w:marBottom w:val="0"/>
      <w:divBdr>
        <w:top w:val="none" w:sz="0" w:space="0" w:color="auto"/>
        <w:left w:val="none" w:sz="0" w:space="0" w:color="auto"/>
        <w:bottom w:val="none" w:sz="0" w:space="0" w:color="auto"/>
        <w:right w:val="none" w:sz="0" w:space="0" w:color="auto"/>
      </w:divBdr>
    </w:div>
    <w:div w:id="1895703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2.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eader" Target="header6.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9.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11.xml"/><Relationship Id="rId35" Type="http://schemas.microsoft.com/office/2016/09/relationships/commentsIds" Target="commentsIds.xml"/><Relationship Id="rId8"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F2DB60AC5248BBA2EF372B05480912"/>
        <w:category>
          <w:name w:val="General"/>
          <w:gallery w:val="placeholder"/>
        </w:category>
        <w:types>
          <w:type w:val="bbPlcHdr"/>
        </w:types>
        <w:behaviors>
          <w:behavior w:val="content"/>
        </w:behaviors>
        <w:guid w:val="{8F64799F-840B-49A2-B0BD-C1683A7A74D5}"/>
      </w:docPartPr>
      <w:docPartBody>
        <w:p w:rsidR="00EB6DDE" w:rsidRDefault="00EB6DDE"/>
      </w:docPartBody>
    </w:docPart>
    <w:docPart>
      <w:docPartPr>
        <w:name w:val="EF78214886E64BC1B24CB58FE6EB7624"/>
        <w:category>
          <w:name w:val="General"/>
          <w:gallery w:val="placeholder"/>
        </w:category>
        <w:types>
          <w:type w:val="bbPlcHdr"/>
        </w:types>
        <w:behaviors>
          <w:behavior w:val="content"/>
        </w:behaviors>
        <w:guid w:val="{FCF0E484-6498-42D0-B32F-E39FE4831967}"/>
      </w:docPartPr>
      <w:docPartBody>
        <w:p w:rsidR="00EB6DDE" w:rsidRDefault="00EB6DDE"/>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Roman">
    <w:altName w:val="Times New Roman"/>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C9C"/>
    <w:rsid w:val="00021382"/>
    <w:rsid w:val="00064815"/>
    <w:rsid w:val="00085177"/>
    <w:rsid w:val="000C4C9C"/>
    <w:rsid w:val="00132BBF"/>
    <w:rsid w:val="00274F6A"/>
    <w:rsid w:val="003A1308"/>
    <w:rsid w:val="003E28AF"/>
    <w:rsid w:val="005124C9"/>
    <w:rsid w:val="00560039"/>
    <w:rsid w:val="005D7860"/>
    <w:rsid w:val="006E44E7"/>
    <w:rsid w:val="007979E9"/>
    <w:rsid w:val="007B5035"/>
    <w:rsid w:val="0082757B"/>
    <w:rsid w:val="0084607D"/>
    <w:rsid w:val="00871BF5"/>
    <w:rsid w:val="008C7975"/>
    <w:rsid w:val="00A64A4C"/>
    <w:rsid w:val="00A7080A"/>
    <w:rsid w:val="00B970F8"/>
    <w:rsid w:val="00C57C79"/>
    <w:rsid w:val="00CB155F"/>
    <w:rsid w:val="00CF0BAA"/>
    <w:rsid w:val="00CF2C72"/>
    <w:rsid w:val="00DB2884"/>
    <w:rsid w:val="00DC39A9"/>
    <w:rsid w:val="00EB6DDE"/>
    <w:rsid w:val="00F3208D"/>
    <w:rsid w:val="00FD6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0C4C9C"/>
    <w:rPr>
      <w:rFonts w:ascii="Arial" w:hAnsi="Arial"/>
      <w:color w:val="808080"/>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D21CCE42555646A715F01AFBE04E42" ma:contentTypeVersion="4" ma:contentTypeDescription="Create a new document." ma:contentTypeScope="" ma:versionID="8e99e74e617e7263dd3d1e4d3cc7d1fa">
  <xsd:schema xmlns:xsd="http://www.w3.org/2001/XMLSchema" xmlns:xs="http://www.w3.org/2001/XMLSchema" xmlns:p="http://schemas.microsoft.com/office/2006/metadata/properties" xmlns:ns2="d56c9f1a-8754-4f6b-81f2-4b6e410727e0" xmlns:ns3="f5f13bd9-abd6-467a-a350-c03a1112944e" targetNamespace="http://schemas.microsoft.com/office/2006/metadata/properties" ma:root="true" ma:fieldsID="df2bd9c69c601f713cd3f155be0d0ad8" ns2:_="" ns3:_="">
    <xsd:import namespace="d56c9f1a-8754-4f6b-81f2-4b6e410727e0"/>
    <xsd:import namespace="f5f13bd9-abd6-467a-a350-c03a111294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c9f1a-8754-4f6b-81f2-4b6e410727e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f13bd9-abd6-467a-a350-c03a111294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t e m p l a t e   x m l n s : x s d = " h t t p : / / w w w . w 3 . o r g / 2 0 0 1 / X M L S c h e m a "   x m l n s : x s i = " h t t p : / / w w w . w 3 . o r g / 2 0 0 1 / X M L S c h e m a - i n s t a n c e "   i d = " 6 0 3 4 0 9 1 e - 8 1 7 d - 4 a 6 a - 8 b 4 c - 5 b 3 e a 3 c 4 b 2 b 2 "   t e m p l a t e F u l l N a m e = " C : \ P r o g r a m D a t a \ I p h e l i o n \ U s e r T e m p l a t e s \ N o r m a l . d o t m "   v e r s i o n = " 0 "   s c h e m a V e r s i o n = " 1 "   o f f i c e I d = " 0 0 0 0 0 0 0 0 - 0 0 0 0 - 0 0 0 0 - 0 0 0 0 - 0 0 0 0 0 0 0 0 0 0 0 0 "   i m p o r t D a t a = " f a l s e "   w i z a r d H e i g h t = " 0 "   w i z a r d W i d t h = " 0 "   h i d e W i z a r d I f V a l i d = " f a l s e "   w i z a r d T a b P o s i t i o n = " n o n e "   x m l n s = " h t t p : / / i p h e l i o n . c o m / w o r d / o u t l i n e / " >  
     < a u t h o r   x s i : n i l = " t r u e " / >  
     < c o n t e n t C o n t r o l s >  
         < c o n t e n t C o n t r o l   i d = " 3 f 8 1 d 3 8 2 - d 6 7 8 - 4 8 1 a - b 3 d 2 - e 3 2 a c 3 e 1 8 3 7 b "   n a m e = " W o r k S i t e . D o c I d "   a s s e m b l y = " I p h e l i o n . O u t l i n e . W o r d . d l l "   t y p e = " I p h e l i o n . O u t l i n e . W o r d . R e n d e r e r s . T e x t R e n d e r e r "   o r d e r = " 3 "   a c t i v e = " t r u e "   e n t i t y I d = " 9 0 3 e e d 1 0 - 4 2 8 9 - 4 2 3 c - b 9 9 0 - 5 3 b 1 8 2 0 d 7 6 b 4 "   f i e l d I d = " 7 2 9 0 4 a 4 7 - 5 7 8 0 - 4 5 9 c - b e 7 a - 4 4 8 f 9 a d 8 d 6 b 4 "   p a r e n t I d = " 0 0 0 0 0 0 0 0 - 0 0 0 0 - 0 0 0 0 - 0 0 0 0 - 0 0 0 0 0 0 0 0 0 0 0 0 "   l e v e l O r d e r = " 1 0 0 "   c o n t r o l T y p e = " p l a i n T e x t "   c o n t r o l E d i t T y p e = " i n l i n e "   e n c l o s i n g B o o k m a r k = " f a l s e "   f o r m a t = " { D o c N u m b e r : $ V A L $ . } { D o c V e r s i o n } "   f o r m a t E v a l u a t o r T y p e = " f o r m a t S t r i n g "   t e x t C a s e = " i g n o r e C a s e "   r e m o v e C o n t r o l = " f a l s e "   i g n o r e F o r m a t I f E m p t y = " f a l s e " >  
             < p a r a m e t e r s / >  
         < / c o n t e n t C o n t r o l >  
         < c o n t e n t C o n t r o l   i d = " 0 f d 0 d d 3 8 - b f c 3 - 4 4 6 a - 9 3 4 f - 0 2 6 4 1 a e 4 0 b a c "   n a m e = " W o r k S i t e . D o c I d "   a s s e m b l y = " I p h e l i o n . O u t l i n e . W o r d . d l l "   t y p e = " I p h e l i o n . O u t l i n e . W o r d . R e n d e r e r s . T e x t R e n d e r e r "   o r d e r = " 3 "   a c t i v e = " t r u e "   e n t i t y I d = " 9 0 3 e e d 1 0 - 4 2 8 9 - 4 2 3 c - b 9 9 0 - 5 3 b 1 8 2 0 d 7 6 b 4 "   f i e l d I d = " 7 2 9 0 4 a 4 7 - 5 7 8 0 - 4 5 9 c - b e 7 a - 4 4 8 f 9 a d 8 d 6 b 4 "   p a r e n t I d = " 0 0 0 0 0 0 0 0 - 0 0 0 0 - 0 0 0 0 - 0 0 0 0 - 0 0 0 0 0 0 0 0 0 0 0 0 "   l e v e l O r d e r = " 1 0 0 "   c o n t r o l T y p e = " p l a i n T e x t "   c o n t r o l E d i t T y p e = " i n l i n e "   e n c l o s i n g B o o k m a r k = " f a l s e "   f o r m a t = " { D o c N u m b e r : $ V A L $ . } { D o c V e r s i o n } "   f o r m a t E v a l u a t o r T y p e = " f o r m a t S t r i n g "   t e x t C a s e = " i g n o r e C a s e "   r e m o v e C o n t r o l = " f a l s e "   i g n o r e F o r m a t I f E m p t y = " f a l s e " >  
             < p a r a m e t e r s / >  
         < / c o n t e n t C o n t r o l >  
     < / c o n t e n t C o n t r o l s >  
     < q u e s t i o n s >  
         < q u e s t i o n   i d = " 9 0 3 e e d 1 0 - 4 2 8 9 - 4 2 3 c - b 9 9 0 - 5 3 b 1 8 2 0 d 7 6 b 4 "   n a m e = " D M S "   a s s e m b l y = " I p h e l i o n . O u t l i n e . I n t e g r a t i o n . W o r k S i t e . d l l "   t y p e = " I p h e l i o n . O u t l i n e . I n t e g r a t i o n . W o r k S i t e . S e l e c t W o r k S p a c e C o n t r o l "   o r d e r = " 0 "   a c t i v e = " f a l s e "   g r o u p = " & l t ; D e f a u l t & g t ; "   r e s u l t T y p e = " s i n g l e "   d i s p l a y T y p e = " A l l " >  
             < p a r a m e t e r s >  
                 < p a r a m e t e r   i d = " 1 9 8 5 e b c a - 0 c a 2 - 4 8 d 5 - 8 b 3 3 - e 3 2 f 3 2 d 2 8 4 3 f "   n a m e = " D o c u m e n t   t y p e "   t y p e = " S y s t e m . S t r i n g ,   m s c o r l i b ,   V e r s i o n = 4 . 0 . 0 . 0 ,   C u l t u r e = n e u t r a l ,   P u b l i c K e y T o k e n = b 7 7 a 5 c 5 6 1 9 3 4 e 0 8 9 "   o r d e r = " 9 9 9 "   k e y = " d o c T y p e "   v a l u e = " "   g r o u p O r d e r = " - 1 " / >  
                 < p a r a m e t e r   i d = " 8 d c 3 b d a 6 - 3 7 d a - 4 a 2 9 - b d 3 0 - 4 c 9 3 d 1 4 1 5 3 a 1 "   n a m e = " D o c u m e n t   s u b - t y p e "   t y p e = " S y s t e m . S t r i n g ,   m s c o r l i b ,   V e r s i o n = 4 . 0 . 0 . 0 ,   C u l t u r e = n e u t r a l ,   P u b l i c K e y T o k e n = b 7 7 a 5 c 5 6 1 9 3 4 e 0 8 9 "   o r d e r = " 9 9 9 "   k e y = " d o c S u b T y p e "   v a l u e = " "   g r o u p O r d e r = " - 1 " / >  
                 < p a r a m e t e r   i d = " 2 9 1 b d c 2 9 - 9 f b 3 - 4 5 e 4 - b 5 f b - a 5 5 7 9 5 0 0 5 7 a e "   n a m e = " D o c   I d   f o r m a t "   t y p e = " S y s t e m . S t r i n g ,   m s c o r l i b ,   V e r s i o n = 4 . 0 . 0 . 0 ,   C u l t u r e = n e u t r a l ,   P u b l i c K e y T o k e n = b 7 7 a 5 c 5 6 1 9 3 4 e 0 8 9 "   o r d e r = " 9 9 9 "   k e y = " d o c I d F o r m a t "   v a l u e = " & l t ; ? x m l   v e r s i o n = & q u o t ; 1 . 0 & q u o t ;   e n c o d i n g = & q u o t ; u t f - 1 6 & q u o t ; ? & g t ; & # x A ; & l t ; f o r m a t S t r i n g   x m l n s : x s d = & q u o t ; h t t p : / / w w w . w 3 . o r g / 2 0 0 1 / X M L S c h e m a & q u o t ;   x m l n s : x s i = & q u o t ; h t t p : / / w w w . w 3 . o r g / 2 0 0 1 / X M L S c h e m a - i n s t a n c e & q u o t ; & g t ; & # x A ;     & l t ; t y p e & g t ; f o r m a t S t r i n g & l t ; / t y p e & g t ; & # x A ;     & l t ; t e x t & g t ; { D o c N u m b e r : $ V A L $ . } { D o c V e r s i o n } & l t ; / t e x t & g t ; & # x A ; & l t ; / f o r m a t S t r i n g & g t ; "   a r g u m e n t = " F o r m a t S t r i n g "   g r o u p O r d e r = " - 1 " / >  
                 < p a r a m e t e r   i d = " 8 2 5 8 3 c f 9 - d e f 3 - 4 9 7 0 - b d 0 7 - 6 6 4 8 9 4 e b 5 8 3 f "   n a m e = " R e m e m b e r   w o r k s p a c e   a n d   f o l d e r "   t y p e = " S y s t e m . B o o l e a n ,   m s c o r l i b ,   V e r s i o n = 4 . 0 . 0 . 0 ,   C u l t u r e = n e u t r a l ,   P u b l i c K e y T o k e n = b 7 7 a 5 c 5 6 1 9 3 4 e 0 8 9 "   o r d e r = " 9 9 9 "   k e y = " r e m e m b e r W S "   v a l u e = " T r u e "   g r o u p O r d e r = " - 1 " / >  
                 < p a r a m e t e r   i d = " 8 7 b a e 5 f e - d a c 1 - 4 7 a 4 - b 8 a 2 - 0 0 7 4 f 1 b f 9 d 2 a "   n a m e = " R e m o v e   C l / M t   l e a d   z e r o s "   t y p e = " S y s t e m . B o o l e a n ,   m s c o r l i b ,   V e r s i o n = 4 . 0 . 0 . 0 ,   C u l t u r e = n e u t r a l ,   P u b l i c K e y T o k e n = b 7 7 a 5 c 5 6 1 9 3 4 e 0 8 9 "   o r d e r = " 9 9 9 "   k e y = " r e m o v e L e a d i n g Z e r o s "   v a l u e = " F a l s e "   g r o u p O r d e r = " - 1 " / >  
                 < p a r a m e t e r   i d = " 4 8 9 1 9 8 3 e - b 2 2 6 - 4 6 b 2 - a e d e - f e 4 6 9 1 c 1 2 c a 3 "   n a m e = " O r d e r   W o r k s p a c e s   a l p h a b e t i c a l l y "   t y p e = " S y s t e m . B o o l e a n ,   m s c o r l i b ,   V e r s i o n = 4 . 0 . 0 . 0 ,   C u l t u r e = n e u t r a l ,   P u b l i c K e y T o k e n = b 7 7 a 5 c 5 6 1 9 3 4 e 0 8 9 "   o r d e r = " 9 9 9 "   k e y = " o r d e r W o r k s p a c e s A l p h a b e t i c a l l y "   v a l u e = " F a l s e "   g r o u p O r d e r = " - 1 " / >  
                 < p a r a m e t e r   i d = " d 3 5 5 f c 0 3 - d f a c - 4 6 2 1 - b 8 9 6 - d e c c a 0 e d 7 3 6 5 "   n a m e = " D e f a u l t   f o l d e r "   t y p e = " S y s t e m . S t r i n g ,   m s c o r l i b ,   V e r s i o n = 4 . 0 . 0 . 0 ,   C u l t u r e = n e u t r a l ,   P u b l i c K e y T o k e n = b 7 7 a 5 c 5 6 1 9 3 4 e 0 8 9 "   o r d e r = " 9 9 9 "   k e y = " d e f a u l t F o l d e r "   v a l u e = " "   a r g u m e n t = " I t e m L i s t C o n t r o l "   g r o u p O r d e r = " - 1 " / >  
                 < p a r a m e t e r   i d = " f 4 0 4 f 1 e b - f b 6 b - 4 c f a - a b d 5 - 5 4 f f b b 6 b 4 0 6 b "   n a m e = " D o   n o t   d i s p l a y   i f   v a l i d "   t y p e = " S y s t e m . B o o l e a n ,   m s c o r l i b ,   V e r s i o n = 4 . 0 . 0 . 0 ,   C u l t u r e = n e u t r a l ,   P u b l i c K e y T o k e n = b 7 7 a 5 c 5 6 1 9 3 4 e 0 8 9 "   o r d e r = " 9 9 9 "   k e y = " i n v i s i b l e I f V a l i d "   v a l u e = " F a l s e "   g r o u p O r d e r = " - 1 " / >  
                 < p a r a m e t e r   i d = " b 6 4 b e 3 8 b - c 4 7 8 - 4 2 e f - 9 0 0 e - a 7 8 1 6 7 1 7 3 8 0 b "   n a m e = " S h o w   a u t h o r   l o o k u p "   t y p e = " S y s t e m . B o o l e a n ,   m s c o r l i b ,   V e r s i o n = 4 . 0 . 0 . 0 ,   C u l t u r e = n e u t r a l ,   P u b l i c K e y T o k e n = b 7 7 a 5 c 5 6 1 9 3 4 e 0 8 9 "   o r d e r = " 9 9 9 "   k e y = " s h o w A u t h o r "   v a l u e = " F a l s e "   g r o u p O r d e r = " - 1 " / >  
                 < p a r a m e t e r   i d = " 6 9 1 4 e 1 c 9 - c 0 4 1 - 4 c c 5 - a 4 d d - a a a a c 4 f d c 0 1 6 "   n a m e = " A u t h o r   f i e l d "   t y p e = " I p h e l i o n . O u t l i n e . M o d e l . E n t i t i e s . P a r a m e t e r F i e l d D e s c r i p t o r ,   I p h e l i o n . O u t l i n e . M o d e l ,   V e r s i o n = 1 . 6 . 7 . 9 ,   C u l t u r e = n e u t r a l ,   P u b l i c K e y T o k e n = n u l l "   o r d e r = " 9 9 9 "   k e y = " a u t h o r F i e l d "   v a l u e = " 0 8 3 d 5 a 5 f - 7 a 4 6 - 4 9 2 7 - a d 1 b - 2 e 7 1 0 3 f 3 6 8 b 1 | f 2 9 4 b 1 d 2 - 1 b 4 5 - 4 e 5 f - 9 4 c 4 - 2 9 5 3 e 5 1 5 0 1 3 7 "   g r o u p O r d e r = " - 1 " / >  
                 < p a r a m e t e r   i d = " 3 c f e f c b 2 - 3 c 3 d - 4 1 6 8 - 8 7 b c - 6 d 5 4 6 b 3 c 7 7 4 4 "   n a m e = " S h o w   d o c u m e n t   t i t l e "   t y p e = " S y s t e m . B o o l e a n ,   m s c o r l i b ,   V e r s i o n = 4 . 0 . 0 . 0 ,   C u l t u r e = n e u t r a l ,   P u b l i c K e y T o k e n = b 7 7 a 5 c 5 6 1 9 3 4 e 0 8 9 "   o r d e r = " 9 9 9 "   k e y = " s h o w T i t l e "   v a l u e = " T r u e "   g r o u p O r d e r = " - 1 " / >  
             < / p a r a m e t e r s >  
         < / q u e s t i o n >  
     < / q u e s t i o n s >  
     < c o m m a n d s / >  
     < f i e l d s >  
         < f i e l d   i d = " a f 0 2 0 c 1 a - f 8 2 6 - 4 9 4 c - b b a a - 2 1 0 0 b 3 9 7 7 0 a 7 "   n a m e = " C l i e n t "   t y p e = " "   o r d e r = " 9 9 9 "   e n t i t y I d = " 9 0 3 e e d 1 0 - 4 2 8 9 - 4 2 3 c - b 9 9 0 - 5 3 b 1 8 2 0 d 7 6 b 4 "   l i n k e d E n t i t y I d = " 0 0 0 0 0 0 0 0 - 0 0 0 0 - 0 0 0 0 - 0 0 0 0 - 0 0 0 0 0 0 0 0 0 0 0 0 "   l i n k e d F i e l d I d = " 0 0 0 0 0 0 0 0 - 0 0 0 0 - 0 0 0 0 - 0 0 0 0 - 0 0 0 0 0 0 0 0 0 0 0 0 "   l i n k e d F i e l d I n d e x = " 0 "   i n d e x = " 0 "   f i e l d T y p e = " q u e s t i o n "   f o r m a t E v a l u a t o r T y p e = " f o r m a t S t r i n g "   c o i D o c u m e n t F i e l d = " C l i e n t "   h i d d e n = " f a l s e " > 6 6 9 7 2 3 < m a p p i n g s / > < / f i e l d >  
         < f i e l d   i d = " d 1 a 0 c 0 3 d - 0 2 5 8 - 4 7 a c - b b 6 d - 4 5 8 a 7 8 e 5 6 4 7 4 "   n a m e = " C l i e n t N a m e "   t y p e = " "   o r d e r = " 9 9 9 "   e n t i t y I d = " 9 0 3 e e d 1 0 - 4 2 8 9 - 4 2 3 c - b 9 9 0 - 5 3 b 1 8 2 0 d 7 6 b 4 "   l i n k e d E n t i t y I d = " 0 0 0 0 0 0 0 0 - 0 0 0 0 - 0 0 0 0 - 0 0 0 0 - 0 0 0 0 0 0 0 0 0 0 0 0 "   l i n k e d F i e l d I d = " 0 0 0 0 0 0 0 0 - 0 0 0 0 - 0 0 0 0 - 0 0 0 0 - 0 0 0 0 0 0 0 0 0 0 0 0 "   l i n k e d F i e l d I n d e x = " 0 "   i n d e x = " 0 "   f i e l d T y p e = " q u e s t i o n "   f o r m a t E v a l u a t o r T y p e = " f o r m a t S t r i n g "   c o i D o c u m e n t F i e l d = " C l i e n t N a m e "   h i d d e n = " f a l s e " > B r u m m e r   M u l t i - S t r a t e g y   A B < m a p p i n g s / > < / f i e l d >  
         < f i e l d   i d = " 3 6 2 d d c e b - 8 f c 2 - 4 e a d - b 5 3 5 - e d 9 e 8 3 5 9 8 3 8 4 "   n a m e = " M a t t e r "   t y p e = " "   o r d e r = " 9 9 9 "   e n t i t y I d = " 9 0 3 e e d 1 0 - 4 2 8 9 - 4 2 3 c - b 9 9 0 - 5 3 b 1 8 2 0 d 7 6 b 4 "   l i n k e d E n t i t y I d = " 0 0 0 0 0 0 0 0 - 0 0 0 0 - 0 0 0 0 - 0 0 0 0 - 0 0 0 0 0 0 0 0 0 0 0 0 "   l i n k e d F i e l d I d = " 0 0 0 0 0 0 0 0 - 0 0 0 0 - 0 0 0 0 - 0 0 0 0 - 0 0 0 0 0 0 0 0 0 0 0 0 "   l i n k e d F i e l d I n d e x = " 0 "   i n d e x = " 0 "   f i e l d T y p e = " q u e s t i o n "   f o r m a t E v a l u a t o r T y p e = " f o r m a t S t r i n g "   c o i D o c u m e n t F i e l d = " M a t t e r "   h i d d e n = " f a l s e " > 1 < m a p p i n g s / > < / f i e l d >  
         < f i e l d   i d = " a 3 e e f 5 1 4 - 2 4 7 f - 4 2 8 1 - b 6 a 2 - 3 b 4 d 3 4 b c 6 8 c f "   n a m e = " M a t t e r N a m e "   t y p e = " "   o r d e r = " 9 9 9 "   e n t i t y I d = " 9 0 3 e e d 1 0 - 4 2 8 9 - 4 2 3 c - b 9 9 0 - 5 3 b 1 8 2 0 d 7 6 b 4 "   l i n k e d E n t i t y I d = " 0 0 0 0 0 0 0 0 - 0 0 0 0 - 0 0 0 0 - 0 0 0 0 - 0 0 0 0 0 0 0 0 0 0 0 0 "   l i n k e d F i e l d I d = " 0 0 0 0 0 0 0 0 - 0 0 0 0 - 0 0 0 0 - 0 0 0 0 - 0 0 0 0 0 0 0 0 0 0 0 0 "   l i n k e d F i e l d I n d e x = " 0 "   i n d e x = " 0 "   f i e l d T y p e = " q u e s t i o n "   f o r m a t E v a l u a t o r T y p e = " f o r m a t S t r i n g "   c o i D o c u m e n t F i e l d = " M a t t e r N a m e "   h i d d e n = " f a l s e " > E s t a b l i s h m e n t   o f   B r u m m e r   I C A V < m a p p i n g s / > < / f i e l d >  
         < f i e l d   i d = " 9 a 9 2 6 9 a e - 1 d 5 b - 4 3 6 5 - 9 d a 1 - 6 3 7 c 5 f 3 3 0 a 8 f "   n a m e = " A u t h o r "   t y p e = " "   o r d e r = " 9 9 9 "   e n t i t y I d = " 9 0 3 e e d 1 0 - 4 2 8 9 - 4 2 3 c - b 9 9 0 - 5 3 b 1 8 2 0 d 7 6 b 4 "   l i n k e d E n t i t y I d = " 0 0 0 0 0 0 0 0 - 0 0 0 0 - 0 0 0 0 - 0 0 0 0 - 0 0 0 0 0 0 0 0 0 0 0 0 "   l i n k e d F i e l d I d = " 0 0 0 0 0 0 0 0 - 0 0 0 0 - 0 0 0 0 - 0 0 0 0 - 0 0 0 0 0 0 0 0 0 0 0 0 "   l i n k e d F i e l d I n d e x = " 0 "   i n d e x = " 0 "   f i e l d T y p e = " q u e s t i o n "   f o r m a t E v a l u a t o r T y p e = " f o r m a t S t r i n g "   h i d d e n = " f a l s e " > G A S K I N A < m a p p i n g s / > < / f i e l d >  
         < f i e l d   i d = " a 0 0 2 e 7 8 a - 8 e 1 8 - 4 3 7 5 - b e f 7 - 9 f 6 8 7 e 9 3 1 f 6 5 "   n a m e = " T i t l e "   t y p e = " "   o r d e r = " 9 9 9 "   e n t i t y I d = " 9 0 3 e e d 1 0 - 4 2 8 9 - 4 2 3 c - b 9 9 0 - 5 3 b 1 8 2 0 d 7 6 b 4 "   l i n k e d E n t i t y I d = " 0 0 0 0 0 0 0 0 - 0 0 0 0 - 0 0 0 0 - 0 0 0 0 - 0 0 0 0 0 0 0 0 0 0 0 0 "   l i n k e d F i e l d I d = " 0 0 0 0 0 0 0 0 - 0 0 0 0 - 0 0 0 0 - 0 0 0 0 - 0 0 0 0 0 0 0 0 0 0 0 0 "   l i n k e d F i e l d I n d e x = " 0 "   i n d e x = " 0 "   f i e l d T y p e = " q u e s t i o n "   f o r m a t E v a l u a t o r T y p e = " f o r m a t S t r i n g "   h i d d e n = " f a l s e " > S u p p l e m e n t   -   B r u m m e r   M u l t i - S t r a t e g y   U C I T S   -   [   ]   2 0 2 0 < m a p p i n g s / > < / f i e l d >  
         < f i e l d   i d = " 6 4 f f 0 0 3 6 - a 6 a f - 4 b 1 1 - a 4 e a - 4 0 2 a 2 f 2 7 3 e 2 1 "   n a m e = " D o c T y p e "   t y p e = " "   o r d e r = " 9 9 9 "   e n t i t y I d = " 9 0 3 e e d 1 0 - 4 2 8 9 - 4 2 3 c - b 9 9 0 - 5 3 b 1 8 2 0 d 7 6 b 4 "   l i n k e d E n t i t y I d = " 0 0 0 0 0 0 0 0 - 0 0 0 0 - 0 0 0 0 - 0 0 0 0 - 0 0 0 0 0 0 0 0 0 0 0 0 "   l i n k e d F i e l d I d = " 0 0 0 0 0 0 0 0 - 0 0 0 0 - 0 0 0 0 - 0 0 0 0 - 0 0 0 0 0 0 0 0 0 0 0 0 "   l i n k e d F i e l d I n d e x = " 0 "   i n d e x = " 0 "   f i e l d T y p e = " q u e s t i o n "   f o r m a t E v a l u a t o r T y p e = " f o r m a t S t r i n g "   h i d d e n = " f a l s e " > D O C < m a p p i n g s / > < / f i e l d >  
         < f i e l d   i d = " 7 a b e a 0 f 8 - 4 6 b 7 - 4 9 6 8 - b b 1 2 - 0 4 a 8 9 9 f 0 d 7 7 8 "   n a m e = " D o c S u b T y p e "   t y p e = " "   o r d e r = " 9 9 9 "   e n t i t y I d = " 9 0 3 e e d 1 0 - 4 2 8 9 - 4 2 3 c - b 9 9 0 - 5 3 b 1 8 2 0 d 7 6 b 4 "   l i n k e d E n t i t y I d = " 0 0 0 0 0 0 0 0 - 0 0 0 0 - 0 0 0 0 - 0 0 0 0 - 0 0 0 0 0 0 0 0 0 0 0 0 "   l i n k e d F i e l d I d = " 0 0 0 0 0 0 0 0 - 0 0 0 0 - 0 0 0 0 - 0 0 0 0 - 0 0 0 0 0 0 0 0 0 0 0 0 "   l i n k e d F i e l d I n d e x = " 0 "   i n d e x = " 0 "   f i e l d T y p e = " q u e s t i o n "   f o r m a t E v a l u a t o r T y p e = " f o r m a t S t r i n g "   h i d d e n = " f a l s e " > P R O S < m a p p i n g s / > < / f i e l d >  
         < f i e l d   i d = " 0 1 a 5 9 1 9 e - 9 f 8 0 - 4 7 f 4 - 9 3 c 4 - a 9 7 8 7 8 0 8 8 c 9 c "   n a m e = " S e r v e r "   t y p e = " "   o r d e r = " 9 9 9 "   e n t i t y I d = " 9 0 3 e e d 1 0 - 4 2 8 9 - 4 2 3 c - b 9 9 0 - 5 3 b 1 8 2 0 d 7 6 b 4 "   l i n k e d E n t i t y I d = " 0 0 0 0 0 0 0 0 - 0 0 0 0 - 0 0 0 0 - 0 0 0 0 - 0 0 0 0 0 0 0 0 0 0 0 0 "   l i n k e d F i e l d I d = " 0 0 0 0 0 0 0 0 - 0 0 0 0 - 0 0 0 0 - 0 0 0 0 - 0 0 0 0 0 0 0 0 0 0 0 0 "   l i n k e d F i e l d I n d e x = " 0 "   i n d e x = " 0 "   f i e l d T y p e = " q u e s t i o n "   f o r m a t E v a l u a t o r T y p e = " f o r m a t S t r i n g "   h i d d e n = " f a l s e " > M H Q D M S L I < m a p p i n g s / > < / f i e l d >  
         < f i e l d   i d = " 2 f e f 3 f 1 9 - 2 3 2 d - 4 1 4 2 - b 5 2 5 - 1 1 d 8 a 7 6 a 6 e 9 b "   n a m e = " L i b r a r y "   t y p e = " "   o r d e r = " 9 9 9 "   e n t i t y I d = " 9 0 3 e e d 1 0 - 4 2 8 9 - 4 2 3 c - b 9 9 0 - 5 3 b 1 8 2 0 d 7 6 b 4 "   l i n k e d E n t i t y I d = " 0 0 0 0 0 0 0 0 - 0 0 0 0 - 0 0 0 0 - 0 0 0 0 - 0 0 0 0 0 0 0 0 0 0 0 0 "   l i n k e d F i e l d I d = " 0 0 0 0 0 0 0 0 - 0 0 0 0 - 0 0 0 0 - 0 0 0 0 - 0 0 0 0 0 0 0 0 0 0 0 0 "   l i n k e d F i e l d I n d e x = " 0 "   i n d e x = " 0 "   f i e l d T y p e = " q u e s t i o n "   f o r m a t E v a l u a t o r T y p e = " f o r m a t S t r i n g "   h i d d e n = " f a l s e " > M O P D U B L I N < m a p p i n g s / > < / f i e l d >  
         < f i e l d   i d = " 3 8 8 a 1 e 1 3 - 9 9 7 8 - 4 5 4 7 - 8 c 3 9 - 2 9 b 8 9 a 1 1 d 7 2 a "   n a m e = " W o r k s p a c e I d "   t y p e = " "   o r d e r = " 9 9 9 "   e n t i t y I d = " 9 0 3 e e d 1 0 - 4 2 8 9 - 4 2 3 c - b 9 9 0 - 5 3 b 1 8 2 0 d 7 6 b 4 "   l i n k e d E n t i t y I d = " 0 0 0 0 0 0 0 0 - 0 0 0 0 - 0 0 0 0 - 0 0 0 0 - 0 0 0 0 0 0 0 0 0 0 0 0 "   l i n k e d F i e l d I d = " 0 0 0 0 0 0 0 0 - 0 0 0 0 - 0 0 0 0 - 0 0 0 0 - 0 0 0 0 0 0 0 0 0 0 0 0 "   l i n k e d F i e l d I n d e x = " 0 "   i n d e x = " 0 "   f i e l d T y p e = " q u e s t i o n "   f o r m a t E v a l u a t o r T y p e = " f o r m a t S t r i n g "   h i d d e n = " f a l s e " > 2 8 5 1 8 5 7 < m a p p i n g s / > < / f i e l d >  
         < f i e l d   i d = " d 8 d 8 a 1 b 7 - 2 9 f 2 - 4 1 8 4 - b 4 b b - 9 4 e 8 6 8 1 1 b 1 d c "   n a m e = " D o c F o l d e r I d "   t y p e = " "   o r d e r = " 9 9 9 "   e n t i t y I d = " 9 0 3 e e d 1 0 - 4 2 8 9 - 4 2 3 c - b 9 9 0 - 5 3 b 1 8 2 0 d 7 6 b 4 "   l i n k e d E n t i t y I d = " 0 0 0 0 0 0 0 0 - 0 0 0 0 - 0 0 0 0 - 0 0 0 0 - 0 0 0 0 0 0 0 0 0 0 0 0 "   l i n k e d F i e l d I d = " 0 0 0 0 0 0 0 0 - 0 0 0 0 - 0 0 0 0 - 0 0 0 0 - 0 0 0 0 0 0 0 0 0 0 0 0 "   l i n k e d F i e l d I n d e x = " 0 "   i n d e x = " 0 "   f i e l d T y p e = " q u e s t i o n "   f o r m a t E v a l u a t o r T y p e = " f o r m a t S t r i n g "   h i d d e n = " f a l s e " > 2 8 5 1 8 5 8 < m a p p i n g s / > < / f i e l d >  
         < f i e l d   i d = " a 1 f 2 3 1 e a - a 0 0 f - 4 6 0 6 - 9 f a b - d 2 a c d 8 5 9 d 3 a d "   n a m e = " D o c N u m b e r "   t y p e = " "   o r d e r = " 9 9 9 "   e n t i t y I d = " 9 0 3 e e d 1 0 - 4 2 8 9 - 4 2 3 c - b 9 9 0 - 5 3 b 1 8 2 0 d 7 6 b 4 "   l i n k e d E n t i t y I d = " 0 0 0 0 0 0 0 0 - 0 0 0 0 - 0 0 0 0 - 0 0 0 0 - 0 0 0 0 0 0 0 0 0 0 0 0 "   l i n k e d F i e l d I d = " 0 0 0 0 0 0 0 0 - 0 0 0 0 - 0 0 0 0 - 0 0 0 0 - 0 0 0 0 0 0 0 0 0 0 0 0 "   l i n k e d F i e l d I n d e x = " 0 "   i n d e x = " 0 "   f i e l d T y p e = " q u e s t i o n "   f o r m a t E v a l u a t o r T y p e = " f o r m a t S t r i n g "   h i d d e n = " f a l s e " > 4 8 8 7 2 4 7 3 < m a p p i n g s / > < / f i e l d >  
         < f i e l d   i d = " c 9 0 9 4 b 9 c - 5 2 f d - 4 4 0 3 - b b 8 3 - 9 b b 3 a b 5 3 6 8 a d "   n a m e = " D o c V e r s i o n "   t y p e = " "   o r d e r = " 9 9 9 "   e n t i t y I d = " 9 0 3 e e d 1 0 - 4 2 8 9 - 4 2 3 c - b 9 9 0 - 5 3 b 1 8 2 0 d 7 6 b 4 "   l i n k e d E n t i t y I d = " 0 0 0 0 0 0 0 0 - 0 0 0 0 - 0 0 0 0 - 0 0 0 0 - 0 0 0 0 0 0 0 0 0 0 0 0 "   l i n k e d F i e l d I d = " 0 0 0 0 0 0 0 0 - 0 0 0 0 - 0 0 0 0 - 0 0 0 0 - 0 0 0 0 0 0 0 0 0 0 0 0 "   l i n k e d F i e l d I n d e x = " 0 "   i n d e x = " 0 "   f i e l d T y p e = " q u e s t i o n "   f o r m a t E v a l u a t o r T y p e = " f o r m a t S t r i n g "   h i d d e n = " f a l s e " > 2 2 < m a p p i n g s / > < / f i e l d >  
         < f i e l d   i d = " 7 2 9 0 4 a 4 7 - 5 7 8 0 - 4 5 9 c - b e 7 a - 4 4 8 f 9 a d 8 d 6 b 4 "   n a m e = " D o c I d F o r m a t "   t y p e = " "   o r d e r = " 9 9 9 "   e n t i t y I d = " 9 0 3 e e d 1 0 - 4 2 8 9 - 4 2 3 c - b 9 9 0 - 5 3 b 1 8 2 0 d 7 6 b 4 "   l i n k e d E n t i t y I d = " 9 0 3 e e d 1 0 - 4 2 8 9 - 4 2 3 c - b 9 9 0 - 5 3 b 1 8 2 0 d 7 6 b 4 "   l i n k e d F i e l d I d = " 0 0 0 0 0 0 0 0 - 0 0 0 0 - 0 0 0 0 - 0 0 0 0 - 0 0 0 0 0 0 0 0 0 0 0 0 "   l i n k e d F i e l d I n d e x = " 0 "   i n d e x = " 0 "   f i e l d T y p e = " q u e s t i o n "   f o r m a t = " { D o c N u m b e r : $ V A L $ . } { D o c V e r s i o n } "   f o r m a t E v a l u a t o r T y p e = " f o r m a t S t r i n g "   h i d d e n = " f a l s e " >  
             < m a p p i n g s / >  
         < / f i e l d >  
         < f i e l d   i d = " 9 0 1 6 3 5 3 d - 0 a b 3 - 4 5 1 f - 9 8 2 8 - 3 f e e 9 6 c f 6 8 b a "   n a m e = " C o n n e c t e d "   t y p e = " S y s t e m . B o o l e a n ,   m s c o r l i b ,   V e r s i o n = 4 . 0 . 0 . 0 ,   C u l t u r e = n e u t r a l ,   P u b l i c K e y T o k e n = b 7 7 a 5 c 5 6 1 9 3 4 e 0 8 9 "   o r d e r = " 9 9 9 "   e n t i t y I d = " 9 0 3 e e d 1 0 - 4 2 8 9 - 4 2 3 c - b 9 9 0 - 5 3 b 1 8 2 0 d 7 6 b 4 "   l i n k e d E n t i t y I d = " 0 0 0 0 0 0 0 0 - 0 0 0 0 - 0 0 0 0 - 0 0 0 0 - 0 0 0 0 0 0 0 0 0 0 0 0 "   l i n k e d F i e l d I d = " 0 0 0 0 0 0 0 0 - 0 0 0 0 - 0 0 0 0 - 0 0 0 0 - 0 0 0 0 0 0 0 0 0 0 0 0 "   l i n k e d F i e l d I n d e x = " 0 "   i n d e x = " 0 "   f i e l d T y p e = " q u e s t i o n "   f o r m a t E v a l u a t o r T y p e = " f o r m a t S t r i n g "   h i d d e n = " f a l s e " > F a l s e < m a p p i n g s / > < / f i e l d >  
         < f i e l d   i d = " 2 4 0 3 d 3 4 2 - 5 3 3 b - 4 5 e 7 - 8 4 b 2 - 6 2 d 6 8 1 2 9 0 4 8 5 "   n a m e = " C r e a t e   n e w   v e r s i o n "   t y p e = " S y s t e m . B o o l e a n ,   m s c o r l i b ,   V e r s i o n = 4 . 0 . 0 . 0 ,   C u l t u r e = n e u t r a l ,   P u b l i c K e y T o k e n = b 7 7 a 5 c 5 6 1 9 3 4 e 0 8 9 "   o r d e r = " 9 9 9 "   e n t i t y I d = " 9 0 3 e e d 1 0 - 4 2 8 9 - 4 2 3 c - b 9 9 0 - 5 3 b 1 8 2 0 d 7 6 b 4 "   l i n k e d E n t i t y I d = " 0 0 0 0 0 0 0 0 - 0 0 0 0 - 0 0 0 0 - 0 0 0 0 - 0 0 0 0 0 0 0 0 0 0 0 0 "   l i n k e d F i e l d I d = " 0 0 0 0 0 0 0 0 - 0 0 0 0 - 0 0 0 0 - 0 0 0 0 - 0 0 0 0 0 0 0 0 0 0 0 0 "   l i n k e d F i e l d I n d e x = " 0 "   i n d e x = " 0 "   f i e l d T y p e = " q u e s t i o n "   f o r m a t E v a l u a t o r T y p e = " f o r m a t S t r i n g "   h i d d e n = " f a l s e " > F a l s e < m a p p i n g s / > < / f i e l d >  
     < / f i e l d s >  
     < p r i n t C o n f i g u r a t i o n   s u p p o r t C u s t o m P r i n t = " f a l s e "   s h o w P r i n t S e t t i n g s = " f a l s e "   s h o w P r i n t O p t i o n s = " f a l s e "   e n a b l e C o s t R e c o v e r y = " f a l s e " >  
         < p r o f i l e s / >  
     < / p r i n t C o n f i g u r a t i o n >  
     < s t y l e C o n f i g u r a t i o n / >  
 < / t e m p l a t e > 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07481-C281-487C-B288-C04040058D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522F2D-16A6-4A04-95AC-490AF59DA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c9f1a-8754-4f6b-81f2-4b6e410727e0"/>
    <ds:schemaRef ds:uri="f5f13bd9-abd6-467a-a350-c03a111294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D59AD-7D26-4273-BF5D-86BA3D362672}">
  <ds:schemaRefs>
    <ds:schemaRef ds:uri="http://www.w3.org/2001/XMLSchema"/>
    <ds:schemaRef ds:uri="http://iphelion.com/word/outline/"/>
  </ds:schemaRefs>
</ds:datastoreItem>
</file>

<file path=customXml/itemProps4.xml><?xml version="1.0" encoding="utf-8"?>
<ds:datastoreItem xmlns:ds="http://schemas.openxmlformats.org/officeDocument/2006/customXml" ds:itemID="{6FF17E98-0335-4A88-8C64-065E00F24570}">
  <ds:schemaRefs>
    <ds:schemaRef ds:uri="http://schemas.microsoft.com/office/2006/metadata/longProperties"/>
  </ds:schemaRefs>
</ds:datastoreItem>
</file>

<file path=customXml/itemProps5.xml><?xml version="1.0" encoding="utf-8"?>
<ds:datastoreItem xmlns:ds="http://schemas.openxmlformats.org/officeDocument/2006/customXml" ds:itemID="{AC8373F2-D5F6-46B3-9852-91E9FF584BBE}">
  <ds:schemaRefs>
    <ds:schemaRef ds:uri="http://schemas.microsoft.com/sharepoint/v3/contenttype/forms"/>
  </ds:schemaRefs>
</ds:datastoreItem>
</file>

<file path=customXml/itemProps6.xml><?xml version="1.0" encoding="utf-8"?>
<ds:datastoreItem xmlns:ds="http://schemas.openxmlformats.org/officeDocument/2006/customXml" ds:itemID="{EBA73A92-0625-4E7D-B741-30AFC92A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6767</Words>
  <Characters>38578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Supplement Rockefeller [] 2018</vt:lpstr>
    </vt:vector>
  </TitlesOfParts>
  <LinksUpToDate>false</LinksUpToDate>
  <CharactersWithSpaces>45255</CharactersWithSpaces>
  <SharedDoc>false</SharedDoc>
  <HLinks>
    <vt:vector size="42" baseType="variant">
      <vt:variant>
        <vt:i4>1638449</vt:i4>
      </vt:variant>
      <vt:variant>
        <vt:i4>38</vt:i4>
      </vt:variant>
      <vt:variant>
        <vt:i4>0</vt:i4>
      </vt:variant>
      <vt:variant>
        <vt:i4>5</vt:i4>
      </vt:variant>
      <vt:variant>
        <vt:lpwstr/>
      </vt:variant>
      <vt:variant>
        <vt:lpwstr>_Toc526960450</vt:lpwstr>
      </vt:variant>
      <vt:variant>
        <vt:i4>1572913</vt:i4>
      </vt:variant>
      <vt:variant>
        <vt:i4>32</vt:i4>
      </vt:variant>
      <vt:variant>
        <vt:i4>0</vt:i4>
      </vt:variant>
      <vt:variant>
        <vt:i4>5</vt:i4>
      </vt:variant>
      <vt:variant>
        <vt:lpwstr/>
      </vt:variant>
      <vt:variant>
        <vt:lpwstr>_Toc526960449</vt:lpwstr>
      </vt:variant>
      <vt:variant>
        <vt:i4>1572913</vt:i4>
      </vt:variant>
      <vt:variant>
        <vt:i4>26</vt:i4>
      </vt:variant>
      <vt:variant>
        <vt:i4>0</vt:i4>
      </vt:variant>
      <vt:variant>
        <vt:i4>5</vt:i4>
      </vt:variant>
      <vt:variant>
        <vt:lpwstr/>
      </vt:variant>
      <vt:variant>
        <vt:lpwstr>_Toc526960448</vt:lpwstr>
      </vt:variant>
      <vt:variant>
        <vt:i4>1572913</vt:i4>
      </vt:variant>
      <vt:variant>
        <vt:i4>20</vt:i4>
      </vt:variant>
      <vt:variant>
        <vt:i4>0</vt:i4>
      </vt:variant>
      <vt:variant>
        <vt:i4>5</vt:i4>
      </vt:variant>
      <vt:variant>
        <vt:lpwstr/>
      </vt:variant>
      <vt:variant>
        <vt:lpwstr>_Toc526960447</vt:lpwstr>
      </vt:variant>
      <vt:variant>
        <vt:i4>1572913</vt:i4>
      </vt:variant>
      <vt:variant>
        <vt:i4>14</vt:i4>
      </vt:variant>
      <vt:variant>
        <vt:i4>0</vt:i4>
      </vt:variant>
      <vt:variant>
        <vt:i4>5</vt:i4>
      </vt:variant>
      <vt:variant>
        <vt:lpwstr/>
      </vt:variant>
      <vt:variant>
        <vt:lpwstr>_Toc526960446</vt:lpwstr>
      </vt:variant>
      <vt:variant>
        <vt:i4>1572913</vt:i4>
      </vt:variant>
      <vt:variant>
        <vt:i4>8</vt:i4>
      </vt:variant>
      <vt:variant>
        <vt:i4>0</vt:i4>
      </vt:variant>
      <vt:variant>
        <vt:i4>5</vt:i4>
      </vt:variant>
      <vt:variant>
        <vt:lpwstr/>
      </vt:variant>
      <vt:variant>
        <vt:lpwstr>_Toc526960445</vt:lpwstr>
      </vt:variant>
      <vt:variant>
        <vt:i4>1572913</vt:i4>
      </vt:variant>
      <vt:variant>
        <vt:i4>2</vt:i4>
      </vt:variant>
      <vt:variant>
        <vt:i4>0</vt:i4>
      </vt:variant>
      <vt:variant>
        <vt:i4>5</vt:i4>
      </vt:variant>
      <vt:variant>
        <vt:lpwstr/>
      </vt:variant>
      <vt:variant>
        <vt:lpwstr>_Toc526960444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Rockefeller [] 2018</dc:title>
  <dc:creator/>
  <cp:lastModifiedBy/>
  <cp:revision>1</cp:revision>
  <cp:lastPrinted>2018-11-15T23:31:00Z</cp:lastPrinted>
  <dcterms:created xsi:type="dcterms:W3CDTF">2020-04-16T18:05:00Z</dcterms:created>
  <dcterms:modified xsi:type="dcterms:W3CDTF">2020-04-28T05:53:00Z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SDocID">
    <vt:lpwstr>48872473.16</vt:lpwstr>
  </property>
  <property fmtid="{D5CDD505-2E9C-101B-9397-08002B2CF9AE}" pid="3" name="Order">
    <vt:lpwstr>1936500.00000000</vt:lpwstr>
  </property>
  <property fmtid="{D5CDD505-2E9C-101B-9397-08002B2CF9AE}" pid="4" name="MSIP_Label_4a1e781f-ce2a-4070-80cb-05cd3de46fba_Enabled">
    <vt:lpwstr>True</vt:lpwstr>
  </property>
  <property fmtid="{D5CDD505-2E9C-101B-9397-08002B2CF9AE}" pid="5" name="MSIP_Label_4a1e781f-ce2a-4070-80cb-05cd3de46fba_SiteId">
    <vt:lpwstr>8f99a4ba-1362-4a22-8e32-8f8188c6b37d</vt:lpwstr>
  </property>
  <property fmtid="{D5CDD505-2E9C-101B-9397-08002B2CF9AE}" pid="6" name="MSIP_Label_4a1e781f-ce2a-4070-80cb-05cd3de46fba_Owner">
    <vt:lpwstr>markus.wiklund@brummer.se</vt:lpwstr>
  </property>
  <property fmtid="{D5CDD505-2E9C-101B-9397-08002B2CF9AE}" pid="7" name="MSIP_Label_4a1e781f-ce2a-4070-80cb-05cd3de46fba_SetDate">
    <vt:lpwstr>2020-02-24T18:07:04.2085484Z</vt:lpwstr>
  </property>
  <property fmtid="{D5CDD505-2E9C-101B-9397-08002B2CF9AE}" pid="8" name="MSIP_Label_4a1e781f-ce2a-4070-80cb-05cd3de46fba_Name">
    <vt:lpwstr>Confidential</vt:lpwstr>
  </property>
  <property fmtid="{D5CDD505-2E9C-101B-9397-08002B2CF9AE}" pid="9" name="MSIP_Label_4a1e781f-ce2a-4070-80cb-05cd3de46fba_Application">
    <vt:lpwstr>Microsoft Azure Information Protection</vt:lpwstr>
  </property>
  <property fmtid="{D5CDD505-2E9C-101B-9397-08002B2CF9AE}" pid="10" name="MSIP_Label_4a1e781f-ce2a-4070-80cb-05cd3de46fba_ActionId">
    <vt:lpwstr>efea9438-6d02-4366-8741-90aab39aea6b</vt:lpwstr>
  </property>
  <property fmtid="{D5CDD505-2E9C-101B-9397-08002B2CF9AE}" pid="11" name="MSIP_Label_4a1e781f-ce2a-4070-80cb-05cd3de46fba_Extended_MSFT_Method">
    <vt:lpwstr>Automatic</vt:lpwstr>
  </property>
  <property fmtid="{D5CDD505-2E9C-101B-9397-08002B2CF9AE}" pid="12" name="bjDocumentSecurityLabel">
    <vt:lpwstr>Confidential</vt:lpwstr>
  </property>
  <property fmtid="{D5CDD505-2E9C-101B-9397-08002B2CF9AE}" pid="13" name="TitusGUID">
    <vt:lpwstr>082e273c-12da-496f-b70b-2a2795204d09</vt:lpwstr>
  </property>
  <property fmtid="{D5CDD505-2E9C-101B-9397-08002B2CF9AE}" pid="14" name="Classification">
    <vt:lpwstr>EB</vt:lpwstr>
  </property>
</Properties>
</file>