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36766" w14:textId="076C07BE" w:rsidR="00D718CA" w:rsidRPr="00D718CA" w:rsidRDefault="00DC3CDC" w:rsidP="00D718CA">
      <w:pPr>
        <w:spacing w:line="360" w:lineRule="auto"/>
        <w:jc w:val="center"/>
        <w:rPr>
          <w:rFonts w:ascii="Georgia" w:hAnsi="Georgia"/>
          <w:b/>
          <w:bCs/>
          <w:sz w:val="36"/>
          <w:szCs w:val="36"/>
        </w:rPr>
      </w:pPr>
      <w:r>
        <w:rPr>
          <w:rFonts w:ascii="Georgia" w:hAnsi="Georgia"/>
          <w:b/>
          <w:bCs/>
          <w:sz w:val="36"/>
          <w:szCs w:val="36"/>
        </w:rPr>
        <w:t>Monolithic and Microservice Architecture</w:t>
      </w:r>
    </w:p>
    <w:p w14:paraId="3EFDC75A" w14:textId="77777777" w:rsidR="00DC3CDC" w:rsidRDefault="00DC3CDC" w:rsidP="00DC3CDC">
      <w:pPr>
        <w:spacing w:line="360" w:lineRule="auto"/>
        <w:jc w:val="both"/>
        <w:rPr>
          <w:rFonts w:ascii="Georgia" w:hAnsi="Georgia"/>
        </w:rPr>
      </w:pPr>
    </w:p>
    <w:p w14:paraId="755508A9" w14:textId="0AD8ECB6" w:rsidR="00DC3CDC" w:rsidRPr="00DC3CDC" w:rsidRDefault="00DC3CDC" w:rsidP="00DC3CDC">
      <w:pPr>
        <w:spacing w:line="360" w:lineRule="auto"/>
        <w:jc w:val="both"/>
        <w:rPr>
          <w:rFonts w:ascii="Georgia" w:hAnsi="Georgia"/>
        </w:rPr>
      </w:pPr>
      <w:r w:rsidRPr="00DC3CDC">
        <w:rPr>
          <w:rFonts w:ascii="Georgia" w:hAnsi="Georgia"/>
        </w:rPr>
        <w:t>The Monolithic and Microservices architectures are two contrasting approaches to designing and building applications. Here are the key differences between them:</w:t>
      </w:r>
    </w:p>
    <w:p w14:paraId="0CDC1C2F" w14:textId="77777777" w:rsidR="00280645" w:rsidRDefault="00280645" w:rsidP="00DC3CDC">
      <w:pPr>
        <w:spacing w:line="360" w:lineRule="auto"/>
        <w:jc w:val="both"/>
        <w:rPr>
          <w:rFonts w:ascii="Georgia" w:hAnsi="Georgia"/>
          <w:b/>
          <w:bCs/>
          <w:sz w:val="32"/>
          <w:szCs w:val="32"/>
        </w:rPr>
      </w:pPr>
    </w:p>
    <w:p w14:paraId="05B43DDA" w14:textId="28778954" w:rsidR="00DC3CDC" w:rsidRPr="00DC3CDC" w:rsidRDefault="00DC3CDC" w:rsidP="00DC3CDC">
      <w:pPr>
        <w:spacing w:line="360" w:lineRule="auto"/>
        <w:jc w:val="both"/>
        <w:rPr>
          <w:rFonts w:ascii="Georgia" w:hAnsi="Georgia"/>
          <w:b/>
          <w:bCs/>
          <w:sz w:val="32"/>
          <w:szCs w:val="32"/>
        </w:rPr>
      </w:pPr>
      <w:r w:rsidRPr="00DC3CDC">
        <w:rPr>
          <w:rFonts w:ascii="Georgia" w:hAnsi="Georgia"/>
          <w:b/>
          <w:bCs/>
          <w:sz w:val="32"/>
          <w:szCs w:val="32"/>
        </w:rPr>
        <w:t>Monolithic Architecture:</w:t>
      </w:r>
    </w:p>
    <w:p w14:paraId="6EB589FE" w14:textId="77777777" w:rsidR="00DC3CDC" w:rsidRPr="00DC3CDC" w:rsidRDefault="00DC3CDC" w:rsidP="00DC3CDC">
      <w:pPr>
        <w:spacing w:line="360" w:lineRule="auto"/>
        <w:jc w:val="both"/>
        <w:rPr>
          <w:rFonts w:ascii="Georgia" w:hAnsi="Georgia"/>
          <w:b/>
          <w:bCs/>
        </w:rPr>
      </w:pPr>
      <w:r w:rsidRPr="00DC3CDC">
        <w:rPr>
          <w:rFonts w:ascii="Georgia" w:hAnsi="Georgia"/>
          <w:b/>
          <w:bCs/>
        </w:rPr>
        <w:t>Structure:</w:t>
      </w:r>
    </w:p>
    <w:p w14:paraId="3760E19B" w14:textId="77777777" w:rsidR="00DC3CDC" w:rsidRPr="00DC3CDC" w:rsidRDefault="00DC3CDC" w:rsidP="00DC3CDC">
      <w:pPr>
        <w:spacing w:line="360" w:lineRule="auto"/>
        <w:jc w:val="both"/>
        <w:rPr>
          <w:rFonts w:ascii="Georgia" w:hAnsi="Georgia"/>
        </w:rPr>
      </w:pPr>
      <w:r w:rsidRPr="00DC3CDC">
        <w:rPr>
          <w:rFonts w:ascii="Georgia" w:hAnsi="Georgia"/>
        </w:rPr>
        <w:t>Monolithic architecture consists of a single, self-contained application where all components (UI, business logic, and data access) are tightly coupled and deployed together.</w:t>
      </w:r>
    </w:p>
    <w:p w14:paraId="1ABBD81E" w14:textId="77777777" w:rsidR="00DC3CDC" w:rsidRPr="00DC3CDC" w:rsidRDefault="00DC3CDC" w:rsidP="00DC3CDC">
      <w:pPr>
        <w:spacing w:line="360" w:lineRule="auto"/>
        <w:jc w:val="both"/>
        <w:rPr>
          <w:rFonts w:ascii="Georgia" w:hAnsi="Georgia"/>
          <w:b/>
          <w:bCs/>
        </w:rPr>
      </w:pPr>
      <w:r w:rsidRPr="00DC3CDC">
        <w:rPr>
          <w:rFonts w:ascii="Georgia" w:hAnsi="Georgia"/>
          <w:b/>
          <w:bCs/>
        </w:rPr>
        <w:t>Development:</w:t>
      </w:r>
    </w:p>
    <w:p w14:paraId="55A3498A" w14:textId="77777777" w:rsidR="00DC3CDC" w:rsidRPr="00DC3CDC" w:rsidRDefault="00DC3CDC" w:rsidP="00DC3CDC">
      <w:pPr>
        <w:spacing w:line="360" w:lineRule="auto"/>
        <w:jc w:val="both"/>
        <w:rPr>
          <w:rFonts w:ascii="Georgia" w:hAnsi="Georgia"/>
        </w:rPr>
      </w:pPr>
      <w:r w:rsidRPr="00DC3CDC">
        <w:rPr>
          <w:rFonts w:ascii="Georgia" w:hAnsi="Georgia"/>
        </w:rPr>
        <w:t>In a monolithic architecture, developers work on the entire application as a single unit. Changes to one part of the application may require redeployment of the entire application.</w:t>
      </w:r>
    </w:p>
    <w:p w14:paraId="74492432" w14:textId="77777777" w:rsidR="00DC3CDC" w:rsidRPr="00DC3CDC" w:rsidRDefault="00DC3CDC" w:rsidP="00DC3CDC">
      <w:pPr>
        <w:spacing w:line="360" w:lineRule="auto"/>
        <w:jc w:val="both"/>
        <w:rPr>
          <w:rFonts w:ascii="Georgia" w:hAnsi="Georgia"/>
          <w:b/>
          <w:bCs/>
        </w:rPr>
      </w:pPr>
      <w:r w:rsidRPr="00DC3CDC">
        <w:rPr>
          <w:rFonts w:ascii="Georgia" w:hAnsi="Georgia"/>
          <w:b/>
          <w:bCs/>
        </w:rPr>
        <w:t>Scaling:</w:t>
      </w:r>
    </w:p>
    <w:p w14:paraId="25CECB7C" w14:textId="77777777" w:rsidR="00DC3CDC" w:rsidRPr="00DC3CDC" w:rsidRDefault="00DC3CDC" w:rsidP="00DC3CDC">
      <w:pPr>
        <w:spacing w:line="360" w:lineRule="auto"/>
        <w:jc w:val="both"/>
        <w:rPr>
          <w:rFonts w:ascii="Georgia" w:hAnsi="Georgia"/>
        </w:rPr>
      </w:pPr>
      <w:r w:rsidRPr="00DC3CDC">
        <w:rPr>
          <w:rFonts w:ascii="Georgia" w:hAnsi="Georgia"/>
        </w:rPr>
        <w:t>Scaling in a monolithic architecture involves replicating the entire application, including components that may not need scaling, leading to inefficiencies in resource utilization.</w:t>
      </w:r>
    </w:p>
    <w:p w14:paraId="09612353" w14:textId="77777777" w:rsidR="00DC3CDC" w:rsidRPr="00DC3CDC" w:rsidRDefault="00DC3CDC" w:rsidP="00DC3CDC">
      <w:pPr>
        <w:spacing w:line="360" w:lineRule="auto"/>
        <w:jc w:val="both"/>
        <w:rPr>
          <w:rFonts w:ascii="Georgia" w:hAnsi="Georgia"/>
          <w:b/>
          <w:bCs/>
        </w:rPr>
      </w:pPr>
      <w:r w:rsidRPr="00DC3CDC">
        <w:rPr>
          <w:rFonts w:ascii="Georgia" w:hAnsi="Georgia"/>
          <w:b/>
          <w:bCs/>
        </w:rPr>
        <w:t>Technology Stack:</w:t>
      </w:r>
    </w:p>
    <w:p w14:paraId="6096D885" w14:textId="77777777" w:rsidR="00DC3CDC" w:rsidRPr="00DC3CDC" w:rsidRDefault="00DC3CDC" w:rsidP="00DC3CDC">
      <w:pPr>
        <w:spacing w:line="360" w:lineRule="auto"/>
        <w:jc w:val="both"/>
        <w:rPr>
          <w:rFonts w:ascii="Georgia" w:hAnsi="Georgia"/>
        </w:rPr>
      </w:pPr>
      <w:r w:rsidRPr="00DC3CDC">
        <w:rPr>
          <w:rFonts w:ascii="Georgia" w:hAnsi="Georgia"/>
        </w:rPr>
        <w:t>A monolithic application typically uses a single technology stack, making it easier to develop but potentially limiting flexibility in adopting new technologies.</w:t>
      </w:r>
    </w:p>
    <w:p w14:paraId="15FD4C72" w14:textId="77777777" w:rsidR="00DC3CDC" w:rsidRPr="00DC3CDC" w:rsidRDefault="00DC3CDC" w:rsidP="00DC3CDC">
      <w:pPr>
        <w:spacing w:line="360" w:lineRule="auto"/>
        <w:jc w:val="both"/>
        <w:rPr>
          <w:rFonts w:ascii="Georgia" w:hAnsi="Georgia"/>
          <w:b/>
          <w:bCs/>
        </w:rPr>
      </w:pPr>
      <w:r w:rsidRPr="00DC3CDC">
        <w:rPr>
          <w:rFonts w:ascii="Georgia" w:hAnsi="Georgia"/>
          <w:b/>
          <w:bCs/>
        </w:rPr>
        <w:t>Deployment:</w:t>
      </w:r>
    </w:p>
    <w:p w14:paraId="5CFD4A59" w14:textId="77777777" w:rsidR="00DC3CDC" w:rsidRPr="00DC3CDC" w:rsidRDefault="00DC3CDC" w:rsidP="00DC3CDC">
      <w:pPr>
        <w:spacing w:line="360" w:lineRule="auto"/>
        <w:jc w:val="both"/>
        <w:rPr>
          <w:rFonts w:ascii="Georgia" w:hAnsi="Georgia"/>
        </w:rPr>
      </w:pPr>
      <w:r w:rsidRPr="00DC3CDC">
        <w:rPr>
          <w:rFonts w:ascii="Georgia" w:hAnsi="Georgia"/>
        </w:rPr>
        <w:t>Deployment of a monolithic application involves deploying the entire application as a single unit, which can lead to longer deployment times and increased risk of failures.</w:t>
      </w:r>
    </w:p>
    <w:p w14:paraId="602A10EA" w14:textId="77777777" w:rsidR="00DC3CDC" w:rsidRDefault="00DC3CDC">
      <w:pPr>
        <w:rPr>
          <w:rFonts w:ascii="Georgia" w:hAnsi="Georgia"/>
          <w:b/>
          <w:bCs/>
          <w:sz w:val="32"/>
          <w:szCs w:val="32"/>
        </w:rPr>
      </w:pPr>
      <w:r>
        <w:rPr>
          <w:rFonts w:ascii="Georgia" w:hAnsi="Georgia"/>
          <w:b/>
          <w:bCs/>
          <w:sz w:val="32"/>
          <w:szCs w:val="32"/>
        </w:rPr>
        <w:br w:type="page"/>
      </w:r>
    </w:p>
    <w:p w14:paraId="7C1A1DA2" w14:textId="627290CE" w:rsidR="00DC3CDC" w:rsidRPr="00DC3CDC" w:rsidRDefault="00DC3CDC" w:rsidP="00DC3CDC">
      <w:pPr>
        <w:spacing w:line="360" w:lineRule="auto"/>
        <w:jc w:val="both"/>
        <w:rPr>
          <w:rFonts w:ascii="Georgia" w:hAnsi="Georgia"/>
          <w:b/>
          <w:bCs/>
          <w:sz w:val="32"/>
          <w:szCs w:val="32"/>
        </w:rPr>
      </w:pPr>
      <w:r w:rsidRPr="00DC3CDC">
        <w:rPr>
          <w:rFonts w:ascii="Georgia" w:hAnsi="Georgia"/>
          <w:b/>
          <w:bCs/>
          <w:sz w:val="32"/>
          <w:szCs w:val="32"/>
        </w:rPr>
        <w:lastRenderedPageBreak/>
        <w:t>Microservices Architecture:</w:t>
      </w:r>
    </w:p>
    <w:p w14:paraId="10EFBFDF" w14:textId="77777777" w:rsidR="00DC3CDC" w:rsidRPr="00DC3CDC" w:rsidRDefault="00DC3CDC" w:rsidP="00DC3CDC">
      <w:pPr>
        <w:spacing w:line="360" w:lineRule="auto"/>
        <w:jc w:val="both"/>
        <w:rPr>
          <w:rFonts w:ascii="Georgia" w:hAnsi="Georgia"/>
          <w:b/>
          <w:bCs/>
        </w:rPr>
      </w:pPr>
      <w:r w:rsidRPr="00DC3CDC">
        <w:rPr>
          <w:rFonts w:ascii="Georgia" w:hAnsi="Georgia"/>
          <w:b/>
          <w:bCs/>
        </w:rPr>
        <w:t>Structure:</w:t>
      </w:r>
    </w:p>
    <w:p w14:paraId="23C4C55B" w14:textId="77777777" w:rsidR="00DC3CDC" w:rsidRPr="00DC3CDC" w:rsidRDefault="00DC3CDC" w:rsidP="00DC3CDC">
      <w:pPr>
        <w:spacing w:line="360" w:lineRule="auto"/>
        <w:jc w:val="both"/>
        <w:rPr>
          <w:rFonts w:ascii="Georgia" w:hAnsi="Georgia"/>
        </w:rPr>
      </w:pPr>
      <w:r w:rsidRPr="00DC3CDC">
        <w:rPr>
          <w:rFonts w:ascii="Georgia" w:hAnsi="Georgia"/>
        </w:rPr>
        <w:t>Microservices architecture decomposes an application into small, loosely coupled services, each responsible for a specific business function. Services communicate with each other through well-defined APIs.</w:t>
      </w:r>
    </w:p>
    <w:p w14:paraId="4ED3F9F7" w14:textId="77777777" w:rsidR="00DC3CDC" w:rsidRPr="00DC3CDC" w:rsidRDefault="00DC3CDC" w:rsidP="00DC3CDC">
      <w:pPr>
        <w:spacing w:line="360" w:lineRule="auto"/>
        <w:jc w:val="both"/>
        <w:rPr>
          <w:rFonts w:ascii="Georgia" w:hAnsi="Georgia"/>
          <w:b/>
          <w:bCs/>
        </w:rPr>
      </w:pPr>
      <w:r w:rsidRPr="00DC3CDC">
        <w:rPr>
          <w:rFonts w:ascii="Georgia" w:hAnsi="Georgia"/>
          <w:b/>
          <w:bCs/>
        </w:rPr>
        <w:t>Development:</w:t>
      </w:r>
    </w:p>
    <w:p w14:paraId="10063D8C" w14:textId="77777777" w:rsidR="00DC3CDC" w:rsidRPr="00DC3CDC" w:rsidRDefault="00DC3CDC" w:rsidP="00DC3CDC">
      <w:pPr>
        <w:spacing w:line="360" w:lineRule="auto"/>
        <w:jc w:val="both"/>
        <w:rPr>
          <w:rFonts w:ascii="Georgia" w:hAnsi="Georgia"/>
        </w:rPr>
      </w:pPr>
      <w:r w:rsidRPr="00DC3CDC">
        <w:rPr>
          <w:rFonts w:ascii="Georgia" w:hAnsi="Georgia"/>
        </w:rPr>
        <w:t>In a microservices architecture, development is decentralized, with small teams responsible for individual services. This allows for faster development cycles and easier maintenance.</w:t>
      </w:r>
    </w:p>
    <w:p w14:paraId="5A73DB28" w14:textId="77777777" w:rsidR="00DC3CDC" w:rsidRPr="00DC3CDC" w:rsidRDefault="00DC3CDC" w:rsidP="00DC3CDC">
      <w:pPr>
        <w:spacing w:line="360" w:lineRule="auto"/>
        <w:jc w:val="both"/>
        <w:rPr>
          <w:rFonts w:ascii="Georgia" w:hAnsi="Georgia"/>
          <w:b/>
          <w:bCs/>
        </w:rPr>
      </w:pPr>
      <w:r w:rsidRPr="00DC3CDC">
        <w:rPr>
          <w:rFonts w:ascii="Georgia" w:hAnsi="Georgia"/>
          <w:b/>
          <w:bCs/>
        </w:rPr>
        <w:t>Scaling:</w:t>
      </w:r>
    </w:p>
    <w:p w14:paraId="2FF435D3" w14:textId="77777777" w:rsidR="00DC3CDC" w:rsidRPr="00DC3CDC" w:rsidRDefault="00DC3CDC" w:rsidP="00DC3CDC">
      <w:pPr>
        <w:spacing w:line="360" w:lineRule="auto"/>
        <w:jc w:val="both"/>
        <w:rPr>
          <w:rFonts w:ascii="Georgia" w:hAnsi="Georgia"/>
        </w:rPr>
      </w:pPr>
      <w:r w:rsidRPr="00DC3CDC">
        <w:rPr>
          <w:rFonts w:ascii="Georgia" w:hAnsi="Georgia"/>
        </w:rPr>
        <w:t>Microservices allow for independent scaling of individual services based on their specific resource requirements, leading to more efficient resource utilization.</w:t>
      </w:r>
    </w:p>
    <w:p w14:paraId="46C19A9F" w14:textId="77777777" w:rsidR="00DC3CDC" w:rsidRPr="00DC3CDC" w:rsidRDefault="00DC3CDC" w:rsidP="00DC3CDC">
      <w:pPr>
        <w:spacing w:line="360" w:lineRule="auto"/>
        <w:jc w:val="both"/>
        <w:rPr>
          <w:rFonts w:ascii="Georgia" w:hAnsi="Georgia"/>
          <w:b/>
          <w:bCs/>
        </w:rPr>
      </w:pPr>
      <w:r w:rsidRPr="00DC3CDC">
        <w:rPr>
          <w:rFonts w:ascii="Georgia" w:hAnsi="Georgia"/>
          <w:b/>
          <w:bCs/>
        </w:rPr>
        <w:t>Technology Stack:</w:t>
      </w:r>
    </w:p>
    <w:p w14:paraId="4B90CBDA" w14:textId="77777777" w:rsidR="00DC3CDC" w:rsidRPr="00DC3CDC" w:rsidRDefault="00DC3CDC" w:rsidP="00DC3CDC">
      <w:pPr>
        <w:spacing w:line="360" w:lineRule="auto"/>
        <w:jc w:val="both"/>
        <w:rPr>
          <w:rFonts w:ascii="Georgia" w:hAnsi="Georgia"/>
        </w:rPr>
      </w:pPr>
      <w:r w:rsidRPr="00DC3CDC">
        <w:rPr>
          <w:rFonts w:ascii="Georgia" w:hAnsi="Georgia"/>
        </w:rPr>
        <w:t>Each microservice in a microservices architecture can use its own technology stack, allowing teams to choose the best tools and technologies for each service.</w:t>
      </w:r>
    </w:p>
    <w:p w14:paraId="0CE93786" w14:textId="77777777" w:rsidR="00DC3CDC" w:rsidRPr="00DC3CDC" w:rsidRDefault="00DC3CDC" w:rsidP="00DC3CDC">
      <w:pPr>
        <w:spacing w:line="360" w:lineRule="auto"/>
        <w:jc w:val="both"/>
        <w:rPr>
          <w:rFonts w:ascii="Georgia" w:hAnsi="Georgia"/>
          <w:b/>
          <w:bCs/>
        </w:rPr>
      </w:pPr>
      <w:r w:rsidRPr="00DC3CDC">
        <w:rPr>
          <w:rFonts w:ascii="Georgia" w:hAnsi="Georgia"/>
          <w:b/>
          <w:bCs/>
        </w:rPr>
        <w:t>Deployment:</w:t>
      </w:r>
    </w:p>
    <w:p w14:paraId="2FFD8933" w14:textId="77777777" w:rsidR="00DC3CDC" w:rsidRPr="00DC3CDC" w:rsidRDefault="00DC3CDC" w:rsidP="00DC3CDC">
      <w:pPr>
        <w:spacing w:line="360" w:lineRule="auto"/>
        <w:jc w:val="both"/>
        <w:rPr>
          <w:rFonts w:ascii="Georgia" w:hAnsi="Georgia"/>
        </w:rPr>
      </w:pPr>
      <w:r w:rsidRPr="00DC3CDC">
        <w:rPr>
          <w:rFonts w:ascii="Georgia" w:hAnsi="Georgia"/>
        </w:rPr>
        <w:t>Deployment in a microservices architecture involves deploying each service independently. This enables more frequent deployments, reduces deployment times, and minimizes the impact of failures.</w:t>
      </w:r>
    </w:p>
    <w:p w14:paraId="1B9195AE" w14:textId="77777777" w:rsidR="00DC3CDC" w:rsidRDefault="00DC3CDC" w:rsidP="00DC3CDC">
      <w:pPr>
        <w:spacing w:line="360" w:lineRule="auto"/>
        <w:jc w:val="both"/>
        <w:rPr>
          <w:rFonts w:ascii="Georgia" w:hAnsi="Georgia"/>
          <w:b/>
          <w:bCs/>
          <w:sz w:val="32"/>
          <w:szCs w:val="32"/>
        </w:rPr>
      </w:pPr>
    </w:p>
    <w:p w14:paraId="2C8545EA" w14:textId="48D7D84B" w:rsidR="00DC3CDC" w:rsidRPr="00DC3CDC" w:rsidRDefault="00DC3CDC" w:rsidP="00DC3CDC">
      <w:pPr>
        <w:spacing w:line="360" w:lineRule="auto"/>
        <w:jc w:val="both"/>
        <w:rPr>
          <w:rFonts w:ascii="Georgia" w:hAnsi="Georgia"/>
          <w:b/>
          <w:bCs/>
          <w:sz w:val="32"/>
          <w:szCs w:val="32"/>
        </w:rPr>
      </w:pPr>
      <w:r w:rsidRPr="00DC3CDC">
        <w:rPr>
          <w:rFonts w:ascii="Georgia" w:hAnsi="Georgia"/>
          <w:b/>
          <w:bCs/>
          <w:sz w:val="32"/>
          <w:szCs w:val="32"/>
        </w:rPr>
        <w:t>Comparison:</w:t>
      </w:r>
    </w:p>
    <w:p w14:paraId="0FD7FA6D" w14:textId="77777777" w:rsidR="00DC3CDC" w:rsidRPr="00DC3CDC" w:rsidRDefault="00DC3CDC" w:rsidP="00DC3CDC">
      <w:pPr>
        <w:spacing w:line="360" w:lineRule="auto"/>
        <w:jc w:val="both"/>
        <w:rPr>
          <w:rFonts w:ascii="Georgia" w:hAnsi="Georgia"/>
          <w:b/>
          <w:bCs/>
        </w:rPr>
      </w:pPr>
      <w:r w:rsidRPr="00DC3CDC">
        <w:rPr>
          <w:rFonts w:ascii="Georgia" w:hAnsi="Georgia"/>
          <w:b/>
          <w:bCs/>
        </w:rPr>
        <w:t>Complexity:</w:t>
      </w:r>
    </w:p>
    <w:p w14:paraId="3005A355" w14:textId="77777777" w:rsidR="00DC3CDC" w:rsidRPr="00DC3CDC" w:rsidRDefault="00DC3CDC" w:rsidP="00DC3CDC">
      <w:pPr>
        <w:pStyle w:val="ListParagraph"/>
        <w:numPr>
          <w:ilvl w:val="0"/>
          <w:numId w:val="21"/>
        </w:numPr>
        <w:spacing w:line="360" w:lineRule="auto"/>
        <w:jc w:val="both"/>
        <w:rPr>
          <w:rFonts w:ascii="Georgia" w:hAnsi="Georgia"/>
        </w:rPr>
      </w:pPr>
      <w:r w:rsidRPr="00DC3CDC">
        <w:rPr>
          <w:rFonts w:ascii="Georgia" w:hAnsi="Georgia"/>
        </w:rPr>
        <w:t>Monolithic architectures are simpler to develop and deploy initially, but they can become complex and unwieldy as the application grows.</w:t>
      </w:r>
    </w:p>
    <w:p w14:paraId="6357BB22" w14:textId="77777777" w:rsidR="00DC3CDC" w:rsidRPr="00DC3CDC" w:rsidRDefault="00DC3CDC" w:rsidP="00DC3CDC">
      <w:pPr>
        <w:pStyle w:val="ListParagraph"/>
        <w:numPr>
          <w:ilvl w:val="0"/>
          <w:numId w:val="21"/>
        </w:numPr>
        <w:spacing w:line="360" w:lineRule="auto"/>
        <w:jc w:val="both"/>
        <w:rPr>
          <w:rFonts w:ascii="Georgia" w:hAnsi="Georgia"/>
        </w:rPr>
      </w:pPr>
      <w:r w:rsidRPr="00DC3CDC">
        <w:rPr>
          <w:rFonts w:ascii="Georgia" w:hAnsi="Georgia"/>
        </w:rPr>
        <w:t>Microservices architectures are more complex to set up initially due to the distributed nature of services, but they offer better scalability, maintainability, and flexibility in the long run.</w:t>
      </w:r>
    </w:p>
    <w:p w14:paraId="37B2FD97" w14:textId="77777777" w:rsidR="00DC3CDC" w:rsidRPr="00DC3CDC" w:rsidRDefault="00DC3CDC" w:rsidP="00DC3CDC">
      <w:pPr>
        <w:spacing w:line="360" w:lineRule="auto"/>
        <w:jc w:val="both"/>
        <w:rPr>
          <w:rFonts w:ascii="Georgia" w:hAnsi="Georgia"/>
          <w:b/>
          <w:bCs/>
        </w:rPr>
      </w:pPr>
      <w:r w:rsidRPr="00DC3CDC">
        <w:rPr>
          <w:rFonts w:ascii="Georgia" w:hAnsi="Georgia"/>
          <w:b/>
          <w:bCs/>
        </w:rPr>
        <w:lastRenderedPageBreak/>
        <w:t>Scalability:</w:t>
      </w:r>
    </w:p>
    <w:p w14:paraId="5C564DE8" w14:textId="77777777" w:rsidR="00DC3CDC" w:rsidRPr="00DC3CDC" w:rsidRDefault="00DC3CDC" w:rsidP="00DC3CDC">
      <w:pPr>
        <w:pStyle w:val="ListParagraph"/>
        <w:numPr>
          <w:ilvl w:val="0"/>
          <w:numId w:val="20"/>
        </w:numPr>
        <w:spacing w:line="360" w:lineRule="auto"/>
        <w:jc w:val="both"/>
        <w:rPr>
          <w:rFonts w:ascii="Georgia" w:hAnsi="Georgia"/>
        </w:rPr>
      </w:pPr>
      <w:r w:rsidRPr="00DC3CDC">
        <w:rPr>
          <w:rFonts w:ascii="Georgia" w:hAnsi="Georgia"/>
        </w:rPr>
        <w:t>Monolithic architectures scale by replicating the entire application, which can lead to inefficient resource usage.</w:t>
      </w:r>
    </w:p>
    <w:p w14:paraId="75F7A667" w14:textId="77777777" w:rsidR="00DC3CDC" w:rsidRPr="00DC3CDC" w:rsidRDefault="00DC3CDC" w:rsidP="00DC3CDC">
      <w:pPr>
        <w:pStyle w:val="ListParagraph"/>
        <w:numPr>
          <w:ilvl w:val="0"/>
          <w:numId w:val="20"/>
        </w:numPr>
        <w:spacing w:line="360" w:lineRule="auto"/>
        <w:jc w:val="both"/>
        <w:rPr>
          <w:rFonts w:ascii="Georgia" w:hAnsi="Georgia"/>
        </w:rPr>
      </w:pPr>
      <w:r w:rsidRPr="00DC3CDC">
        <w:rPr>
          <w:rFonts w:ascii="Georgia" w:hAnsi="Georgia"/>
        </w:rPr>
        <w:t>Microservices architectures allow for independent scaling of services, enabling better resource utilization and cost efficiency.</w:t>
      </w:r>
    </w:p>
    <w:p w14:paraId="38B7B78D" w14:textId="77777777" w:rsidR="00DC3CDC" w:rsidRPr="00DC3CDC" w:rsidRDefault="00DC3CDC" w:rsidP="00DC3CDC">
      <w:pPr>
        <w:spacing w:line="360" w:lineRule="auto"/>
        <w:jc w:val="both"/>
        <w:rPr>
          <w:rFonts w:ascii="Georgia" w:hAnsi="Georgia"/>
          <w:b/>
          <w:bCs/>
        </w:rPr>
      </w:pPr>
      <w:r w:rsidRPr="00DC3CDC">
        <w:rPr>
          <w:rFonts w:ascii="Georgia" w:hAnsi="Georgia"/>
          <w:b/>
          <w:bCs/>
        </w:rPr>
        <w:t>Flexibility:</w:t>
      </w:r>
    </w:p>
    <w:p w14:paraId="35761050" w14:textId="77777777" w:rsidR="00DC3CDC" w:rsidRPr="00DC3CDC" w:rsidRDefault="00DC3CDC" w:rsidP="00DC3CDC">
      <w:pPr>
        <w:pStyle w:val="ListParagraph"/>
        <w:numPr>
          <w:ilvl w:val="0"/>
          <w:numId w:val="19"/>
        </w:numPr>
        <w:spacing w:line="360" w:lineRule="auto"/>
        <w:jc w:val="both"/>
        <w:rPr>
          <w:rFonts w:ascii="Georgia" w:hAnsi="Georgia"/>
        </w:rPr>
      </w:pPr>
      <w:r w:rsidRPr="00DC3CDC">
        <w:rPr>
          <w:rFonts w:ascii="Georgia" w:hAnsi="Georgia"/>
        </w:rPr>
        <w:t>Monolithic architectures are less flexible in terms of technology choice and deployment options.</w:t>
      </w:r>
    </w:p>
    <w:p w14:paraId="0D5C9B37" w14:textId="77777777" w:rsidR="00DC3CDC" w:rsidRPr="00DC3CDC" w:rsidRDefault="00DC3CDC" w:rsidP="00DC3CDC">
      <w:pPr>
        <w:pStyle w:val="ListParagraph"/>
        <w:numPr>
          <w:ilvl w:val="0"/>
          <w:numId w:val="19"/>
        </w:numPr>
        <w:spacing w:line="360" w:lineRule="auto"/>
        <w:jc w:val="both"/>
        <w:rPr>
          <w:rFonts w:ascii="Georgia" w:hAnsi="Georgia"/>
        </w:rPr>
      </w:pPr>
      <w:r w:rsidRPr="00DC3CDC">
        <w:rPr>
          <w:rFonts w:ascii="Georgia" w:hAnsi="Georgia"/>
        </w:rPr>
        <w:t>Microservices architectures offer greater flexibility in technology selection, deployment strategies, and scaling approaches.</w:t>
      </w:r>
    </w:p>
    <w:p w14:paraId="34BB51C4" w14:textId="77777777" w:rsidR="00DC3CDC" w:rsidRPr="00DC3CDC" w:rsidRDefault="00DC3CDC" w:rsidP="00DC3CDC">
      <w:pPr>
        <w:spacing w:line="360" w:lineRule="auto"/>
        <w:jc w:val="both"/>
        <w:rPr>
          <w:rFonts w:ascii="Georgia" w:hAnsi="Georgia"/>
          <w:b/>
          <w:bCs/>
        </w:rPr>
      </w:pPr>
      <w:r w:rsidRPr="00DC3CDC">
        <w:rPr>
          <w:rFonts w:ascii="Georgia" w:hAnsi="Georgia"/>
          <w:b/>
          <w:bCs/>
        </w:rPr>
        <w:t>Maintenance:</w:t>
      </w:r>
    </w:p>
    <w:p w14:paraId="5D45167B" w14:textId="77777777" w:rsidR="00DC3CDC" w:rsidRPr="00DC3CDC" w:rsidRDefault="00DC3CDC" w:rsidP="00DC3CDC">
      <w:pPr>
        <w:pStyle w:val="ListParagraph"/>
        <w:numPr>
          <w:ilvl w:val="0"/>
          <w:numId w:val="22"/>
        </w:numPr>
        <w:spacing w:line="360" w:lineRule="auto"/>
        <w:jc w:val="both"/>
        <w:rPr>
          <w:rFonts w:ascii="Georgia" w:hAnsi="Georgia"/>
        </w:rPr>
      </w:pPr>
      <w:r w:rsidRPr="00DC3CDC">
        <w:rPr>
          <w:rFonts w:ascii="Georgia" w:hAnsi="Georgia"/>
        </w:rPr>
        <w:t>Monolithic architectures require coordinated releases and testing, making maintenance challenging as the application grows.</w:t>
      </w:r>
    </w:p>
    <w:p w14:paraId="3E7C44BA" w14:textId="77777777" w:rsidR="00DC3CDC" w:rsidRPr="00DC3CDC" w:rsidRDefault="00DC3CDC" w:rsidP="00DC3CDC">
      <w:pPr>
        <w:pStyle w:val="ListParagraph"/>
        <w:numPr>
          <w:ilvl w:val="0"/>
          <w:numId w:val="22"/>
        </w:numPr>
        <w:spacing w:line="360" w:lineRule="auto"/>
        <w:jc w:val="both"/>
        <w:rPr>
          <w:rFonts w:ascii="Georgia" w:hAnsi="Georgia"/>
        </w:rPr>
      </w:pPr>
      <w:r w:rsidRPr="00DC3CDC">
        <w:rPr>
          <w:rFonts w:ascii="Georgia" w:hAnsi="Georgia"/>
        </w:rPr>
        <w:t>Microservices architectures allow for independent development and deployment of services, making maintenance easier and reducing the risk of regressions.</w:t>
      </w:r>
    </w:p>
    <w:p w14:paraId="5B98A50F" w14:textId="77777777" w:rsidR="00280645" w:rsidRDefault="00280645" w:rsidP="00DC3CDC">
      <w:pPr>
        <w:spacing w:line="360" w:lineRule="auto"/>
        <w:jc w:val="both"/>
        <w:rPr>
          <w:rFonts w:ascii="Georgia" w:hAnsi="Georgia"/>
        </w:rPr>
      </w:pPr>
    </w:p>
    <w:p w14:paraId="571E83C7" w14:textId="7331E12E" w:rsidR="00792DE9" w:rsidRPr="00DC3CDC" w:rsidRDefault="00DC3CDC" w:rsidP="00DC3CDC">
      <w:pPr>
        <w:spacing w:line="360" w:lineRule="auto"/>
        <w:jc w:val="both"/>
        <w:rPr>
          <w:rFonts w:ascii="Georgia" w:hAnsi="Georgia"/>
        </w:rPr>
      </w:pPr>
      <w:r w:rsidRPr="00DC3CDC">
        <w:rPr>
          <w:rFonts w:ascii="Georgia" w:hAnsi="Georgia"/>
        </w:rPr>
        <w:t>In summary, while monolithic architectures offer simplicity and ease of development initially, microservices architectures provide greater scalability, flexibility, and maintainability, especially for large and complex applications or environments requiring frequent updates and changes. The choice between the two architectures depends on factors such as the size of the application, team structure, scalability requirements, and development speed.</w:t>
      </w:r>
    </w:p>
    <w:sectPr w:rsidR="00792DE9" w:rsidRPr="00DC3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07976"/>
    <w:multiLevelType w:val="hybridMultilevel"/>
    <w:tmpl w:val="E1C4D4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9327ED"/>
    <w:multiLevelType w:val="hybridMultilevel"/>
    <w:tmpl w:val="B2AE4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C43E1"/>
    <w:multiLevelType w:val="hybridMultilevel"/>
    <w:tmpl w:val="40345FE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4D3211"/>
    <w:multiLevelType w:val="hybridMultilevel"/>
    <w:tmpl w:val="9EAA9018"/>
    <w:lvl w:ilvl="0" w:tplc="D736CE2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AA85B1D"/>
    <w:multiLevelType w:val="hybridMultilevel"/>
    <w:tmpl w:val="76B69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17C88"/>
    <w:multiLevelType w:val="hybridMultilevel"/>
    <w:tmpl w:val="96B2A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837195"/>
    <w:multiLevelType w:val="hybridMultilevel"/>
    <w:tmpl w:val="0E16C7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1143BA1"/>
    <w:multiLevelType w:val="hybridMultilevel"/>
    <w:tmpl w:val="7A022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515289"/>
    <w:multiLevelType w:val="hybridMultilevel"/>
    <w:tmpl w:val="5730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7A33A1"/>
    <w:multiLevelType w:val="hybridMultilevel"/>
    <w:tmpl w:val="40345FE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457F7E"/>
    <w:multiLevelType w:val="hybridMultilevel"/>
    <w:tmpl w:val="40345FE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821688"/>
    <w:multiLevelType w:val="hybridMultilevel"/>
    <w:tmpl w:val="26306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C90442"/>
    <w:multiLevelType w:val="hybridMultilevel"/>
    <w:tmpl w:val="0E16C7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0374167"/>
    <w:multiLevelType w:val="multilevel"/>
    <w:tmpl w:val="895E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B6B3A"/>
    <w:multiLevelType w:val="hybridMultilevel"/>
    <w:tmpl w:val="97B81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3C56E1"/>
    <w:multiLevelType w:val="hybridMultilevel"/>
    <w:tmpl w:val="9D3ED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5244BF"/>
    <w:multiLevelType w:val="hybridMultilevel"/>
    <w:tmpl w:val="0DE0C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873DBF"/>
    <w:multiLevelType w:val="hybridMultilevel"/>
    <w:tmpl w:val="0FCEB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5419E0"/>
    <w:multiLevelType w:val="hybridMultilevel"/>
    <w:tmpl w:val="9E2EEBAA"/>
    <w:lvl w:ilvl="0" w:tplc="D736CE22">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A82B81"/>
    <w:multiLevelType w:val="hybridMultilevel"/>
    <w:tmpl w:val="687A9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DD0305"/>
    <w:multiLevelType w:val="hybridMultilevel"/>
    <w:tmpl w:val="12383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5D435F"/>
    <w:multiLevelType w:val="hybridMultilevel"/>
    <w:tmpl w:val="9BB03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337517">
    <w:abstractNumId w:val="12"/>
  </w:num>
  <w:num w:numId="2" w16cid:durableId="743333839">
    <w:abstractNumId w:val="6"/>
  </w:num>
  <w:num w:numId="3" w16cid:durableId="1381706441">
    <w:abstractNumId w:val="9"/>
  </w:num>
  <w:num w:numId="4" w16cid:durableId="1534539442">
    <w:abstractNumId w:val="10"/>
  </w:num>
  <w:num w:numId="5" w16cid:durableId="1189372758">
    <w:abstractNumId w:val="2"/>
  </w:num>
  <w:num w:numId="6" w16cid:durableId="1114443936">
    <w:abstractNumId w:val="3"/>
  </w:num>
  <w:num w:numId="7" w16cid:durableId="2144542050">
    <w:abstractNumId w:val="21"/>
  </w:num>
  <w:num w:numId="8" w16cid:durableId="1768428759">
    <w:abstractNumId w:val="8"/>
  </w:num>
  <w:num w:numId="9" w16cid:durableId="2018117638">
    <w:abstractNumId w:val="19"/>
  </w:num>
  <w:num w:numId="10" w16cid:durableId="2013876556">
    <w:abstractNumId w:val="5"/>
  </w:num>
  <w:num w:numId="11" w16cid:durableId="1671324807">
    <w:abstractNumId w:val="15"/>
  </w:num>
  <w:num w:numId="12" w16cid:durableId="5788683">
    <w:abstractNumId w:val="1"/>
  </w:num>
  <w:num w:numId="13" w16cid:durableId="531236221">
    <w:abstractNumId w:val="11"/>
  </w:num>
  <w:num w:numId="14" w16cid:durableId="552082720">
    <w:abstractNumId w:val="0"/>
  </w:num>
  <w:num w:numId="15" w16cid:durableId="1673604211">
    <w:abstractNumId w:val="17"/>
  </w:num>
  <w:num w:numId="16" w16cid:durableId="2143032711">
    <w:abstractNumId w:val="7"/>
  </w:num>
  <w:num w:numId="17" w16cid:durableId="772745353">
    <w:abstractNumId w:val="13"/>
  </w:num>
  <w:num w:numId="18" w16cid:durableId="517695063">
    <w:abstractNumId w:val="18"/>
  </w:num>
  <w:num w:numId="19" w16cid:durableId="1319649500">
    <w:abstractNumId w:val="16"/>
  </w:num>
  <w:num w:numId="20" w16cid:durableId="85812634">
    <w:abstractNumId w:val="4"/>
  </w:num>
  <w:num w:numId="21" w16cid:durableId="856233661">
    <w:abstractNumId w:val="20"/>
  </w:num>
  <w:num w:numId="22" w16cid:durableId="6136366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36"/>
    <w:rsid w:val="00087365"/>
    <w:rsid w:val="000B621B"/>
    <w:rsid w:val="00214BC8"/>
    <w:rsid w:val="00280645"/>
    <w:rsid w:val="0058341D"/>
    <w:rsid w:val="006449F4"/>
    <w:rsid w:val="00792DE9"/>
    <w:rsid w:val="008B0236"/>
    <w:rsid w:val="00AD1FE0"/>
    <w:rsid w:val="00C46936"/>
    <w:rsid w:val="00D718CA"/>
    <w:rsid w:val="00DC3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85D4"/>
  <w15:chartTrackingRefBased/>
  <w15:docId w15:val="{4928E792-AF41-43AE-BF9E-D7DCECAD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936"/>
    <w:rPr>
      <w:rFonts w:eastAsiaTheme="majorEastAsia" w:cstheme="majorBidi"/>
      <w:color w:val="272727" w:themeColor="text1" w:themeTint="D8"/>
    </w:rPr>
  </w:style>
  <w:style w:type="paragraph" w:styleId="Title">
    <w:name w:val="Title"/>
    <w:basedOn w:val="Normal"/>
    <w:next w:val="Normal"/>
    <w:link w:val="TitleChar"/>
    <w:uiPriority w:val="10"/>
    <w:qFormat/>
    <w:rsid w:val="00C46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936"/>
    <w:pPr>
      <w:spacing w:before="160"/>
      <w:jc w:val="center"/>
    </w:pPr>
    <w:rPr>
      <w:i/>
      <w:iCs/>
      <w:color w:val="404040" w:themeColor="text1" w:themeTint="BF"/>
    </w:rPr>
  </w:style>
  <w:style w:type="character" w:customStyle="1" w:styleId="QuoteChar">
    <w:name w:val="Quote Char"/>
    <w:basedOn w:val="DefaultParagraphFont"/>
    <w:link w:val="Quote"/>
    <w:uiPriority w:val="29"/>
    <w:rsid w:val="00C46936"/>
    <w:rPr>
      <w:i/>
      <w:iCs/>
      <w:color w:val="404040" w:themeColor="text1" w:themeTint="BF"/>
    </w:rPr>
  </w:style>
  <w:style w:type="paragraph" w:styleId="ListParagraph">
    <w:name w:val="List Paragraph"/>
    <w:basedOn w:val="Normal"/>
    <w:uiPriority w:val="34"/>
    <w:qFormat/>
    <w:rsid w:val="00C46936"/>
    <w:pPr>
      <w:ind w:left="720"/>
      <w:contextualSpacing/>
    </w:pPr>
  </w:style>
  <w:style w:type="character" w:styleId="IntenseEmphasis">
    <w:name w:val="Intense Emphasis"/>
    <w:basedOn w:val="DefaultParagraphFont"/>
    <w:uiPriority w:val="21"/>
    <w:qFormat/>
    <w:rsid w:val="00C46936"/>
    <w:rPr>
      <w:i/>
      <w:iCs/>
      <w:color w:val="0F4761" w:themeColor="accent1" w:themeShade="BF"/>
    </w:rPr>
  </w:style>
  <w:style w:type="paragraph" w:styleId="IntenseQuote">
    <w:name w:val="Intense Quote"/>
    <w:basedOn w:val="Normal"/>
    <w:next w:val="Normal"/>
    <w:link w:val="IntenseQuoteChar"/>
    <w:uiPriority w:val="30"/>
    <w:qFormat/>
    <w:rsid w:val="00C46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936"/>
    <w:rPr>
      <w:i/>
      <w:iCs/>
      <w:color w:val="0F4761" w:themeColor="accent1" w:themeShade="BF"/>
    </w:rPr>
  </w:style>
  <w:style w:type="character" w:styleId="IntenseReference">
    <w:name w:val="Intense Reference"/>
    <w:basedOn w:val="DefaultParagraphFont"/>
    <w:uiPriority w:val="32"/>
    <w:qFormat/>
    <w:rsid w:val="00C469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23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2024-05-19T11:25:00Z</dcterms:created>
  <dcterms:modified xsi:type="dcterms:W3CDTF">2024-05-19T11:25:00Z</dcterms:modified>
</cp:coreProperties>
</file>