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1411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056"/>
        <w:gridCol w:w="7056"/>
        <w:tblGridChange w:id="0">
          <w:tblGrid>
            <w:gridCol w:w="7056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18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Book-A-Doctor Healthcare Appointment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deliverable includes the architectural diagram below and the information as per Table-1 and Table-2. The diagram shows the Book-A-Doctor MERN application workflow, technology blocks, storage components, external interfaces and deployment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658474" cy="33505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8474" cy="3350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Figure 1: Book-A-Doctor MERN 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Table-1 : Components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1411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528"/>
        <w:gridCol w:w="3528"/>
        <w:gridCol w:w="3528"/>
        <w:gridCol w:w="3528"/>
        <w:tblGridChange w:id="0">
          <w:tblGrid>
            <w:gridCol w:w="3528"/>
            <w:gridCol w:w="3528"/>
            <w:gridCol w:w="3528"/>
            <w:gridCol w:w="35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Web interface for Patient, Doctor and Admin dashboards including login, doctor search, appointment booking, profile management and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React.js, HTML5, CSS3, JavaScript, React Router, Axios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Authentication, authorization, user registration, login, profile update and role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Node.js, Express.js, JWT, bcryptjs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Appointment workflow including booking, cancellation, rescheduling and appointment status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Node.js, Express.js, REST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Doctor approval, admin statistics, patient management, doctor management and dashboard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Node.js, Express.js, MongoDB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NoSQL database for storing users, doctors, patients, appointments, prescriptions, reports and notification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Cloud database option for scalable deployment, backup, monitoring and remote database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Storage for profile pictures, uploaded medical reports, prescriptions and health documents.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Local File System / Cloud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Future notification service for appointment confirmations, cancellations and reminders.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Twilio API / SendGrid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Future online payment and transaction processing for consultation fees.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Razorpay API / Stripe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Future enhancement for AI-based doctor recommendation using symptoms, specialization and patient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Recommendation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Local development using Node.js and MongoDB. Cloud deployment can host frontend, backend and database separately.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Local Server, Vercel, Render/Railway, MongoDB Atlas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tbl>
      <w:tblPr>
        <w:tblStyle w:val="Table3"/>
        <w:tblW w:w="1411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528"/>
        <w:gridCol w:w="3528"/>
        <w:gridCol w:w="3528"/>
        <w:gridCol w:w="3528"/>
        <w:tblGridChange w:id="0">
          <w:tblGrid>
            <w:gridCol w:w="3528"/>
            <w:gridCol w:w="3528"/>
            <w:gridCol w:w="3528"/>
            <w:gridCol w:w="35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project uses open-source frameworks and libraries to build frontend UI, backend APIs, database connectivity and API communication.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React.js, Node.js, Express.js, MongoDB, Axios, React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Secure login, password hashing, token-based authentication, protected API routes and role-based access for Patient, Doctor and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JWT, bcryptjs, Role-Based Access Control, Protected REST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application follows a three-tier MERN architecture. Frontend, backend and database layers can be scaled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React.js frontend, Express.js backend, MongoDB / MongoDB Atlas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application can be hosted on cloud platforms with hosted database, backups and always-available frontend/backend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Vercel, Render/Railway, MongoDB Atlas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Performance is improved using REST APIs, optimized MongoDB queries, lightweight React components and efficient API communication.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Axios, MongoDB indexing, React Virtual DOM, Express.js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https://react.dev/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18"/>
            <w:szCs w:val="18"/>
            <w:u w:val="single"/>
            <w:rtl w:val="0"/>
          </w:rPr>
          <w:t xml:space="preserve">https://nodejs.org/en/docs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https://expressjs.com/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https://www.mongodb.com/docs/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https://jwt.io/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hyperlink r:id="rId9">
        <w:r w:rsidDel="00000000" w:rsidR="00000000" w:rsidRPr="00000000">
          <w:rPr>
            <w:rFonts w:ascii="Calibri" w:cs="Calibri" w:eastAsia="Calibri" w:hAnsi="Calibri"/>
            <w:color w:val="0000ff"/>
            <w:sz w:val="18"/>
            <w:szCs w:val="18"/>
            <w:u w:val="single"/>
            <w:rtl w:val="0"/>
          </w:rPr>
          <w:t xml:space="preserve">https://axios-http.com/docs/intro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hyperlink r:id="rId10">
        <w:r w:rsidDel="00000000" w:rsidR="00000000" w:rsidRPr="00000000">
          <w:rPr>
            <w:rFonts w:ascii="Calibri" w:cs="Calibri" w:eastAsia="Calibri" w:hAnsi="Calibri"/>
            <w:color w:val="0000ff"/>
            <w:sz w:val="18"/>
            <w:szCs w:val="18"/>
            <w:u w:val="single"/>
            <w:rtl w:val="0"/>
          </w:rPr>
          <w:t xml:space="preserve">https://www.mongodb.com/resources/languages/mern-stack</w:t>
        </w:r>
      </w:hyperlink>
      <w:r w:rsidDel="00000000" w:rsidR="00000000" w:rsidRPr="00000000">
        <w:rPr>
          <w:rtl w:val="0"/>
        </w:rPr>
      </w:r>
    </w:p>
    <w:sectPr>
      <w:pgSz w:h="12240" w:w="15840" w:orient="landscape"/>
      <w:pgMar w:bottom="648" w:top="648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ongodb.com/resources/languages/mern-stack" TargetMode="External"/><Relationship Id="rId9" Type="http://schemas.openxmlformats.org/officeDocument/2006/relationships/hyperlink" Target="https://axios-http.com/docs/intr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nodejs.org/en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Eo2SWJg04WjOQCr7QgwBCPNvuA==">CgMxLjA4AHIhMW9EUVRSVDd0ZWNuSURGdzlWWXE1N1ZGdHJxdnE1Yi16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