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2024: CS5720 Neural Networks &amp; Deep Learning - ICP-10</w:t>
      </w:r>
    </w:p>
    <w:p w:rsidR="00000000" w:rsidDel="00000000" w:rsidP="00000000" w:rsidRDefault="00000000" w:rsidRPr="00000000" w14:paraId="00000002">
      <w:pPr>
        <w:spacing w:line="276" w:lineRule="auto"/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Assignment-10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NAME:Vinay Kumar Reddy Gunuguntla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ID:700745726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https://github.com/VinayGunuguntla/icp10.git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Video Link: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NNDL_Assignment_10.mp4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Use Case Description: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1. Sentiment Analysis on the Twitter dataset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Programming elements: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1. Basics of LSTM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2. Types of RNN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3. Use case: Sentiment Analysis on the Twitter data set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In class programming: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1. Save the model and use the saved model to predict on new text data (ex, “A lot of good things are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happening. We are respected again throughout the world, and that's a great thing.@realDonaldTrump”)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2. Apply GridSearchCV on the source code provided in the class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github.com/VinayGunuguntla/icp10.git" TargetMode="External"/><Relationship Id="rId7" Type="http://schemas.openxmlformats.org/officeDocument/2006/relationships/hyperlink" Target="https://drive.google.com/file/d/1rgMsIVyzuXMP4A0xl4KgJBZvQJGRHVGf/view?usp=drive_link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