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Micro‑Burst Fusion Reactor (MBFR)</w:t>
      </w:r>
    </w:p>
    <w:p>
      <w:pPr>
        <w:jc w:val="center"/>
      </w:pPr>
      <w:r>
        <w:t>Scalable D–T inertial fusion for low‑cost electricity</w:t>
      </w:r>
    </w:p>
    <w:p>
      <w:r>
        <w:t>Last updated: 2025-08-11 10:23 IST</w:t>
      </w:r>
    </w:p>
    <w:p>
      <w:pPr>
        <w:pStyle w:val="Heading1"/>
      </w:pPr>
      <w:r>
        <w:t>Figures</w:t>
      </w:r>
    </w:p>
    <w:p>
      <w:r>
        <w:drawing>
          <wp:inline xmlns:a="http://schemas.openxmlformats.org/drawingml/2006/main" xmlns:pic="http://schemas.openxmlformats.org/drawingml/2006/picture">
            <wp:extent cx="5760720" cy="35003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BFR_system_bloc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03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Figure A — System block diagram</w:t>
      </w:r>
    </w:p>
    <w:p>
      <w:r>
        <w:drawing>
          <wp:inline xmlns:a="http://schemas.openxmlformats.org/drawingml/2006/main" xmlns:pic="http://schemas.openxmlformats.org/drawingml/2006/picture">
            <wp:extent cx="5760720" cy="572974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BFR_chamber_cross_sec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29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Figure B — Chamber cross‑section (schematic)</w:t>
      </w:r>
    </w:p>
    <w:p>
      <w:r>
        <w:drawing>
          <wp:inline xmlns:a="http://schemas.openxmlformats.org/drawingml/2006/main" xmlns:pic="http://schemas.openxmlformats.org/drawingml/2006/picture">
            <wp:extent cx="5760720" cy="90228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BFR_timing_timelin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22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Figure C — Shot timing (µs/ns)</w:t>
      </w:r>
    </w:p>
    <w:p>
      <w:r>
        <w:drawing>
          <wp:inline xmlns:a="http://schemas.openxmlformats.org/drawingml/2006/main" xmlns:pic="http://schemas.openxmlformats.org/drawingml/2006/picture">
            <wp:extent cx="5760720" cy="321784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BFR_multi_chamber_layou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78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Figure D — Multi‑chamber station layout</w:t>
      </w:r>
    </w:p>
    <w:p/>
    <w:p>
      <w:pPr>
        <w:pStyle w:val="Heading2"/>
      </w:pPr>
      <w:r>
        <w:t>Plain‑language overview (for non‑specialists)</w:t>
      </w:r>
    </w:p>
    <w:p>
      <w:pPr>
        <w:pStyle w:val="ListBullet"/>
      </w:pPr>
      <w:r>
        <w:t>**What MBFR is:** a power plant that makes heat by firing many **tiny fusion bursts each second**. There is **no big, continuous plasma** to confine. The heat then runs a standard turbine to make electricity.</w:t>
      </w:r>
    </w:p>
    <w:p>
      <w:pPr>
        <w:pStyle w:val="ListBullet"/>
      </w:pPr>
      <w:r>
        <w:t>**How one burst works:** a **small frozen fuel pellet** (deuterium + tritium) flies through the chamber. A **millimetre‑wave maser** gives it a gentle, even pre‑heat so the main **ultraviolet lasers** couple better. The lasers fire for a few **nanoseconds**, the pellet fuses, and the energy appears as **helium nuclei (alphas)** and **neutrons**. Nearby structures and a **liquid blanket** absorb this energy as heat.</w:t>
      </w:r>
    </w:p>
    <w:p>
      <w:pPr>
        <w:pStyle w:val="ListBullet"/>
      </w:pPr>
      <w:r>
        <w:t>**Why bigger plants are cheaper:** the fuel‑pellet cost per MWh barely changes with size, but **big plants spread fixed costs** (drivers, shielding, tritium systems, turbine island, staff) over far more output. That’s why we aim for **400–600 megawatts electric (MWe)**.</w:t>
      </w:r>
    </w:p>
    <w:p>
      <w:pPr>
        <w:pStyle w:val="ListBullet"/>
      </w:pPr>
      <w:r>
        <w:t>**Safety in plain terms:** thick shielding cuts radiation to **background‑like levels at the site fence**; tritium stays in sealed loops with **detritiation** and **permeation barriers**; double‑wall heat‑exchangers have a monitored **helium sweep** to catch leaks. This is **not “no radiation”**—it is **radiation contained on‑site**.</w:t>
      </w:r>
    </w:p>
    <w:p>
      <w:pPr>
        <w:pStyle w:val="ListBullet"/>
      </w:pPr>
      <w:r>
        <w:t>**Status:** the numbers here are **reference design points** to guide engineering and costing. The path is: bench tests → single‑chamber demonstrator → multi‑chamber commercial plant.</w:t>
      </w:r>
    </w:p>
    <w:p/>
    <w:p>
      <w:pPr>
        <w:pStyle w:val="Heading2"/>
      </w:pPr>
      <w:r>
        <w:t>Acronyms &amp; units (quick glossary)</w:t>
      </w:r>
    </w:p>
    <w:p>
      <w:pPr>
        <w:pStyle w:val="ListBullet"/>
      </w:pPr>
      <w:r>
        <w:t>**D / T:** deuterium / tritium (forms of hydrogen; **T is radioactive**).</w:t>
      </w:r>
    </w:p>
    <w:p>
      <w:pPr>
        <w:pStyle w:val="ListBullet"/>
      </w:pPr>
      <w:r>
        <w:t>**α (alpha):** helium‑4 nucleus made by fusion; **n:** neutron.</w:t>
      </w:r>
    </w:p>
    <w:p>
      <w:pPr>
        <w:pStyle w:val="ListBullet"/>
      </w:pPr>
      <w:r>
        <w:t>**kJ / MJ:** kilo / mega‑joule (1 MJ = 1,000,000 J). **MeV:** million electron‑volts (a particle‑energy unit).</w:t>
      </w:r>
    </w:p>
    <w:p>
      <w:pPr>
        <w:pStyle w:val="ListBullet"/>
      </w:pPr>
      <w:r>
        <w:t>**Hz / ns / µs / ps:** per‑second / nanosecond / microsecond / picosecond.</w:t>
      </w:r>
    </w:p>
    <w:p>
      <w:pPr>
        <w:pStyle w:val="ListBullet"/>
      </w:pPr>
      <w:r>
        <w:t>**MW(th) / MWe:** thermal / electric megawatts.</w:t>
      </w:r>
    </w:p>
    <w:p>
      <w:pPr>
        <w:pStyle w:val="ListBullet"/>
      </w:pPr>
      <w:r>
        <w:t>**Gain (G):** fusion energy out divided by laser optical energy in.</w:t>
      </w:r>
    </w:p>
    <w:p>
      <w:pPr>
        <w:pStyle w:val="ListBullet"/>
      </w:pPr>
      <w:r>
        <w:t>**η_laser / η_th→e:** laser wall‑plug efficiency / thermal‑to‑electric efficiency.</w:t>
      </w:r>
    </w:p>
    <w:p>
      <w:pPr>
        <w:pStyle w:val="ListBullet"/>
      </w:pPr>
      <w:r>
        <w:t>**Rep‑rate:** shots per second per chamber.</w:t>
      </w:r>
    </w:p>
    <w:p>
      <w:pPr>
        <w:pStyle w:val="ListBullet"/>
      </w:pPr>
      <w:r>
        <w:t>**FLiBe:** lithium‑fluoride–beryllium‑fluoride molten salt; **PbLi:** lead–lithium alloy.</w:t>
      </w:r>
    </w:p>
    <w:p>
      <w:pPr>
        <w:pStyle w:val="ListBullet"/>
      </w:pPr>
      <w:r>
        <w:t>**DPSSL:** diode‑pumped solid‑state laser (frequency‑tripled to UV for direct drive).</w:t>
      </w:r>
    </w:p>
    <w:p>
      <w:pPr>
        <w:pStyle w:val="ListBullet"/>
      </w:pPr>
      <w:r>
        <w:t>**Maser / gyrotron:** high‑power millimetre‑wave source used here for pre‑heating the pellet surface.</w:t>
      </w:r>
    </w:p>
    <w:p>
      <w:pPr>
        <w:pStyle w:val="ListBullet"/>
      </w:pPr>
      <w:r>
        <w:t>**sCO₂:** **supercritical carbon dioxide** power cycle (a high‑efficiency turbine system).</w:t>
      </w:r>
    </w:p>
    <w:p>
      <w:pPr>
        <w:pStyle w:val="ListBullet"/>
      </w:pPr>
      <w:r>
        <w:t>**LCOE:** levelised cost of electricity ($/MWh over the plant life). **O&amp;M:** operations &amp; maintenance. **WACC:** weighted average cost of capital. **CF:** capacity factor (percent of time at full power, on average). **NOAK:** nth‑of‑a‑kind plant (after the first‑of‑a‑kind).</w:t>
      </w:r>
    </w:p>
    <w:p>
      <w:pPr>
        <w:pStyle w:val="ListBullet"/>
      </w:pPr>
      <w:r>
        <w:t>**ALARA:** “as low as reasonably achievable” (safety principle for radiation exposure).</w:t>
      </w:r>
    </w:p>
    <w:p>
      <w:pPr>
        <w:pStyle w:val="ListBullet"/>
      </w:pPr>
      <w:r>
        <w:t>**TVL:** tenth‑value layer—thickness that cuts radiation by 10×.</w:t>
      </w:r>
    </w:p>
    <w:p>
      <w:pPr>
        <w:pStyle w:val="ListBullet"/>
      </w:pPr>
      <w:r>
        <w:t>**MCNP / Serpent:** standard neutron‑transport simulation codes.</w:t>
      </w:r>
    </w:p>
    <w:p>
      <w:pPr>
        <w:pStyle w:val="ListBullet"/>
      </w:pPr>
      <w:r>
        <w:t>**FPGA / PTP / PLC / RTOS:** field‑programmable gate array / Precision Time Protocol / programmable logic controller / real‑time operating system.</w:t>
      </w:r>
    </w:p>
    <w:p/>
    <w:p>
      <w:pPr>
        <w:pStyle w:val="Heading2"/>
      </w:pPr>
      <w:r>
        <w:t>PART 1: Theoretical foundation &amp; system concept</w:t>
      </w:r>
    </w:p>
    <w:p>
      <w:r>
        <w:t>1. Principle</w:t>
      </w:r>
    </w:p>
    <w:p>
      <w:pPr>
        <w:pStyle w:val="ListBullet"/>
      </w:pPr>
      <w:r>
        <w:t>No sustained plasma or magnetic confinement. Energy is produced by **repeated micro‑bursts** of D–T fusion:</w:t>
      </w:r>
    </w:p>
    <w:p>
      <w:r>
        <w:t xml:space="preserve">     (D + T → α (3.5 MeV) + n (14.1 MeV),  Q = 17.6 MeV).</w:t>
      </w:r>
    </w:p>
    <w:p>
      <w:pPr>
        <w:pStyle w:val="ListBullet"/>
      </w:pPr>
      <w:r>
        <w:t>Bursts occur at **rep‑rate** (5–20 Hz per chamber nominal; plant‑level aggregate via multiple chambers), yielding quasi‑steady thermal output.</w:t>
      </w:r>
    </w:p>
    <w:p>
      <w:pPr>
        <w:pStyle w:val="ListBullet"/>
      </w:pPr>
      <w:r>
        <w:t>Each burst is followed immediately by **thermal absorption** in engineered structures; heat is buffered, then converted to electricity.</w:t>
      </w:r>
    </w:p>
    <w:p>
      <w:r>
        <w:t>2. Core design objectives</w:t>
      </w:r>
    </w:p>
    <w:p>
      <w:pPr>
        <w:pStyle w:val="ListBullet"/>
      </w:pPr>
      <w:r>
        <w:t>**Public safety:** near‑zero off‑site radiation dose with conservative shielding; **low‑activation** structural materials.</w:t>
      </w:r>
    </w:p>
    <w:p>
      <w:pPr>
        <w:pStyle w:val="ListBullet"/>
      </w:pPr>
      <w:r>
        <w:t>**No plasma confinement systems:** only beam/optics for ignition and local magnetic optics for **charged‑particle energy management** (alpha steering). No global magnetic confinement.</w:t>
      </w:r>
    </w:p>
    <w:p>
      <w:pPr>
        <w:pStyle w:val="ListBullet"/>
      </w:pPr>
      <w:r>
        <w:t>**Commercial parts first:** drivers, pumps, heat‑exchangers, control hardware sourced from existing vendors where possible.</w:t>
      </w:r>
    </w:p>
    <w:p>
      <w:pPr>
        <w:pStyle w:val="ListBullet"/>
      </w:pPr>
      <w:r>
        <w:t>**Modular &amp; scalable:** replicate identical chambers to scale plant output.</w:t>
      </w:r>
    </w:p>
    <w:p>
      <w:r>
        <w:t>3. Quantities &amp; terms (for reference)</w:t>
      </w:r>
    </w:p>
    <w:p>
      <w:pPr>
        <w:pStyle w:val="ListBullet"/>
      </w:pPr>
      <w:r>
        <w:t>**Fusion gain (G):** fusion energy out / laser optical energy in.</w:t>
      </w:r>
    </w:p>
    <w:p>
      <w:pPr>
        <w:pStyle w:val="ListBullet"/>
      </w:pPr>
      <w:r>
        <w:t>**η_laser:** laser wall‑plug efficiency (target 15–20% NOAK).</w:t>
      </w:r>
    </w:p>
    <w:p>
      <w:pPr>
        <w:pStyle w:val="ListBullet"/>
      </w:pPr>
      <w:r>
        <w:t>**η_th→e:** thermal‑to‑electric efficiency (30–40% depending on cycle).</w:t>
      </w:r>
    </w:p>
    <w:p>
      <w:pPr>
        <w:pStyle w:val="ListBullet"/>
      </w:pPr>
      <w:r>
        <w:t>**Net‑power condition (rule‑of‑thumb):** G &gt; 1/(η_laser × η_th→e). With 15%×30% ⇒ **G &gt; 22**.</w:t>
      </w:r>
    </w:p>
    <w:p/>
    <w:p>
      <w:pPr>
        <w:pStyle w:val="Heading2"/>
      </w:pPr>
      <w:r>
        <w:t>PART 2: Reference design points (keep numbers consistent)</w:t>
      </w:r>
    </w:p>
    <w:p>
      <w:r>
        <w:t>We distinguish (A) a subsystem demonstrator (tens of kWe) from (B) a plant‑scale module (~50 MWe/chamber). Mixing these previously caused contradictions.</w:t>
      </w:r>
    </w:p>
    <w:p/>
    <w:p>
      <w:r>
        <w:t>### A) Subsystem demonstrator (non‑economic prototype)</w:t>
      </w:r>
    </w:p>
    <w:p>
      <w:pPr>
        <w:pStyle w:val="ListBullet"/>
      </w:pPr>
      <w:r>
        <w:t>Purpose: validate injector, alignment, final optics survival, alpha‑capture geometry, blanket heat paths, controls.</w:t>
      </w:r>
    </w:p>
    <w:p>
      <w:pPr>
        <w:pStyle w:val="ListBullet"/>
      </w:pPr>
      <w:r>
        <w:t>Notional operating point:</w:t>
      </w:r>
    </w:p>
    <w:p>
      <w:pPr>
        <w:pStyle w:val="ListBullet"/>
      </w:pPr>
      <w:r>
        <w:t>**Per‑shot fusion yield:** 10 kJ</w:t>
      </w:r>
    </w:p>
    <w:p>
      <w:pPr>
        <w:pStyle w:val="ListBullet"/>
      </w:pPr>
      <w:r>
        <w:t>**Rep‑rate:** 20 Hz</w:t>
      </w:r>
    </w:p>
    <w:p>
      <w:pPr>
        <w:pStyle w:val="ListBullet"/>
      </w:pPr>
      <w:r>
        <w:t>**Thermal power:** 200 kW(th) ⇒ **Electric ≈ 60 kWe** (at 30%).</w:t>
      </w:r>
    </w:p>
    <w:p>
      <w:pPr>
        <w:pStyle w:val="ListBullet"/>
      </w:pPr>
      <w:r>
        <w:t>**Reactions/shot:** ~3.55×10^15.</w:t>
      </w:r>
    </w:p>
    <w:p>
      <w:pPr>
        <w:pStyle w:val="ListBullet"/>
      </w:pPr>
      <w:r>
        <w:t>Comment: Demonstrator proves physics &amp; engineering at modest energies. LCOE is not a goal at this scale.</w:t>
      </w:r>
    </w:p>
    <w:p/>
    <w:p>
      <w:r>
        <w:t>### B) Plant‑scale chamber (economic module)</w:t>
      </w:r>
    </w:p>
    <w:p>
      <w:pPr>
        <w:pStyle w:val="ListBullet"/>
      </w:pPr>
      <w:r>
        <w:t>Purpose: form the building block of a commercial station by clustering identical chambers.</w:t>
      </w:r>
    </w:p>
    <w:p>
      <w:pPr>
        <w:pStyle w:val="ListBullet"/>
      </w:pPr>
      <w:r>
        <w:t>Notional operating point:</w:t>
      </w:r>
    </w:p>
    <w:p>
      <w:pPr>
        <w:pStyle w:val="ListBullet"/>
      </w:pPr>
      <w:r>
        <w:t>**Per‑shot fusion yield:** 16–33 MJ</w:t>
      </w:r>
    </w:p>
    <w:p>
      <w:pPr>
        <w:pStyle w:val="ListBullet"/>
      </w:pPr>
      <w:r>
        <w:t>**Rep‑rate:** 10–5 Hz</w:t>
      </w:r>
    </w:p>
    <w:p>
      <w:pPr>
        <w:pStyle w:val="ListBullet"/>
      </w:pPr>
      <w:r>
        <w:t>**Thermal power:** 160–330 MW(th) ⇒ **Net ≈ 50 MWe/chamber** (30–35% conversion after parasitics).</w:t>
      </w:r>
    </w:p>
    <w:p>
      <w:pPr>
        <w:pStyle w:val="ListBullet"/>
      </w:pPr>
      <w:r>
        <w:t>Plant composition: **8–12 chambers ⇒ 400–600 MWe net**.</w:t>
      </w:r>
    </w:p>
    <w:p/>
    <w:p>
      <w:pPr>
        <w:pStyle w:val="Heading2"/>
      </w:pPr>
      <w:r>
        <w:t>PART 3: Fuel, targets, and injector (explicit)</w:t>
      </w:r>
    </w:p>
    <w:p>
      <w:r>
        <w:t>1. Fuel &amp; targets</w:t>
      </w:r>
    </w:p>
    <w:p>
      <w:pPr>
        <w:pStyle w:val="ListBullet"/>
      </w:pPr>
      <w:r>
        <w:t>D–T in closed loops; detritiation and permeation barriers.</w:t>
      </w:r>
    </w:p>
    <w:p>
      <w:pPr>
        <w:pStyle w:val="ListBullet"/>
      </w:pPr>
      <w:r>
        <w:t>Target: 0.5–1.0 mm cryo pellets; one geometry across examples.</w:t>
      </w:r>
    </w:p>
    <w:p>
      <w:pPr>
        <w:pStyle w:val="ListBullet"/>
      </w:pPr>
      <w:r>
        <w:t>For 20 MJ fusion: reactions ≈ 7.1e18; burned mass ≈ ~0.059 g (D+T). Unburned fuel is recovered—no disposal.</w:t>
      </w:r>
    </w:p>
    <w:p>
      <w:r>
        <w:t>2. Injector</w:t>
      </w:r>
    </w:p>
    <w:p>
      <w:pPr>
        <w:pStyle w:val="ListBullet"/>
      </w:pPr>
      <w:r>
        <w:t>Placement &lt; 100 µm, µs timing; reject‑on‑fault; 5–20 Hz; hot‑swap cassettes.</w:t>
      </w:r>
    </w:p>
    <w:p/>
    <w:p>
      <w:pPr>
        <w:pStyle w:val="Heading2"/>
      </w:pPr>
      <w:r>
        <w:t>PART 4: Driver and final optics (explicit spec)</w:t>
      </w:r>
    </w:p>
    <w:p>
      <w:pPr>
        <w:pStyle w:val="ListBullet"/>
      </w:pPr>
      <w:r>
        <w:t>DPSSL tripled to ~351 nm; ns foot + spike pulse shaping.</w:t>
      </w:r>
    </w:p>
    <w:p>
      <w:pPr>
        <w:pStyle w:val="ListBullet"/>
      </w:pPr>
      <w:r>
        <w:t>Example per‑shot optical energy: E_l = 0.333 MJ for 20 MJ fusion at G=60.</w:t>
      </w:r>
    </w:p>
    <w:p>
      <w:pPr>
        <w:pStyle w:val="ListBullet"/>
      </w:pPr>
      <w:r>
        <w:t>Average optical 3.33 MW at 10 Hz; wall‑plug ~22.2 MWe per chamber at 15% η_laser.</w:t>
      </w:r>
    </w:p>
    <w:p>
      <w:pPr>
        <w:pStyle w:val="ListBullet"/>
      </w:pPr>
      <w:r>
        <w:t>Peak ~66 TW at 5 ns spike; survivable optics via gas curtain/liquid films and cassettes.</w:t>
      </w:r>
    </w:p>
    <w:p>
      <w:pPr>
        <w:pStyle w:val="ListBullet"/>
      </w:pPr>
      <w:r>
        <w:t>Scaling: 5 Hz @ 25–33 MJ or 10 Hz @ 16–20 MJ.</w:t>
      </w:r>
    </w:p>
    <w:p/>
    <w:p>
      <w:pPr>
        <w:pStyle w:val="Heading2"/>
      </w:pPr>
      <w:r>
        <w:t>PART 4A: Maser preheat + laser panel ignition (detailed)</w:t>
      </w:r>
    </w:p>
    <w:p>
      <w:pPr>
        <w:pStyle w:val="ListBullet"/>
      </w:pPr>
      <w:r>
        <w:t>One 170–240 GHz gyrotron maser, 20–200 µs pulses; 50 J at target typical.</w:t>
      </w:r>
    </w:p>
    <w:p>
      <w:pPr>
        <w:pStyle w:val="ListBullet"/>
      </w:pPr>
      <w:r>
        <w:t>Absorbing skin on pellet (graphitic foil / SiC‑doped varnish / CNT‑aerogel / nano‑mesh).</w:t>
      </w:r>
    </w:p>
    <w:p>
      <w:pPr>
        <w:pStyle w:val="ListBullet"/>
      </w:pPr>
      <w:r>
        <w:t>Goal: 10–20% reduction in UV optical energy needed; timing −30 to −3 µs before UV foot.</w:t>
      </w:r>
    </w:p>
    <w:p>
      <w:pPr>
        <w:pStyle w:val="ListBullet"/>
      </w:pPr>
      <w:r>
        <w:t>UV panels: 12 panels, 192–384 beamlets; 351 nm; 5 ns spike; per‑beam 0.87–1.7 kJ depending on count; SSD smoothing; jitter ≤50 ps.</w:t>
      </w:r>
    </w:p>
    <w:p/>
    <w:p>
      <w:pPr>
        <w:pStyle w:val="Heading2"/>
      </w:pPr>
      <w:r>
        <w:t>PART 5: Chamber, alpha management, blanket &amp; shielding</w:t>
      </w:r>
    </w:p>
    <w:p>
      <w:pPr>
        <w:pStyle w:val="ListBullet"/>
      </w:pPr>
      <w:r>
        <w:t>Chamber: 1–2 m vessel, ~1e‑3 atm; ports for injector/lasers/diagnostics; first‑wall in low‑activation steel or SiC/SiC, B4C coat.</w:t>
      </w:r>
    </w:p>
    <w:p>
      <w:pPr>
        <w:pStyle w:val="ListBullet"/>
      </w:pPr>
      <w:r>
        <w:t>Alpha management: ~10 T local coils guide alphas into conductive tubes; residual joins blanket heating.</w:t>
      </w:r>
    </w:p>
    <w:p>
      <w:pPr>
        <w:pStyle w:val="ListBullet"/>
      </w:pPr>
      <w:r>
        <w:t>Shield stack: moderator (FLiBe or borated poly), B4C (≥5 cm), heavy concrete (≥2.0 m), steel liner (5–10 cm). Target ≥1e6 attenuation to bioshield exterior.</w:t>
      </w:r>
    </w:p>
    <w:p>
      <w:pPr>
        <w:pStyle w:val="ListBullet"/>
      </w:pPr>
      <w:r>
        <w:t>Thermal buffer: molten‑salt or PbLi; surge tanks; double‑wall HX with He sweep and permeation barriers.</w:t>
      </w:r>
    </w:p>
    <w:p/>
    <w:p>
      <w:pPr>
        <w:pStyle w:val="Heading2"/>
      </w:pPr>
      <w:r>
        <w:t>PART 6: Power conversion &amp; BoP</w:t>
      </w:r>
    </w:p>
    <w:p>
      <w:pPr>
        <w:pStyle w:val="ListBullet"/>
      </w:pPr>
      <w:r>
        <w:t>Per chamber: ~240 MW(th) (20 MJ @ 12 Hz); FLiBe 650→550 °C; ~1000 kg/s with ΔT=100 K.</w:t>
      </w:r>
    </w:p>
    <w:p>
      <w:pPr>
        <w:pStyle w:val="ListBullet"/>
      </w:pPr>
      <w:r>
        <w:t>Pump power O(0.5–1.0 MW) per chamber.</w:t>
      </w:r>
    </w:p>
    <w:p>
      <w:pPr>
        <w:pStyle w:val="ListBullet"/>
      </w:pPr>
      <w:r>
        <w:t>sCO₂ option: 35–40% η_th→e; printed‑circuit recuperators; double‑wall HX with He sweep.</w:t>
      </w:r>
    </w:p>
    <w:p>
      <w:pPr>
        <w:pStyle w:val="ListBullet"/>
      </w:pPr>
      <w:r>
        <w:t>Steam option: 33–37% η_th→e; tight chemistry; sweep‑gas tritium monitoring.</w:t>
      </w:r>
    </w:p>
    <w:p>
      <w:pPr>
        <w:pStyle w:val="ListBullet"/>
      </w:pPr>
      <w:r>
        <w:t>Aux: parasitics per chamber (excluding lasers) ≈ 1.6–2.1 MWe.</w:t>
      </w:r>
    </w:p>
    <w:p/>
    <w:p>
      <w:pPr>
        <w:pStyle w:val="Heading2"/>
      </w:pPr>
      <w:r>
        <w:t>PART 7: Controls, safety, tritium (ALARA)</w:t>
      </w:r>
    </w:p>
    <w:p>
      <w:pPr>
        <w:pStyle w:val="ListBullet"/>
      </w:pPr>
      <w:r>
        <w:t>Timing: FPGA + PTP; PLC/RTOS for thermal loops; SIF for trips.</w:t>
      </w:r>
    </w:p>
    <w:p>
      <w:pPr>
        <w:pStyle w:val="ListBullet"/>
      </w:pPr>
      <w:r>
        <w:t>Trips: injector/targeting/optics/flow/radiation/tritium/power‑block; safe state halts drivers and stabilizes loops.</w:t>
      </w:r>
    </w:p>
    <w:p>
      <w:pPr>
        <w:pStyle w:val="ListBullet"/>
      </w:pPr>
      <w:r>
        <w:t>Tritium: getter beds, detritiation (5–10 g‑T/day per 10 chambers), permeation barriers; continuous monitoring; no routine releases.</w:t>
      </w:r>
    </w:p>
    <w:p>
      <w:pPr>
        <w:pStyle w:val="ListBullet"/>
      </w:pPr>
      <w:r>
        <w:t>Availability: ≥90% per chamber; ≥85% CF plant; hot‑swap optics/injectors.</w:t>
      </w:r>
    </w:p>
    <w:p/>
    <w:p>
      <w:pPr>
        <w:pStyle w:val="Heading2"/>
      </w:pPr>
      <w:r>
        <w:t>PART 8: Scaling &amp; economics</w:t>
      </w:r>
    </w:p>
    <w:p>
      <w:pPr>
        <w:pStyle w:val="ListBullet"/>
      </w:pPr>
      <w:r>
        <w:t>400+ MWe wins on capex dilution, shared systems, and target‑factory volume; fuel per MWh ~flat vs size.</w:t>
      </w:r>
    </w:p>
    <w:p>
      <w:pPr>
        <w:pStyle w:val="ListBullet"/>
      </w:pPr>
      <w:r>
        <w:t>See table and charts for LCOE vs size, Base vs Gen‑2 targets.</w:t>
      </w:r>
    </w:p>
    <w:p/>
    <w:p>
      <w:pPr>
        <w:pStyle w:val="Heading2"/>
      </w:pPr>
      <w:r>
        <w:t>PART 9: Worked examples</w:t>
      </w:r>
    </w:p>
    <w:p>
      <w:pPr>
        <w:pStyle w:val="ListBullet"/>
      </w:pPr>
      <w:r>
        <w:t>Demo: 10 kJ × 20 Hz = 200 kW(th) → ~60 kWe at 30%.</w:t>
      </w:r>
    </w:p>
    <w:p>
      <w:pPr>
        <w:pStyle w:val="ListBullet"/>
      </w:pPr>
      <w:r>
        <w:t>Reactions per 10 kJ: ~3.55×10^15.</w:t>
      </w:r>
    </w:p>
    <w:p>
      <w:pPr>
        <w:pStyle w:val="ListBullet"/>
      </w:pPr>
      <w:r>
        <w:t>Daily output (10 kJ @ 10 Hz): 2.4 MWh(th) → 0.72 MWh(e).</w:t>
      </w:r>
    </w:p>
    <w:p/>
    <w:p>
      <w:pPr>
        <w:pStyle w:val="Heading2"/>
      </w:pPr>
      <w:r>
        <w:t>PART 10: Program plan</w:t>
      </w:r>
    </w:p>
    <w:p>
      <w:pPr>
        <w:pStyle w:val="ListBullet"/>
      </w:pPr>
      <w:r>
        <w:t>Numerics: MCNP/Serpent; CFD; beam/optics survivability.</w:t>
      </w:r>
    </w:p>
    <w:p>
      <w:pPr>
        <w:pStyle w:val="ListBullet"/>
      </w:pPr>
      <w:r>
        <w:t>Bench: injector; kJ‑class DPSSL segment; alpha‑coil coupon.</w:t>
      </w:r>
    </w:p>
    <w:p>
      <w:pPr>
        <w:pStyle w:val="ListBullet"/>
      </w:pPr>
      <w:r>
        <w:t>Integrated demonstrator: single chamber ~60 kWe.</w:t>
      </w:r>
    </w:p>
    <w:p>
      <w:pPr>
        <w:pStyle w:val="ListBullet"/>
      </w:pPr>
      <w:r>
        <w:t>NOAK plant: 8–12 chambers → 400–600 MWe net.</w:t>
      </w:r>
    </w:p>
    <w:p/>
    <w:p>
      <w:pPr>
        <w:pStyle w:val="Heading2"/>
      </w:pPr>
      <w:r>
        <w:t>PART 11: FAQ</w:t>
      </w:r>
    </w:p>
    <w:p>
      <w:pPr>
        <w:pStyle w:val="ListBullet"/>
      </w:pPr>
      <w:r>
        <w:t>Not aneutronic; we contain radiation.</w:t>
      </w:r>
    </w:p>
    <w:p>
      <w:pPr>
        <w:pStyle w:val="ListBullet"/>
      </w:pPr>
      <w:r>
        <w:t>No unburnt‑fuel disposal; it is recovered.</w:t>
      </w:r>
    </w:p>
    <w:p>
      <w:pPr>
        <w:pStyle w:val="ListBullet"/>
      </w:pPr>
      <w:r>
        <w:t>Alphas don’t ignite the next pellet across shots.</w:t>
      </w:r>
    </w:p>
    <w:p>
      <w:pPr>
        <w:pStyle w:val="ListBullet"/>
      </w:pPr>
      <w:r>
        <w:t>10 kWe products aren’t economic; MBFR is utility‑class.</w:t>
      </w:r>
    </w:p>
    <w:p/>
    <w:p>
      <w:pPr>
        <w:pStyle w:val="Heading2"/>
      </w:pPr>
      <w:r>
        <w:t>PART 12: 500 MWe reference (12 Hz)</w:t>
      </w:r>
    </w:p>
    <w:p>
      <w:pPr>
        <w:pStyle w:val="ListBullet"/>
      </w:pPr>
      <w:r>
        <w:t>Inputs: 10 chambers; 12 Hz; 20 MJ/shot; G=60; η_laser=15%; η_th→e=33%; CF=85%; WACC=8%; life=30y.</w:t>
      </w:r>
    </w:p>
    <w:p>
      <w:pPr>
        <w:pStyle w:val="ListBullet"/>
      </w:pPr>
      <w:r>
        <w:t>Derived: ~52.5 MWe/chamber net; plant 525 MWe; 10.368M shots/day; ~0.611 kg/day D+T burned; ~$0.06/shot targets.</w:t>
      </w:r>
    </w:p>
    <w:p>
      <w:pPr>
        <w:pStyle w:val="ListBullet"/>
      </w:pPr>
      <w:r>
        <w:t>Economics (Base $0.003/MJ): capex $3,686/kW → $1.94B; LCOE ≈ $111/MWh.</w:t>
      </w:r>
    </w:p>
    <w:p>
      <w:pPr>
        <w:pStyle w:val="ListBullet"/>
      </w:pPr>
      <w:r>
        <w:t>Gen‑2 ($0.001/MJ): LCOE ≈ $78/MWh.</w:t>
      </w:r>
    </w:p>
    <w:p>
      <w:pPr>
        <w:pStyle w:val="ListBullet"/>
      </w:pPr>
      <w:r>
        <w:t>Shield options (examples): 25 cm FLiBe + 5 cm B4C + 2.2 m heavy concrete + 8 cm steel; or 35 cm borated poly + 5 cm B4C + 2.0 m heavy concrete + 10 cm steel.</w:t>
      </w:r>
    </w:p>
    <w:p>
      <w:pPr>
        <w:pStyle w:val="ListBullet"/>
      </w:pPr>
      <w:r>
        <w:t>Beamlet splits: 192→1.73 kJ/beam; 256→1.30 kJ/beam; 384→0.87 kJ/beam (5 ns).</w:t>
      </w:r>
    </w:p>
    <w:p>
      <w:pPr>
        <w:pStyle w:val="ListBullet"/>
      </w:pPr>
      <w:r>
        <w:t>Wall load aide: neutrons ≈80%; at 20 MJ × 12 Hz → ~192 MW_n per chamber; R = 1.2→10.6 MW/m²; 1.5→6.8; 1.8→4.7; 2.0→3.8 MW/m².</w:t>
      </w:r>
    </w:p>
    <w:p>
      <w:pPr>
        <w:pStyle w:val="ListBullet"/>
      </w:pPr>
      <w:r>
        <w:t>MCNP/Serpent starter deck: materials m1..m6; spherical source; SDEF 14.1 MeV; F4/*F8 tallies; DE/DF dose; outputs TVL/dose/activation.</w:t>
      </w:r>
    </w:p>
    <w:p>
      <w:pPr>
        <w:pStyle w:val="Heading3"/>
      </w:pPr>
      <w:r>
        <w:t>LCOE comparison by plant size (same physics and costs)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Net size (MWe)</w:t>
            </w:r>
          </w:p>
        </w:tc>
        <w:tc>
          <w:tcPr>
            <w:tcW w:type="dxa" w:w="960"/>
          </w:tcPr>
          <w:p>
            <w:r>
              <w:t>Capex $/kW</w:t>
            </w:r>
          </w:p>
        </w:tc>
        <w:tc>
          <w:tcPr>
            <w:tcW w:type="dxa" w:w="960"/>
          </w:tcPr>
          <w:p>
            <w:r>
              <w:t>Total capex ($B)</w:t>
            </w:r>
          </w:p>
        </w:tc>
        <w:tc>
          <w:tcPr>
            <w:tcW w:type="dxa" w:w="960"/>
          </w:tcPr>
          <w:p>
            <w:r>
              <w:t>Annualized capex ($M/yr)</w:t>
            </w:r>
          </w:p>
        </w:tc>
        <w:tc>
          <w:tcPr>
            <w:tcW w:type="dxa" w:w="960"/>
          </w:tcPr>
          <w:p>
            <w:r>
              <w:t>Fixed O&amp;M ($M/yr)</w:t>
            </w:r>
          </w:p>
        </w:tc>
        <w:tc>
          <w:tcPr>
            <w:tcW w:type="dxa" w:w="960"/>
          </w:tcPr>
          <w:p>
            <w:r>
              <w:t>Variable O&amp;M ($M/yr)</w:t>
            </w:r>
          </w:p>
        </w:tc>
        <w:tc>
          <w:tcPr>
            <w:tcW w:type="dxa" w:w="960"/>
          </w:tcPr>
          <w:p>
            <w:r>
              <w:t>Fuel (targets) ($M/yr)</w:t>
            </w:r>
          </w:p>
        </w:tc>
        <w:tc>
          <w:tcPr>
            <w:tcW w:type="dxa" w:w="960"/>
          </w:tcPr>
          <w:p>
            <w:r>
              <w:t>Annual MWh (CF)</w:t>
            </w:r>
          </w:p>
        </w:tc>
        <w:tc>
          <w:tcPr>
            <w:tcW w:type="dxa" w:w="960"/>
          </w:tcPr>
          <w:p>
            <w:r>
              <w:t>LCOE ($/MWh)</w:t>
            </w:r>
          </w:p>
        </w:tc>
      </w:tr>
      <w:tr>
        <w:tc>
          <w:tcPr>
            <w:tcW w:type="dxa" w:w="960"/>
          </w:tcPr>
          <w:p>
            <w:r>
              <w:t>100</w:t>
            </w:r>
          </w:p>
        </w:tc>
        <w:tc>
          <w:tcPr>
            <w:tcW w:type="dxa" w:w="960"/>
          </w:tcPr>
          <w:p>
            <w:r>
              <w:t>6,000</w:t>
            </w:r>
          </w:p>
        </w:tc>
        <w:tc>
          <w:tcPr>
            <w:tcW w:type="dxa" w:w="960"/>
          </w:tcPr>
          <w:p>
            <w:r>
              <w:t>0.60</w:t>
            </w:r>
          </w:p>
        </w:tc>
        <w:tc>
          <w:tcPr>
            <w:tcW w:type="dxa" w:w="960"/>
          </w:tcPr>
          <w:p>
            <w:r>
              <w:t>53.3</w:t>
            </w:r>
          </w:p>
        </w:tc>
        <w:tc>
          <w:tcPr>
            <w:tcW w:type="dxa" w:w="960"/>
          </w:tcPr>
          <w:p>
            <w:r>
              <w:t>18.0</w:t>
            </w:r>
          </w:p>
        </w:tc>
        <w:tc>
          <w:tcPr>
            <w:tcW w:type="dxa" w:w="960"/>
          </w:tcPr>
          <w:p>
            <w:r>
              <w:t>2.23</w:t>
            </w:r>
          </w:p>
        </w:tc>
        <w:tc>
          <w:tcPr>
            <w:tcW w:type="dxa" w:w="960"/>
          </w:tcPr>
          <w:p>
            <w:r>
              <w:t>36.7</w:t>
            </w:r>
          </w:p>
        </w:tc>
        <w:tc>
          <w:tcPr>
            <w:tcW w:type="dxa" w:w="960"/>
          </w:tcPr>
          <w:p>
            <w:r>
              <w:t>0.745 M</w:t>
            </w:r>
          </w:p>
        </w:tc>
        <w:tc>
          <w:tcPr>
            <w:tcW w:type="dxa" w:w="960"/>
          </w:tcPr>
          <w:p>
            <w:r>
              <w:t>148</w:t>
            </w:r>
          </w:p>
        </w:tc>
      </w:tr>
      <w:tr>
        <w:tc>
          <w:tcPr>
            <w:tcW w:type="dxa" w:w="960"/>
          </w:tcPr>
          <w:p>
            <w:r>
              <w:t>200</w:t>
            </w:r>
          </w:p>
        </w:tc>
        <w:tc>
          <w:tcPr>
            <w:tcW w:type="dxa" w:w="960"/>
          </w:tcPr>
          <w:p>
            <w:r>
              <w:t>4,924</w:t>
            </w:r>
          </w:p>
        </w:tc>
        <w:tc>
          <w:tcPr>
            <w:tcW w:type="dxa" w:w="960"/>
          </w:tcPr>
          <w:p>
            <w:r>
              <w:t>0.985</w:t>
            </w:r>
          </w:p>
        </w:tc>
        <w:tc>
          <w:tcPr>
            <w:tcW w:type="dxa" w:w="960"/>
          </w:tcPr>
          <w:p>
            <w:r>
              <w:t>87.4</w:t>
            </w:r>
          </w:p>
        </w:tc>
        <w:tc>
          <w:tcPr>
            <w:tcW w:type="dxa" w:w="960"/>
          </w:tcPr>
          <w:p>
            <w:r>
              <w:t>29.5</w:t>
            </w:r>
          </w:p>
        </w:tc>
        <w:tc>
          <w:tcPr>
            <w:tcW w:type="dxa" w:w="960"/>
          </w:tcPr>
          <w:p>
            <w:r>
              <w:t>4.47</w:t>
            </w:r>
          </w:p>
        </w:tc>
        <w:tc>
          <w:tcPr>
            <w:tcW w:type="dxa" w:w="960"/>
          </w:tcPr>
          <w:p>
            <w:r>
              <w:t>73.4</w:t>
            </w:r>
          </w:p>
        </w:tc>
        <w:tc>
          <w:tcPr>
            <w:tcW w:type="dxa" w:w="960"/>
          </w:tcPr>
          <w:p>
            <w:r>
              <w:t>1.489 M</w:t>
            </w:r>
          </w:p>
        </w:tc>
        <w:tc>
          <w:tcPr>
            <w:tcW w:type="dxa" w:w="960"/>
          </w:tcPr>
          <w:p>
            <w:r>
              <w:t>131</w:t>
            </w:r>
          </w:p>
        </w:tc>
      </w:tr>
      <w:tr>
        <w:tc>
          <w:tcPr>
            <w:tcW w:type="dxa" w:w="960"/>
          </w:tcPr>
          <w:p>
            <w:r>
              <w:t>400</w:t>
            </w:r>
          </w:p>
        </w:tc>
        <w:tc>
          <w:tcPr>
            <w:tcW w:type="dxa" w:w="960"/>
          </w:tcPr>
          <w:p>
            <w:r>
              <w:t>4,000</w:t>
            </w:r>
          </w:p>
        </w:tc>
        <w:tc>
          <w:tcPr>
            <w:tcW w:type="dxa" w:w="960"/>
          </w:tcPr>
          <w:p>
            <w:r>
              <w:t>1.60</w:t>
            </w:r>
          </w:p>
        </w:tc>
        <w:tc>
          <w:tcPr>
            <w:tcW w:type="dxa" w:w="960"/>
          </w:tcPr>
          <w:p>
            <w:r>
              <w:t>142.1</w:t>
            </w:r>
          </w:p>
        </w:tc>
        <w:tc>
          <w:tcPr>
            <w:tcW w:type="dxa" w:w="960"/>
          </w:tcPr>
          <w:p>
            <w:r>
              <w:t>48.0</w:t>
            </w:r>
          </w:p>
        </w:tc>
        <w:tc>
          <w:tcPr>
            <w:tcW w:type="dxa" w:w="960"/>
          </w:tcPr>
          <w:p>
            <w:r>
              <w:t>8.94</w:t>
            </w:r>
          </w:p>
        </w:tc>
        <w:tc>
          <w:tcPr>
            <w:tcW w:type="dxa" w:w="960"/>
          </w:tcPr>
          <w:p>
            <w:r>
              <w:t>146.5</w:t>
            </w:r>
          </w:p>
        </w:tc>
        <w:tc>
          <w:tcPr>
            <w:tcW w:type="dxa" w:w="960"/>
          </w:tcPr>
          <w:p>
            <w:r>
              <w:t>2.978 M</w:t>
            </w:r>
          </w:p>
        </w:tc>
        <w:tc>
          <w:tcPr>
            <w:tcW w:type="dxa" w:w="960"/>
          </w:tcPr>
          <w:p>
            <w:r>
              <w:t>116</w:t>
            </w:r>
          </w:p>
        </w:tc>
      </w:tr>
      <w:tr>
        <w:tc>
          <w:tcPr>
            <w:tcW w:type="dxa" w:w="960"/>
          </w:tcPr>
          <w:p>
            <w:r>
              <w:t>525</w:t>
            </w:r>
          </w:p>
        </w:tc>
        <w:tc>
          <w:tcPr>
            <w:tcW w:type="dxa" w:w="960"/>
          </w:tcPr>
          <w:p>
            <w:r>
              <w:t>3,686</w:t>
            </w:r>
          </w:p>
        </w:tc>
        <w:tc>
          <w:tcPr>
            <w:tcW w:type="dxa" w:w="960"/>
          </w:tcPr>
          <w:p>
            <w:r>
              <w:t>1.94</w:t>
            </w:r>
          </w:p>
        </w:tc>
        <w:tc>
          <w:tcPr>
            <w:tcW w:type="dxa" w:w="960"/>
          </w:tcPr>
          <w:p>
            <w:r>
              <w:t>172.0</w:t>
            </w:r>
          </w:p>
        </w:tc>
        <w:tc>
          <w:tcPr>
            <w:tcW w:type="dxa" w:w="960"/>
          </w:tcPr>
          <w:p>
            <w:r>
              <w:t>58.1</w:t>
            </w:r>
          </w:p>
        </w:tc>
        <w:tc>
          <w:tcPr>
            <w:tcW w:type="dxa" w:w="960"/>
          </w:tcPr>
          <w:p>
            <w:r>
              <w:t>11.73</w:t>
            </w:r>
          </w:p>
        </w:tc>
        <w:tc>
          <w:tcPr>
            <w:tcW w:type="dxa" w:w="960"/>
          </w:tcPr>
          <w:p>
            <w:r>
              <w:t>193.0</w:t>
            </w:r>
          </w:p>
        </w:tc>
        <w:tc>
          <w:tcPr>
            <w:tcW w:type="dxa" w:w="960"/>
          </w:tcPr>
          <w:p>
            <w:r>
              <w:t>3.912 M</w:t>
            </w:r>
          </w:p>
        </w:tc>
        <w:tc>
          <w:tcPr>
            <w:tcW w:type="dxa" w:w="960"/>
          </w:tcPr>
          <w:p>
            <w:r>
              <w:t>111</w:t>
            </w:r>
          </w:p>
        </w:tc>
      </w:tr>
      <w:tr>
        <w:tc>
          <w:tcPr>
            <w:tcW w:type="dxa" w:w="960"/>
          </w:tcPr>
          <w:p>
            <w:r>
              <w:t>800</w:t>
            </w:r>
          </w:p>
        </w:tc>
        <w:tc>
          <w:tcPr>
            <w:tcW w:type="dxa" w:w="960"/>
          </w:tcPr>
          <w:p>
            <w:r>
              <w:t>3,248</w:t>
            </w:r>
          </w:p>
        </w:tc>
        <w:tc>
          <w:tcPr>
            <w:tcW w:type="dxa" w:w="960"/>
          </w:tcPr>
          <w:p>
            <w:r>
              <w:t>2.60</w:t>
            </w:r>
          </w:p>
        </w:tc>
        <w:tc>
          <w:tcPr>
            <w:tcW w:type="dxa" w:w="960"/>
          </w:tcPr>
          <w:p>
            <w:r>
              <w:t>230.3</w:t>
            </w:r>
          </w:p>
        </w:tc>
        <w:tc>
          <w:tcPr>
            <w:tcW w:type="dxa" w:w="960"/>
          </w:tcPr>
          <w:p>
            <w:r>
              <w:t>77.9</w:t>
            </w:r>
          </w:p>
        </w:tc>
        <w:tc>
          <w:tcPr>
            <w:tcW w:type="dxa" w:w="960"/>
          </w:tcPr>
          <w:p>
            <w:r>
              <w:t>17.9</w:t>
            </w:r>
          </w:p>
        </w:tc>
        <w:tc>
          <w:tcPr>
            <w:tcW w:type="dxa" w:w="960"/>
          </w:tcPr>
          <w:p>
            <w:r>
              <w:t>293.8</w:t>
            </w:r>
          </w:p>
        </w:tc>
        <w:tc>
          <w:tcPr>
            <w:tcW w:type="dxa" w:w="960"/>
          </w:tcPr>
          <w:p>
            <w:r>
              <w:t>5.957 M</w:t>
            </w:r>
          </w:p>
        </w:tc>
        <w:tc>
          <w:tcPr>
            <w:tcW w:type="dxa" w:w="960"/>
          </w:tcPr>
          <w:p>
            <w:r>
              <w:t>104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760720" cy="360167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BFR_LCOE_vs_Size_v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16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LCOE vs Plant Size (Base assumptions)</w:t>
      </w:r>
    </w:p>
    <w:p>
      <w:r>
        <w:drawing>
          <wp:inline xmlns:a="http://schemas.openxmlformats.org/drawingml/2006/main" xmlns:pic="http://schemas.openxmlformats.org/drawingml/2006/picture">
            <wp:extent cx="5760720" cy="360167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BFR_LCOE_vs_Size_Base_vs_Gen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16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LCOE vs Plant Size — Base vs Gen‑2 target costs</w:t>
      </w:r>
    </w:p>
    <w:p>
      <w:r>
        <w:drawing>
          <wp:inline xmlns:a="http://schemas.openxmlformats.org/drawingml/2006/main" xmlns:pic="http://schemas.openxmlformats.org/drawingml/2006/picture">
            <wp:extent cx="5760720" cy="365877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BFR_LCOE_Breakdown_Stacked_Base_vs_Gen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87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LCOE breakdown (400/525/800 MWe) — Base vs Gen‑2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