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Persona: David Miller</w:t>
      </w:r>
    </w:p>
    <w:p w:rsidR="00000000" w:rsidDel="00000000" w:rsidP="00000000" w:rsidRDefault="00000000" w:rsidRPr="00000000" w14:paraId="0000000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Overview:</w:t>
      </w:r>
    </w:p>
    <w:p w:rsidR="00000000" w:rsidDel="00000000" w:rsidP="00000000" w:rsidRDefault="00000000" w:rsidRPr="00000000" w14:paraId="0000000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Name: David Miller</w:t>
      </w:r>
    </w:p>
    <w:p w:rsidR="00000000" w:rsidDel="00000000" w:rsidP="00000000" w:rsidRDefault="00000000" w:rsidRPr="00000000" w14:paraId="0000000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Profile Type: High-Maintenance Quality-Focused Customer</w:t>
      </w:r>
    </w:p>
    <w:p w:rsidR="00000000" w:rsidDel="00000000" w:rsidP="00000000" w:rsidRDefault="00000000" w:rsidRPr="00000000" w14:paraId="00000005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Since: Prior to July 2024</w:t>
      </w:r>
    </w:p>
    <w:p w:rsidR="00000000" w:rsidDel="00000000" w:rsidP="00000000" w:rsidRDefault="00000000" w:rsidRPr="00000000" w14:paraId="00000006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Primary Contact Reason: Recurring billing disputes and service issues</w:t>
      </w:r>
    </w:p>
    <w:p w:rsidR="00000000" w:rsidDel="00000000" w:rsidP="00000000" w:rsidRDefault="00000000" w:rsidRPr="00000000" w14:paraId="00000007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Personality Traits &amp; Communication Style: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Direct &amp; Assertive – Uses firm, no-nonsense language when addressing problems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Impatient – Expects immediate resolutions and becomes frustrated with delays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Persistent – Follows up repeatedly until issues are fully resolved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Skeptical – Questions promises and demands written confirmation</w:t>
      </w:r>
    </w:p>
    <w:p w:rsidR="00000000" w:rsidDel="00000000" w:rsidP="00000000" w:rsidRDefault="00000000" w:rsidRPr="00000000" w14:paraId="0000000C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Recent Customer Service Experience: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Billing Dispute Escalation (August 2024):</w:t>
      </w:r>
    </w:p>
    <w:p w:rsidR="00000000" w:rsidDel="00000000" w:rsidP="00000000" w:rsidRDefault="00000000" w:rsidRPr="00000000" w14:paraId="0000000E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Ongoing incorrect international charges for three consecutive months, requiring multiple calls and escalations.</w:t>
      </w:r>
    </w:p>
    <w:p w:rsidR="00000000" w:rsidDel="00000000" w:rsidP="00000000" w:rsidRDefault="00000000" w:rsidRPr="00000000" w14:paraId="0000000F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After several follow-ups, all incorrect charges were refunded, a $50 goodwill credit was applied, and a monitoring flag was placed on the account. Customer remained dissatisfied with the repeated errors and slow resolution.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Plan Upgrade Request (November 2024):</w:t>
      </w:r>
    </w:p>
    <w:p w:rsidR="00000000" w:rsidDel="00000000" w:rsidP="00000000" w:rsidRDefault="00000000" w:rsidRPr="00000000" w14:paraId="00000011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Issue: Needed more data due to increased home office usage.</w:t>
      </w:r>
    </w:p>
    <w:p w:rsidR="00000000" w:rsidDel="00000000" w:rsidP="00000000" w:rsidRDefault="00000000" w:rsidRPr="00000000" w14:paraId="00000012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Resolution: Agent upgraded to 20GB plan with a $10/month loyalty discount, making the net increase only $5/month. Customer was satisfied with the straightforward process and promotional savings.</w:t>
      </w:r>
    </w:p>
    <w:p w:rsidR="00000000" w:rsidDel="00000000" w:rsidP="00000000" w:rsidRDefault="00000000" w:rsidRPr="00000000" w14:paraId="00000013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Open Issues &amp; Ongoing Concerns:No active open issues as of November 2024. All billing disputes were successfully resolved, but customer remains vigilant and has low tolerance for future mistakes due to repeated past errors.</w:t>
      </w:r>
    </w:p>
    <w:p w:rsidR="00000000" w:rsidDel="00000000" w:rsidP="00000000" w:rsidRDefault="00000000" w:rsidRPr="00000000" w14:paraId="00000014">
      <w:pPr>
        <w:spacing w:after="100" w:before="100" w:line="319.0909090909091" w:lineRule="auto"/>
        <w:rPr>
          <w:sz w:val="20"/>
          <w:szCs w:val="20"/>
          <w:shd w:fill="f3f3f3" w:val="clear"/>
        </w:rPr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Customer Value Assessment: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14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Lifetime Value Potential: Moderate to High (willing to upgrade services when needs change)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Referral Risk/Opportunity: High Risk if service fails, Moderate Opportunity if consistently satisfied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0" w:afterAutospacing="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Service Recovery Success: Achieved (took multiple attempts but ultimately successful)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1" w:sz="0" w:val="none"/>
          <w:bottom w:color="auto" w:space="1" w:sz="0" w:val="none"/>
          <w:between w:color="auto" w:space="1" w:sz="0" w:val="none"/>
        </w:pBdr>
        <w:spacing w:after="140" w:before="0" w:beforeAutospacing="0" w:lineRule="auto"/>
        <w:ind w:left="960" w:hanging="360"/>
      </w:pPr>
      <w:r w:rsidDel="00000000" w:rsidR="00000000" w:rsidRPr="00000000">
        <w:rPr>
          <w:sz w:val="20"/>
          <w:szCs w:val="20"/>
          <w:shd w:fill="f3f3f3" w:val="clear"/>
          <w:rtl w:val="0"/>
        </w:rPr>
        <w:t xml:space="preserve">Future Interaction Likelihood: High (proactive about service optimization and quality assurance)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  <w:shd w:fill="f3f3f3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