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Calibri" w:cs="Calibri" w:eastAsia="Calibri" w:hAnsi="Calibri"/>
          <w:b/>
          <w:bCs/>
          <w:color w:val="1D4ED8"/>
          <w:sz w:val="32"/>
          <w:szCs w:val="32"/>
        </w:rPr>
        <w:t xml:space="preserve">XAVIER INSTITUTE OF ENGINEERING</w:t>
      </w:r>
    </w:p>
    <w:p>
      <w:pPr>
        <w:spacing w:after="400"/>
        <w:jc w:val="center"/>
      </w:pPr>
      <w:r>
        <w:rPr>
          <w:rFonts w:ascii="Calibri" w:cs="Calibri" w:eastAsia="Calibri" w:hAnsi="Calibri"/>
          <w:color w:val="475569"/>
          <w:sz w:val="24"/>
          <w:szCs w:val="24"/>
        </w:rPr>
        <w:t xml:space="preserve">Department of Computer Engineering  |  Mumbai</w:t>
      </w:r>
    </w:p>
    <w:p>
      <w:pPr>
        <w:spacing w:after="100"/>
        <w:jc w:val="center"/>
      </w:pPr>
      <w:r>
        <w:rPr>
          <w:rFonts w:ascii="Calibri" w:cs="Calibri" w:eastAsia="Calibri" w:hAnsi="Calibri"/>
          <w:b/>
          <w:bCs/>
          <w:sz w:val="26"/>
          <w:szCs w:val="26"/>
        </w:rPr>
        <w:t xml:space="preserve">SOFTWARE ENGINEERING LAB</w:t>
      </w:r>
    </w:p>
    <w:p>
      <w:pPr>
        <w:spacing w:after="500"/>
        <w:jc w:val="center"/>
      </w:pPr>
      <w:r>
        <w:rPr>
          <w:rFonts w:ascii="Calibri" w:cs="Calibri" w:eastAsia="Calibri" w:hAnsi="Calibri"/>
          <w:sz w:val="26"/>
          <w:szCs w:val="26"/>
        </w:rPr>
        <w:t xml:space="preserve">Mini Project Report</w:t>
      </w:r>
    </w:p>
    <w:p>
      <w:pPr>
        <w:pBdr>
          <w:top w:val="single" w:color="1D4ED8" w:sz="12" w:space="12"/>
        </w:pBdr>
        <w:spacing w:after="100"/>
        <w:jc w:val="center"/>
      </w:pPr>
      <w:r>
        <w:rPr>
          <w:rFonts w:ascii="Calibri" w:cs="Calibri" w:eastAsia="Calibri" w:hAnsi="Calibri"/>
          <w:b/>
          <w:bCs/>
          <w:sz w:val="52"/>
          <w:szCs w:val="52"/>
        </w:rPr>
        <w:t xml:space="preserve">Vehicle Showroom Management System</w:t>
      </w:r>
    </w:p>
    <w:p>
      <w:pPr>
        <w:pBdr>
          <w:bottom w:val="single" w:color="1D4ED8" w:sz="12" w:space="12"/>
        </w:pBdr>
        <w:spacing w:after="600"/>
        <w:jc w:val="center"/>
      </w:pPr>
      <w:r>
        <w:rPr>
          <w:rFonts w:ascii="Calibri" w:cs="Calibri" w:eastAsia="Calibri" w:hAnsi="Calibri"/>
          <w:i/>
          <w:iCs/>
          <w:color w:val="475569"/>
          <w:sz w:val="24"/>
          <w:szCs w:val="24"/>
        </w:rPr>
        <w:t xml:space="preserve">A web application for vehicle inventory, test-drive booking, online purchase and service management</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val="false"/>
        </w:trPr>
        <w:tc>
          <w:tcPr>
            <w:tcW w:type="dxa" w:w="3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Submitted by</w:t>
            </w:r>
          </w:p>
        </w:tc>
        <w:tc>
          <w:tcPr>
            <w:tcW w:type="dxa" w:w="6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Vinay P. Tirkey</w:t>
            </w:r>
          </w:p>
        </w:tc>
      </w:tr>
      <w:tr>
        <w:trPr>
          <w:cantSplit/>
          <w:tblHeader w:val="false"/>
        </w:trPr>
        <w:tc>
          <w:tcPr>
            <w:tcW w:type="dxa" w:w="3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Class / Branch</w:t>
            </w:r>
          </w:p>
        </w:tc>
        <w:tc>
          <w:tcPr>
            <w:tcW w:type="dxa" w:w="6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Second Year B.Tech, Computer Engineering</w:t>
            </w:r>
          </w:p>
        </w:tc>
      </w:tr>
      <w:tr>
        <w:trPr>
          <w:cantSplit/>
          <w:tblHeader w:val="false"/>
        </w:trPr>
        <w:tc>
          <w:tcPr>
            <w:tcW w:type="dxa" w:w="3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Roll No. / Division</w:t>
            </w:r>
          </w:p>
        </w:tc>
        <w:tc>
          <w:tcPr>
            <w:tcW w:type="dxa" w:w="6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
            </w:r>
          </w:p>
        </w:tc>
      </w:tr>
      <w:tr>
        <w:trPr>
          <w:cantSplit/>
          <w:tblHeader w:val="false"/>
        </w:trPr>
        <w:tc>
          <w:tcPr>
            <w:tcW w:type="dxa" w:w="3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Faculty guide</w:t>
            </w:r>
          </w:p>
        </w:tc>
        <w:tc>
          <w:tcPr>
            <w:tcW w:type="dxa" w:w="6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
            </w:r>
          </w:p>
        </w:tc>
      </w:tr>
      <w:tr>
        <w:trPr>
          <w:cantSplit/>
          <w:tblHeader w:val="false"/>
        </w:trPr>
        <w:tc>
          <w:tcPr>
            <w:tcW w:type="dxa" w:w="3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Version / Date</w:t>
            </w:r>
          </w:p>
        </w:tc>
        <w:tc>
          <w:tcPr>
            <w:tcW w:type="dxa" w:w="6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Release v1.0.0  |  4 October 2026</w:t>
            </w:r>
          </w:p>
        </w:tc>
      </w:tr>
    </w:tbl>
    <w:p>
      <w:pPr>
        <w:spacing w:after="200"/>
      </w:pPr>
    </w:p>
    <w:p>
      <w:pPr>
        <w:jc w:val="center"/>
      </w:pPr>
      <w:r>
        <w:rPr>
          <w:rFonts w:ascii="Calibri" w:cs="Calibri" w:eastAsia="Calibri" w:hAnsi="Calibri"/>
          <w:color w:val="475569"/>
          <w:sz w:val="20"/>
          <w:szCs w:val="20"/>
        </w:rPr>
        <w:t xml:space="preserve">Source code: Git repository "vehicle-showroom-management-system" (release tag v1.0.0)</w:t>
      </w:r>
    </w:p>
    <w:p>
      <w:pPr>
        <w:pStyle w:val="Heading1"/>
        <w:pageBreakBefore/>
      </w:pPr>
      <w:r>
        <w:rPr>
          <w:rFonts w:ascii="Calibri" w:cs="Calibri" w:eastAsia="Calibri" w:hAnsi="Calibri"/>
        </w:rPr>
        <w:t xml:space="preserve">Abstract</w:t>
      </w:r>
    </w:p>
    <w:p>
      <w:pPr>
        <w:spacing w:after="120" w:line="300"/>
        <w:jc w:val="both"/>
      </w:pPr>
      <w:r>
        <w:rPr>
          <w:rFonts w:ascii="Calibri" w:cs="Calibri" w:eastAsia="Calibri" w:hAnsi="Calibri"/>
          <w:sz w:val="22"/>
          <w:szCs w:val="22"/>
        </w:rPr>
        <w:t xml:space="preserve">The Vehicle Showroom Management System (VSMS) is a web application that digitises the day-to-day work of a car showroom. Customers can register, search the inventory by brand, model, category and price range, see live availability, book and manage test drives, buy a vehicle with an online payment and download an invoice, and review their booking, purchase and service history. Administrators, sales staff and service staff use role-restricted screens to manage inventory and pricing, customers and staff accounts, test-drive bookings, tax and handling configuration, service records and sales reports.</w:t>
      </w:r>
    </w:p>
    <w:p>
      <w:pPr>
        <w:spacing w:after="120" w:line="300"/>
        <w:jc w:val="both"/>
      </w:pPr>
      <w:r>
        <w:rPr>
          <w:rFonts w:ascii="Calibri" w:cs="Calibri" w:eastAsia="Calibri" w:hAnsi="Calibri"/>
          <w:sz w:val="22"/>
          <w:szCs w:val="22"/>
        </w:rPr>
        <w:t xml:space="preserve">This project turns the artefacts produced in the Software Engineering lab into a working system. The process model and plan (Experiment 1), the IEEE-format SRS (Experiment 2), the function-point estimate (Experiment 3), the UML models (Experiment 4), the data flow diagrams (Experiment 5), the risk plan (Experiment 6), the configuration management practice (Experiment 7), the white-box testing approach (Experiment 8) and the Jira/Trello planning (Experiment 9) each map directly onto a part of the delivered code, tests or repository history.</w:t>
      </w:r>
    </w:p>
    <w:p>
      <w:pPr>
        <w:spacing w:after="120" w:line="300"/>
        <w:jc w:val="both"/>
      </w:pPr>
      <w:r>
        <w:rPr>
          <w:rFonts w:ascii="Calibri" w:cs="Calibri" w:eastAsia="Calibri" w:hAnsi="Calibri"/>
          <w:sz w:val="22"/>
          <w:szCs w:val="22"/>
        </w:rPr>
        <w:t xml:space="preserve">The system is implemented in Python with the Flask framework and SQLAlchemy. It is verified by 120 automated tests (unit, integration, system, white-box, security and non-functional) that reach about 91% statement coverage. Business rules from the SRS, such as preventing double-booked test drives and ensuring a vehicle cannot be sold twice, are enforced in code and proved by tests, including a multi-threaded race test.</w:t>
      </w:r>
    </w:p>
    <w:p>
      <w:pPr>
        <w:pStyle w:val="Heading1"/>
        <w:pageBreakBefore/>
      </w:pPr>
      <w:r>
        <w:rPr>
          <w:rFonts w:ascii="Calibri" w:cs="Calibri" w:eastAsia="Calibri" w:hAnsi="Calibri"/>
        </w:rPr>
        <w:t xml:space="preserve">Table of Contents</w:t>
      </w:r>
    </w:p>
    <w:p>
      <w:pPr>
        <w:tabs>
          <w:tab w:val="right" w:pos="9026" w:leader="dot"/>
        </w:tabs>
        <w:spacing w:after="140"/>
      </w:pPr>
      <w:r>
        <w:rPr>
          <w:rFonts w:ascii="Calibri" w:cs="Calibri" w:eastAsia="Calibri" w:hAnsi="Calibri"/>
          <w:sz w:val="24"/>
          <w:szCs w:val="24"/>
        </w:rPr>
        <w:t xml:space="preserve">Abstract</w:t>
      </w:r>
      <w:r>
        <w:rPr>
          <w:rFonts w:ascii="Calibri" w:cs="Calibri" w:eastAsia="Calibri" w:hAnsi="Calibri"/>
          <w:sz w:val="24"/>
          <w:szCs w:val="24"/>
        </w:rPr>
        <w:tab/>
        <w:t xml:space="preserve">2</w:t>
      </w:r>
    </w:p>
    <w:p>
      <w:pPr>
        <w:tabs>
          <w:tab w:val="right" w:pos="9026" w:leader="dot"/>
        </w:tabs>
        <w:spacing w:after="140"/>
      </w:pPr>
      <w:r>
        <w:rPr>
          <w:rFonts w:ascii="Calibri" w:cs="Calibri" w:eastAsia="Calibri" w:hAnsi="Calibri"/>
          <w:sz w:val="24"/>
          <w:szCs w:val="24"/>
        </w:rPr>
        <w:t xml:space="preserve">1. Introduction</w:t>
      </w:r>
      <w:r>
        <w:rPr>
          <w:rFonts w:ascii="Calibri" w:cs="Calibri" w:eastAsia="Calibri" w:hAnsi="Calibri"/>
          <w:sz w:val="24"/>
          <w:szCs w:val="24"/>
        </w:rPr>
        <w:tab/>
        <w:t xml:space="preserve">4</w:t>
      </w:r>
    </w:p>
    <w:p>
      <w:pPr>
        <w:tabs>
          <w:tab w:val="right" w:pos="9026" w:leader="dot"/>
        </w:tabs>
        <w:spacing w:after="140"/>
      </w:pPr>
      <w:r>
        <w:rPr>
          <w:rFonts w:ascii="Calibri" w:cs="Calibri" w:eastAsia="Calibri" w:hAnsi="Calibri"/>
          <w:sz w:val="24"/>
          <w:szCs w:val="24"/>
        </w:rPr>
        <w:t xml:space="preserve">2. Software Process Model</w:t>
      </w:r>
      <w:r>
        <w:rPr>
          <w:rFonts w:ascii="Calibri" w:cs="Calibri" w:eastAsia="Calibri" w:hAnsi="Calibri"/>
          <w:sz w:val="24"/>
          <w:szCs w:val="24"/>
        </w:rPr>
        <w:tab/>
        <w:t xml:space="preserve">5</w:t>
      </w:r>
    </w:p>
    <w:p>
      <w:pPr>
        <w:tabs>
          <w:tab w:val="right" w:pos="9026" w:leader="dot"/>
        </w:tabs>
        <w:spacing w:after="140"/>
      </w:pPr>
      <w:r>
        <w:rPr>
          <w:rFonts w:ascii="Calibri" w:cs="Calibri" w:eastAsia="Calibri" w:hAnsi="Calibri"/>
          <w:sz w:val="24"/>
          <w:szCs w:val="24"/>
        </w:rPr>
        <w:t xml:space="preserve">3. Requirements Analysis</w:t>
      </w:r>
      <w:r>
        <w:rPr>
          <w:rFonts w:ascii="Calibri" w:cs="Calibri" w:eastAsia="Calibri" w:hAnsi="Calibri"/>
          <w:sz w:val="24"/>
          <w:szCs w:val="24"/>
        </w:rPr>
        <w:tab/>
        <w:t xml:space="preserve">6</w:t>
      </w:r>
    </w:p>
    <w:p>
      <w:pPr>
        <w:tabs>
          <w:tab w:val="right" w:pos="9026" w:leader="dot"/>
        </w:tabs>
        <w:spacing w:after="140"/>
      </w:pPr>
      <w:r>
        <w:rPr>
          <w:rFonts w:ascii="Calibri" w:cs="Calibri" w:eastAsia="Calibri" w:hAnsi="Calibri"/>
          <w:sz w:val="24"/>
          <w:szCs w:val="24"/>
        </w:rPr>
        <w:t xml:space="preserve">4. Project Estimation</w:t>
      </w:r>
      <w:r>
        <w:rPr>
          <w:rFonts w:ascii="Calibri" w:cs="Calibri" w:eastAsia="Calibri" w:hAnsi="Calibri"/>
          <w:sz w:val="24"/>
          <w:szCs w:val="24"/>
        </w:rPr>
        <w:tab/>
        <w:t xml:space="preserve">7</w:t>
      </w:r>
    </w:p>
    <w:p>
      <w:pPr>
        <w:tabs>
          <w:tab w:val="right" w:pos="9026" w:leader="dot"/>
        </w:tabs>
        <w:spacing w:after="140"/>
      </w:pPr>
      <w:r>
        <w:rPr>
          <w:rFonts w:ascii="Calibri" w:cs="Calibri" w:eastAsia="Calibri" w:hAnsi="Calibri"/>
          <w:sz w:val="24"/>
          <w:szCs w:val="24"/>
        </w:rPr>
        <w:t xml:space="preserve">5. System Design</w:t>
      </w:r>
      <w:r>
        <w:rPr>
          <w:rFonts w:ascii="Calibri" w:cs="Calibri" w:eastAsia="Calibri" w:hAnsi="Calibri"/>
          <w:sz w:val="24"/>
          <w:szCs w:val="24"/>
        </w:rPr>
        <w:tab/>
        <w:t xml:space="preserve">8</w:t>
      </w:r>
    </w:p>
    <w:p>
      <w:pPr>
        <w:tabs>
          <w:tab w:val="right" w:pos="9026" w:leader="dot"/>
        </w:tabs>
        <w:spacing w:after="140"/>
      </w:pPr>
      <w:r>
        <w:rPr>
          <w:rFonts w:ascii="Calibri" w:cs="Calibri" w:eastAsia="Calibri" w:hAnsi="Calibri"/>
          <w:sz w:val="24"/>
          <w:szCs w:val="24"/>
        </w:rPr>
        <w:t xml:space="preserve">6. Implementation</w:t>
      </w:r>
      <w:r>
        <w:rPr>
          <w:rFonts w:ascii="Calibri" w:cs="Calibri" w:eastAsia="Calibri" w:hAnsi="Calibri"/>
          <w:sz w:val="24"/>
          <w:szCs w:val="24"/>
        </w:rPr>
        <w:tab/>
        <w:t xml:space="preserve">12</w:t>
      </w:r>
    </w:p>
    <w:p>
      <w:pPr>
        <w:tabs>
          <w:tab w:val="right" w:pos="9026" w:leader="dot"/>
        </w:tabs>
        <w:spacing w:after="140"/>
      </w:pPr>
      <w:r>
        <w:rPr>
          <w:rFonts w:ascii="Calibri" w:cs="Calibri" w:eastAsia="Calibri" w:hAnsi="Calibri"/>
          <w:sz w:val="24"/>
          <w:szCs w:val="24"/>
        </w:rPr>
        <w:t xml:space="preserve">7. Testing</w:t>
      </w:r>
      <w:r>
        <w:rPr>
          <w:rFonts w:ascii="Calibri" w:cs="Calibri" w:eastAsia="Calibri" w:hAnsi="Calibri"/>
          <w:sz w:val="24"/>
          <w:szCs w:val="24"/>
        </w:rPr>
        <w:tab/>
        <w:t xml:space="preserve">14</w:t>
      </w:r>
    </w:p>
    <w:p>
      <w:pPr>
        <w:tabs>
          <w:tab w:val="right" w:pos="9026" w:leader="dot"/>
        </w:tabs>
        <w:spacing w:after="140"/>
      </w:pPr>
      <w:r>
        <w:rPr>
          <w:rFonts w:ascii="Calibri" w:cs="Calibri" w:eastAsia="Calibri" w:hAnsi="Calibri"/>
          <w:sz w:val="24"/>
          <w:szCs w:val="24"/>
        </w:rPr>
        <w:t xml:space="preserve">8. Software Configuration Management</w:t>
      </w:r>
      <w:r>
        <w:rPr>
          <w:rFonts w:ascii="Calibri" w:cs="Calibri" w:eastAsia="Calibri" w:hAnsi="Calibri"/>
          <w:sz w:val="24"/>
          <w:szCs w:val="24"/>
        </w:rPr>
        <w:tab/>
        <w:t xml:space="preserve">16</w:t>
      </w:r>
    </w:p>
    <w:p>
      <w:pPr>
        <w:tabs>
          <w:tab w:val="right" w:pos="9026" w:leader="dot"/>
        </w:tabs>
        <w:spacing w:after="140"/>
      </w:pPr>
      <w:r>
        <w:rPr>
          <w:rFonts w:ascii="Calibri" w:cs="Calibri" w:eastAsia="Calibri" w:hAnsi="Calibri"/>
          <w:sz w:val="24"/>
          <w:szCs w:val="24"/>
        </w:rPr>
        <w:t xml:space="preserve">9. Risk Management</w:t>
      </w:r>
      <w:r>
        <w:rPr>
          <w:rFonts w:ascii="Calibri" w:cs="Calibri" w:eastAsia="Calibri" w:hAnsi="Calibri"/>
          <w:sz w:val="24"/>
          <w:szCs w:val="24"/>
        </w:rPr>
        <w:tab/>
        <w:t xml:space="preserve">17</w:t>
      </w:r>
    </w:p>
    <w:p>
      <w:pPr>
        <w:tabs>
          <w:tab w:val="right" w:pos="9026" w:leader="dot"/>
        </w:tabs>
        <w:spacing w:after="140"/>
      </w:pPr>
      <w:r>
        <w:rPr>
          <w:rFonts w:ascii="Calibri" w:cs="Calibri" w:eastAsia="Calibri" w:hAnsi="Calibri"/>
          <w:sz w:val="24"/>
          <w:szCs w:val="24"/>
        </w:rPr>
        <w:t xml:space="preserve">10. Project Tracking with Jira and Trello</w:t>
      </w:r>
      <w:r>
        <w:rPr>
          <w:rFonts w:ascii="Calibri" w:cs="Calibri" w:eastAsia="Calibri" w:hAnsi="Calibri"/>
          <w:sz w:val="24"/>
          <w:szCs w:val="24"/>
        </w:rPr>
        <w:tab/>
        <w:t xml:space="preserve">18</w:t>
      </w:r>
    </w:p>
    <w:p>
      <w:pPr>
        <w:tabs>
          <w:tab w:val="right" w:pos="9026" w:leader="dot"/>
        </w:tabs>
        <w:spacing w:after="140"/>
      </w:pPr>
      <w:r>
        <w:rPr>
          <w:rFonts w:ascii="Calibri" w:cs="Calibri" w:eastAsia="Calibri" w:hAnsi="Calibri"/>
          <w:sz w:val="24"/>
          <w:szCs w:val="24"/>
        </w:rPr>
        <w:t xml:space="preserve">11. Results: Application Screens</w:t>
      </w:r>
      <w:r>
        <w:rPr>
          <w:rFonts w:ascii="Calibri" w:cs="Calibri" w:eastAsia="Calibri" w:hAnsi="Calibri"/>
          <w:sz w:val="24"/>
          <w:szCs w:val="24"/>
        </w:rPr>
        <w:tab/>
        <w:t xml:space="preserve">19</w:t>
      </w:r>
    </w:p>
    <w:p>
      <w:pPr>
        <w:tabs>
          <w:tab w:val="right" w:pos="9026" w:leader="dot"/>
        </w:tabs>
        <w:spacing w:after="140"/>
      </w:pPr>
      <w:r>
        <w:rPr>
          <w:rFonts w:ascii="Calibri" w:cs="Calibri" w:eastAsia="Calibri" w:hAnsi="Calibri"/>
          <w:sz w:val="24"/>
          <w:szCs w:val="24"/>
        </w:rPr>
        <w:t xml:space="preserve">12. Limitations and Future Scope</w:t>
      </w:r>
      <w:r>
        <w:rPr>
          <w:rFonts w:ascii="Calibri" w:cs="Calibri" w:eastAsia="Calibri" w:hAnsi="Calibri"/>
          <w:sz w:val="24"/>
          <w:szCs w:val="24"/>
        </w:rPr>
        <w:tab/>
        <w:t xml:space="preserve">30</w:t>
      </w:r>
    </w:p>
    <w:p>
      <w:pPr>
        <w:tabs>
          <w:tab w:val="right" w:pos="9026" w:leader="dot"/>
        </w:tabs>
        <w:spacing w:after="140"/>
      </w:pPr>
      <w:r>
        <w:rPr>
          <w:rFonts w:ascii="Calibri" w:cs="Calibri" w:eastAsia="Calibri" w:hAnsi="Calibri"/>
          <w:sz w:val="24"/>
          <w:szCs w:val="24"/>
        </w:rPr>
        <w:t xml:space="preserve">13. Conclusion</w:t>
      </w:r>
      <w:r>
        <w:rPr>
          <w:rFonts w:ascii="Calibri" w:cs="Calibri" w:eastAsia="Calibri" w:hAnsi="Calibri"/>
          <w:sz w:val="24"/>
          <w:szCs w:val="24"/>
        </w:rPr>
        <w:tab/>
        <w:t xml:space="preserve">30</w:t>
      </w:r>
    </w:p>
    <w:p>
      <w:pPr>
        <w:tabs>
          <w:tab w:val="right" w:pos="9026" w:leader="dot"/>
        </w:tabs>
        <w:spacing w:after="140"/>
      </w:pPr>
      <w:r>
        <w:rPr>
          <w:rFonts w:ascii="Calibri" w:cs="Calibri" w:eastAsia="Calibri" w:hAnsi="Calibri"/>
          <w:sz w:val="24"/>
          <w:szCs w:val="24"/>
        </w:rPr>
        <w:t xml:space="preserve">References</w:t>
      </w:r>
      <w:r>
        <w:rPr>
          <w:rFonts w:ascii="Calibri" w:cs="Calibri" w:eastAsia="Calibri" w:hAnsi="Calibri"/>
          <w:sz w:val="24"/>
          <w:szCs w:val="24"/>
        </w:rPr>
        <w:tab/>
        <w:t xml:space="preserve">30</w:t>
      </w:r>
    </w:p>
    <w:p>
      <w:pPr>
        <w:tabs>
          <w:tab w:val="right" w:pos="9026" w:leader="dot"/>
        </w:tabs>
        <w:spacing w:after="140"/>
      </w:pPr>
      <w:r>
        <w:rPr>
          <w:rFonts w:ascii="Calibri" w:cs="Calibri" w:eastAsia="Calibri" w:hAnsi="Calibri"/>
          <w:sz w:val="24"/>
          <w:szCs w:val="24"/>
        </w:rPr>
        <w:t xml:space="preserve">Appendix A: Running the System</w:t>
      </w:r>
      <w:r>
        <w:rPr>
          <w:rFonts w:ascii="Calibri" w:cs="Calibri" w:eastAsia="Calibri" w:hAnsi="Calibri"/>
          <w:sz w:val="24"/>
          <w:szCs w:val="24"/>
        </w:rPr>
        <w:tab/>
        <w:t xml:space="preserve">31</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Background and problem statement</w:t>
      </w:r>
    </w:p>
    <w:p>
      <w:pPr>
        <w:spacing w:after="120" w:line="300"/>
        <w:jc w:val="both"/>
      </w:pPr>
      <w:r>
        <w:rPr>
          <w:rFonts w:ascii="Calibri" w:cs="Calibri" w:eastAsia="Calibri" w:hAnsi="Calibri"/>
          <w:sz w:val="22"/>
          <w:szCs w:val="22"/>
        </w:rPr>
        <w:t xml:space="preserve">A traditional showroom keeps its inventory, test-drive schedule and sales records on paper or in disconnected spreadsheets. This leads to well-known problems: a vehicle is promised to a customer after it has already been sold, two customers are given the same test-drive slot, quotations contain inconsistent taxes, and nobody can easily see how the business is performing. The SRS (Experiment 2) describes a web-based system that replaces this manual process with a single, secure, always-available application.</w:t>
      </w:r>
    </w:p>
    <w:p>
      <w:pPr>
        <w:pStyle w:val="Heading2"/>
      </w:pPr>
      <w:r>
        <w:rPr>
          <w:rFonts w:ascii="Calibri" w:cs="Calibri" w:eastAsia="Calibri" w:hAnsi="Calibri"/>
        </w:rPr>
        <w:t xml:space="preserve">1.2 Objectives</w:t>
      </w:r>
    </w:p>
    <w:p>
      <w:pPr>
        <w:pStyle w:val="ListParagraph"/>
        <w:numPr>
          <w:ilvl w:val="0"/>
          <w:numId w:val="2"/>
        </w:numPr>
        <w:spacing w:after="60" w:line="288"/>
      </w:pPr>
      <w:r>
        <w:rPr>
          <w:rFonts w:ascii="Calibri" w:cs="Calibri" w:eastAsia="Calibri" w:hAnsi="Calibri"/>
          <w:sz w:val="22"/>
          <w:szCs w:val="22"/>
        </w:rPr>
        <w:t xml:space="preserve">Let customers register, log in, search vehicles and check availability.</w:t>
      </w:r>
    </w:p>
    <w:p>
      <w:pPr>
        <w:pStyle w:val="ListParagraph"/>
        <w:numPr>
          <w:ilvl w:val="0"/>
          <w:numId w:val="2"/>
        </w:numPr>
        <w:spacing w:after="60" w:line="288"/>
      </w:pPr>
      <w:r>
        <w:rPr>
          <w:rFonts w:ascii="Calibri" w:cs="Calibri" w:eastAsia="Calibri" w:hAnsi="Calibri"/>
          <w:sz w:val="22"/>
          <w:szCs w:val="22"/>
        </w:rPr>
        <w:t xml:space="preserve">Let customers book, reschedule and cancel test drives without double-booking.</w:t>
      </w:r>
    </w:p>
    <w:p>
      <w:pPr>
        <w:pStyle w:val="ListParagraph"/>
        <w:numPr>
          <w:ilvl w:val="0"/>
          <w:numId w:val="2"/>
        </w:numPr>
        <w:spacing w:after="60" w:line="288"/>
      </w:pPr>
      <w:r>
        <w:rPr>
          <w:rFonts w:ascii="Calibri" w:cs="Calibri" w:eastAsia="Calibri" w:hAnsi="Calibri"/>
          <w:sz w:val="22"/>
          <w:szCs w:val="22"/>
        </w:rPr>
        <w:t xml:space="preserve">Let customers purchase a vehicle with a correctly calculated price, pay online and receive an invoice.</w:t>
      </w:r>
    </w:p>
    <w:p>
      <w:pPr>
        <w:pStyle w:val="ListParagraph"/>
        <w:numPr>
          <w:ilvl w:val="0"/>
          <w:numId w:val="2"/>
        </w:numPr>
        <w:spacing w:after="60" w:line="288"/>
      </w:pPr>
      <w:r>
        <w:rPr>
          <w:rFonts w:ascii="Calibri" w:cs="Calibri" w:eastAsia="Calibri" w:hAnsi="Calibri"/>
          <w:sz w:val="22"/>
          <w:szCs w:val="22"/>
        </w:rPr>
        <w:t xml:space="preserve">Let administrators manage vehicle inventory, pricing, customers, staff and configuration.</w:t>
      </w:r>
    </w:p>
    <w:p>
      <w:pPr>
        <w:pStyle w:val="ListParagraph"/>
        <w:numPr>
          <w:ilvl w:val="0"/>
          <w:numId w:val="2"/>
        </w:numPr>
        <w:spacing w:after="60" w:line="288"/>
      </w:pPr>
      <w:r>
        <w:rPr>
          <w:rFonts w:ascii="Calibri" w:cs="Calibri" w:eastAsia="Calibri" w:hAnsi="Calibri"/>
          <w:sz w:val="22"/>
          <w:szCs w:val="22"/>
        </w:rPr>
        <w:t xml:space="preserve">Let service staff maintain service records and let customers see their service history.</w:t>
      </w:r>
    </w:p>
    <w:p>
      <w:pPr>
        <w:pStyle w:val="ListParagraph"/>
        <w:numPr>
          <w:ilvl w:val="0"/>
          <w:numId w:val="2"/>
        </w:numPr>
        <w:spacing w:after="60" w:line="288"/>
      </w:pPr>
      <w:r>
        <w:rPr>
          <w:rFonts w:ascii="Calibri" w:cs="Calibri" w:eastAsia="Calibri" w:hAnsi="Calibri"/>
          <w:sz w:val="22"/>
          <w:szCs w:val="22"/>
        </w:rPr>
        <w:t xml:space="preserve">Protect customer and payment data and restrict each screen by role.</w:t>
      </w:r>
    </w:p>
    <w:p>
      <w:pPr>
        <w:pStyle w:val="ListParagraph"/>
        <w:numPr>
          <w:ilvl w:val="0"/>
          <w:numId w:val="2"/>
        </w:numPr>
        <w:spacing w:after="60" w:line="288"/>
      </w:pPr>
      <w:r>
        <w:rPr>
          <w:rFonts w:ascii="Calibri" w:cs="Calibri" w:eastAsia="Calibri" w:hAnsi="Calibri"/>
          <w:sz w:val="22"/>
          <w:szCs w:val="22"/>
        </w:rPr>
        <w:t xml:space="preserve">Prove the behaviour with structured testing and keep the work under version control.</w:t>
      </w:r>
    </w:p>
    <w:p>
      <w:pPr>
        <w:pStyle w:val="Heading2"/>
      </w:pPr>
      <w:r>
        <w:rPr>
          <w:rFonts w:ascii="Calibri" w:cs="Calibri" w:eastAsia="Calibri" w:hAnsi="Calibri"/>
        </w:rPr>
        <w:t xml:space="preserve">1.3 Scope</w:t>
      </w:r>
    </w:p>
    <w:p>
      <w:pPr>
        <w:spacing w:after="120" w:line="300"/>
        <w:jc w:val="both"/>
      </w:pPr>
      <w:r>
        <w:rPr>
          <w:rFonts w:ascii="Calibri" w:cs="Calibri" w:eastAsia="Calibri" w:hAnsi="Calibri"/>
          <w:sz w:val="22"/>
          <w:szCs w:val="22"/>
        </w:rPr>
        <w:t xml:space="preserve">In scope are all features listed in section 4 of the SRS. Out of scope for this release, and flagged as "to be determined" in the SRS, are a real third-party payment provider, real e-mail delivery, peak-load targets and a data-retention policy. The payment gateway and e-mail are therefore simulated behind clean interfaces so that real providers can be plugged in later.</w:t>
      </w:r>
    </w:p>
    <w:p>
      <w:pPr>
        <w:pStyle w:val="Heading1"/>
        <w:pageBreakBefore/>
      </w:pPr>
      <w:r>
        <w:rPr>
          <w:rFonts w:ascii="Calibri" w:cs="Calibri" w:eastAsia="Calibri" w:hAnsi="Calibri"/>
        </w:rPr>
        <w:t xml:space="preserve">2. Software Process Model</w:t>
      </w:r>
    </w:p>
    <w:p>
      <w:pPr>
        <w:spacing w:after="120" w:line="300"/>
        <w:jc w:val="both"/>
      </w:pPr>
      <w:r>
        <w:rPr>
          <w:rFonts w:ascii="Calibri" w:cs="Calibri" w:eastAsia="Calibri" w:hAnsi="Calibri"/>
          <w:sz w:val="22"/>
          <w:szCs w:val="22"/>
        </w:rPr>
        <w:t xml:space="preserve">Experiment 1 compared the Waterfall, V, Incremental, Iterative, RAD, Spiral and Agile models. The Agile model was selected because showroom requirements can change, continuous testing finds defects early, and each sprint delivers a working increment. The same choice is recorded in section 6 of the SRS.</w:t>
      </w:r>
    </w:p>
    <w:p>
      <w:pPr>
        <w:pStyle w:val="Heading2"/>
      </w:pPr>
      <w:r>
        <w:rPr>
          <w:rFonts w:ascii="Calibri" w:cs="Calibri" w:eastAsia="Calibri" w:hAnsi="Calibri"/>
        </w:rPr>
        <w:t xml:space="preserve">2.1 Eight-week sprint plan and what was delivered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500"/>
        <w:gridCol w:w="2926"/>
      </w:tblGrid>
      <w:tr>
        <w:trPr>
          <w:cantSplit/>
          <w:tblHeader/>
        </w:trPr>
        <w:tc>
          <w:tcPr>
            <w:tcW w:type="dxa" w:w="9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Week</w:t>
            </w:r>
          </w:p>
        </w:tc>
        <w:tc>
          <w:tcPr>
            <w:tcW w:type="dxa" w:w="37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Planned work (Experiment 1)</w:t>
            </w:r>
          </w:p>
        </w:tc>
        <w:tc>
          <w:tcPr>
            <w:tcW w:type="dxa" w:w="15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Git tag</w:t>
            </w:r>
          </w:p>
        </w:tc>
        <w:tc>
          <w:tcPr>
            <w:tcW w:type="dxa" w:w="2926"/>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Delivered in the repository</w:t>
            </w:r>
          </w:p>
        </w:tc>
      </w:tr>
      <w:tr>
        <w:trPr>
          <w:cantSplit/>
          <w:tblHeader w:val="false"/>
        </w:trPr>
        <w:tc>
          <w:tcPr>
            <w:tcW w:type="dxa" w:w="9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color w:val="0F172A"/>
                <w:sz w:val="20"/>
                <w:szCs w:val="20"/>
              </w:rPr>
              <w:t xml:space="preserve">1</w:t>
            </w:r>
          </w:p>
        </w:tc>
        <w:tc>
          <w:tcPr>
            <w:tcW w:type="dxa" w:w="37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Requirements gathering and analysis</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color w:val="0F172A"/>
                <w:sz w:val="20"/>
                <w:szCs w:val="20"/>
              </w:rPr>
              <w:t xml:space="preserve">-</w:t>
            </w:r>
          </w:p>
        </w:tc>
        <w:tc>
          <w:tcPr>
            <w:tcW w:type="dxa" w:w="29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SRS, scope, estimation, risk plan</w:t>
            </w:r>
          </w:p>
        </w:tc>
      </w:tr>
      <w:tr>
        <w:trPr>
          <w:cantSplit/>
          <w:tblHeader w:val="false"/>
        </w:trPr>
        <w:tc>
          <w:tcPr>
            <w:tcW w:type="dxa" w:w="9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color w:val="0F172A"/>
                <w:sz w:val="20"/>
                <w:szCs w:val="20"/>
              </w:rPr>
              <w:t xml:space="preserve">2</w:t>
            </w:r>
          </w:p>
        </w:tc>
        <w:tc>
          <w:tcPr>
            <w:tcW w:type="dxa" w:w="37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System design: use case, DFD, ER, schema</w:t>
            </w:r>
          </w:p>
        </w:tc>
        <w:tc>
          <w:tcPr>
            <w:tcW w:type="dxa" w:w="15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color w:val="0F172A"/>
                <w:sz w:val="20"/>
                <w:szCs w:val="20"/>
              </w:rPr>
              <w:t xml:space="preserve">v0.2.0</w:t>
            </w:r>
          </w:p>
        </w:tc>
        <w:tc>
          <w:tcPr>
            <w:tcW w:type="dxa" w:w="29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Models, app factory, base layout</w:t>
            </w:r>
          </w:p>
        </w:tc>
      </w:tr>
      <w:tr>
        <w:trPr>
          <w:cantSplit/>
          <w:tblHeader w:val="false"/>
        </w:trPr>
        <w:tc>
          <w:tcPr>
            <w:tcW w:type="dxa" w:w="9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color w:val="0F172A"/>
                <w:sz w:val="20"/>
                <w:szCs w:val="20"/>
              </w:rPr>
              <w:t xml:space="preserve">3</w:t>
            </w:r>
          </w:p>
        </w:tc>
        <w:tc>
          <w:tcPr>
            <w:tcW w:type="dxa" w:w="37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User / customer management</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color w:val="0F172A"/>
                <w:sz w:val="20"/>
                <w:szCs w:val="20"/>
              </w:rPr>
              <w:t xml:space="preserve">v0.3.0</w:t>
            </w:r>
          </w:p>
        </w:tc>
        <w:tc>
          <w:tcPr>
            <w:tcW w:type="dxa" w:w="29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Register, login, profile, RBAC</w:t>
            </w:r>
          </w:p>
        </w:tc>
      </w:tr>
      <w:tr>
        <w:trPr>
          <w:cantSplit/>
          <w:tblHeader w:val="false"/>
        </w:trPr>
        <w:tc>
          <w:tcPr>
            <w:tcW w:type="dxa" w:w="9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color w:val="0F172A"/>
                <w:sz w:val="20"/>
                <w:szCs w:val="20"/>
              </w:rPr>
              <w:t xml:space="preserve">4</w:t>
            </w:r>
          </w:p>
        </w:tc>
        <w:tc>
          <w:tcPr>
            <w:tcW w:type="dxa" w:w="37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Vehicle inventory module</w:t>
            </w:r>
          </w:p>
        </w:tc>
        <w:tc>
          <w:tcPr>
            <w:tcW w:type="dxa" w:w="15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color w:val="0F172A"/>
                <w:sz w:val="20"/>
                <w:szCs w:val="20"/>
              </w:rPr>
              <w:t xml:space="preserve">v0.4.0</w:t>
            </w:r>
          </w:p>
        </w:tc>
        <w:tc>
          <w:tcPr>
            <w:tcW w:type="dxa" w:w="29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Search, detail, pricing, seed data</w:t>
            </w:r>
          </w:p>
        </w:tc>
      </w:tr>
      <w:tr>
        <w:trPr>
          <w:cantSplit/>
          <w:tblHeader w:val="false"/>
        </w:trPr>
        <w:tc>
          <w:tcPr>
            <w:tcW w:type="dxa" w:w="9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color w:val="0F172A"/>
                <w:sz w:val="20"/>
                <w:szCs w:val="20"/>
              </w:rPr>
              <w:t xml:space="preserve">5</w:t>
            </w:r>
          </w:p>
        </w:tc>
        <w:tc>
          <w:tcPr>
            <w:tcW w:type="dxa" w:w="37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Test drive booking module</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color w:val="0F172A"/>
                <w:sz w:val="20"/>
                <w:szCs w:val="20"/>
              </w:rPr>
              <w:t xml:space="preserve">v0.5.0</w:t>
            </w:r>
          </w:p>
        </w:tc>
        <w:tc>
          <w:tcPr>
            <w:tcW w:type="dxa" w:w="29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Book, reschedule, cancel, overlap rule</w:t>
            </w:r>
          </w:p>
        </w:tc>
      </w:tr>
      <w:tr>
        <w:trPr>
          <w:cantSplit/>
          <w:tblHeader w:val="false"/>
        </w:trPr>
        <w:tc>
          <w:tcPr>
            <w:tcW w:type="dxa" w:w="9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color w:val="0F172A"/>
                <w:sz w:val="20"/>
                <w:szCs w:val="20"/>
              </w:rPr>
              <w:t xml:space="preserve">5-6</w:t>
            </w:r>
          </w:p>
        </w:tc>
        <w:tc>
          <w:tcPr>
            <w:tcW w:type="dxa" w:w="37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Sales, billing and service modules</w:t>
            </w:r>
          </w:p>
        </w:tc>
        <w:tc>
          <w:tcPr>
            <w:tcW w:type="dxa" w:w="15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color w:val="0F172A"/>
                <w:sz w:val="20"/>
                <w:szCs w:val="20"/>
              </w:rPr>
              <w:t xml:space="preserve">v0.6.0</w:t>
            </w:r>
          </w:p>
        </w:tc>
        <w:tc>
          <w:tcPr>
            <w:tcW w:type="dxa" w:w="29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Purchase, payment, invoice, service</w:t>
            </w:r>
          </w:p>
        </w:tc>
      </w:tr>
      <w:tr>
        <w:trPr>
          <w:cantSplit/>
          <w:tblHeader w:val="false"/>
        </w:trPr>
        <w:tc>
          <w:tcPr>
            <w:tcW w:type="dxa" w:w="9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color w:val="0F172A"/>
                <w:sz w:val="20"/>
                <w:szCs w:val="20"/>
              </w:rPr>
              <w:t xml:space="preserve">7</w:t>
            </w:r>
          </w:p>
        </w:tc>
        <w:tc>
          <w:tcPr>
            <w:tcW w:type="dxa" w:w="37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Integration, admin module and reports</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color w:val="0F172A"/>
                <w:sz w:val="20"/>
                <w:szCs w:val="20"/>
              </w:rPr>
              <w:t xml:space="preserve">v0.7.0</w:t>
            </w:r>
          </w:p>
        </w:tc>
        <w:tc>
          <w:tcPr>
            <w:tcW w:type="dxa" w:w="29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Dashboard, users, tax config, reports</w:t>
            </w:r>
          </w:p>
        </w:tc>
      </w:tr>
      <w:tr>
        <w:trPr>
          <w:cantSplit/>
          <w:tblHeader w:val="false"/>
        </w:trPr>
        <w:tc>
          <w:tcPr>
            <w:tcW w:type="dxa" w:w="9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color w:val="0F172A"/>
                <w:sz w:val="20"/>
                <w:szCs w:val="20"/>
              </w:rPr>
              <w:t xml:space="preserve">8</w:t>
            </w:r>
          </w:p>
        </w:tc>
        <w:tc>
          <w:tcPr>
            <w:tcW w:type="dxa" w:w="37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Final testing, defect fixing, deployment</w:t>
            </w:r>
          </w:p>
        </w:tc>
        <w:tc>
          <w:tcPr>
            <w:tcW w:type="dxa" w:w="15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color w:val="0F172A"/>
                <w:sz w:val="20"/>
                <w:szCs w:val="20"/>
              </w:rPr>
              <w:t xml:space="preserve">v0.8.0, v1.0.0</w:t>
            </w:r>
          </w:p>
        </w:tc>
        <w:tc>
          <w:tcPr>
            <w:tcW w:type="dxa" w:w="29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Security / white-box / NFR tests, docs</w:t>
            </w:r>
          </w:p>
        </w:tc>
      </w:tr>
    </w:tbl>
    <w:p>
      <w:pPr>
        <w:spacing w:after="200" w:before="60"/>
        <w:jc w:val="center"/>
      </w:pPr>
      <w:r>
        <w:rPr>
          <w:rFonts w:ascii="Calibri" w:cs="Calibri" w:eastAsia="Calibri" w:hAnsi="Calibri"/>
          <w:i/>
          <w:iCs/>
          <w:color w:val="475569"/>
          <w:sz w:val="20"/>
          <w:szCs w:val="20"/>
        </w:rPr>
        <w:t xml:space="preserve">Table 1: Sprint plan mapped to repository tags</w:t>
      </w:r>
    </w:p>
    <w:p>
      <w:pPr>
        <w:pStyle w:val="Heading1"/>
        <w:pageBreakBefore/>
      </w:pPr>
      <w:r>
        <w:rPr>
          <w:rFonts w:ascii="Calibri" w:cs="Calibri" w:eastAsia="Calibri" w:hAnsi="Calibri"/>
        </w:rPr>
        <w:t xml:space="preserve">3. Requirements Analysis</w:t>
      </w:r>
    </w:p>
    <w:p>
      <w:pPr>
        <w:spacing w:after="120" w:line="300"/>
        <w:jc w:val="both"/>
      </w:pPr>
      <w:r>
        <w:rPr>
          <w:rFonts w:ascii="Calibri" w:cs="Calibri" w:eastAsia="Calibri" w:hAnsi="Calibri"/>
          <w:sz w:val="22"/>
          <w:szCs w:val="22"/>
        </w:rPr>
        <w:t xml:space="preserve">The requirements come from the IEEE-format SRS written in Experiment 2 (version 1.0, 16 July 2026). Requirements are identified as REQ-&lt;feature&gt;-&lt;number&gt;, and every one is traced to code and to at least one automated test in the traceability matrix kept in the repository (docs/TRACEABILITY.md).</w:t>
      </w:r>
    </w:p>
    <w:p>
      <w:pPr>
        <w:pStyle w:val="Heading2"/>
      </w:pPr>
      <w:r>
        <w:rPr>
          <w:rFonts w:ascii="Calibri" w:cs="Calibri" w:eastAsia="Calibri" w:hAnsi="Calibri"/>
        </w:rPr>
        <w:t xml:space="preserve">3.1 User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User class</w:t>
            </w:r>
          </w:p>
        </w:tc>
        <w:tc>
          <w:tcPr>
            <w:tcW w:type="dxa" w:w="7026"/>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Responsibilities in the implementation</w:t>
            </w:r>
          </w:p>
        </w:tc>
      </w:tr>
      <w:tr>
        <w:trPr>
          <w:cantSplit/>
          <w:tblHeader w:val="false"/>
        </w:trPr>
        <w:tc>
          <w:tcPr>
            <w:tcW w:type="dxa" w:w="2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Customer</w:t>
            </w:r>
          </w:p>
        </w:tc>
        <w:tc>
          <w:tcPr>
            <w:tcW w:type="dxa" w:w="7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Registers, searches, books and manages test drives, buys vehicles, views history and invoices.</w:t>
            </w:r>
          </w:p>
        </w:tc>
      </w:tr>
      <w:tr>
        <w:trPr>
          <w:cantSplit/>
          <w:tblHeader w:val="false"/>
        </w:trPr>
        <w:tc>
          <w:tcPr>
            <w:tcW w:type="dxa" w:w="20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Sales staff</w:t>
            </w:r>
          </w:p>
        </w:tc>
        <w:tc>
          <w:tcPr>
            <w:tcW w:type="dxa" w:w="70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Views and completes test-drive bookings, sees sales report (subset of administrator functions).</w:t>
            </w:r>
          </w:p>
        </w:tc>
      </w:tr>
      <w:tr>
        <w:trPr>
          <w:cantSplit/>
          <w:tblHeader w:val="false"/>
        </w:trPr>
        <w:tc>
          <w:tcPr>
            <w:tcW w:type="dxa" w:w="2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Administrator</w:t>
            </w:r>
          </w:p>
        </w:tc>
        <w:tc>
          <w:tcPr>
            <w:tcW w:type="dxa" w:w="7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Manages inventory, pricing, tax configuration, customers and staff, password resets, reports.</w:t>
            </w:r>
          </w:p>
        </w:tc>
      </w:tr>
      <w:tr>
        <w:trPr>
          <w:cantSplit/>
          <w:tblHeader w:val="false"/>
        </w:trPr>
        <w:tc>
          <w:tcPr>
            <w:tcW w:type="dxa" w:w="20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Service staff</w:t>
            </w:r>
          </w:p>
        </w:tc>
        <w:tc>
          <w:tcPr>
            <w:tcW w:type="dxa" w:w="70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Creates and updates service records for sold vehicles.</w:t>
            </w:r>
          </w:p>
        </w:tc>
      </w:tr>
    </w:tbl>
    <w:p>
      <w:pPr>
        <w:spacing w:after="200" w:before="60"/>
        <w:jc w:val="center"/>
      </w:pPr>
      <w:r>
        <w:rPr>
          <w:rFonts w:ascii="Calibri" w:cs="Calibri" w:eastAsia="Calibri" w:hAnsi="Calibri"/>
          <w:i/>
          <w:iCs/>
          <w:color w:val="475569"/>
          <w:sz w:val="20"/>
          <w:szCs w:val="20"/>
        </w:rPr>
        <w:t xml:space="preserve">Table 2: User classes</w:t>
      </w:r>
    </w:p>
    <w:p>
      <w:pPr>
        <w:pStyle w:val="Heading2"/>
      </w:pPr>
      <w:r>
        <w:rPr>
          <w:rFonts w:ascii="Calibri" w:cs="Calibri" w:eastAsia="Calibri" w:hAnsi="Calibri"/>
        </w:rPr>
        <w:t xml:space="preserve">3.2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rPr>
          <w:cantSplit/>
          <w:tblHeader/>
        </w:trPr>
        <w:tc>
          <w:tcPr>
            <w:tcW w:type="dxa" w:w="17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ID</w:t>
            </w:r>
          </w:p>
        </w:tc>
        <w:tc>
          <w:tcPr>
            <w:tcW w:type="dxa" w:w="5826"/>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Requirement (summary)</w:t>
            </w:r>
          </w:p>
        </w:tc>
        <w:tc>
          <w:tcPr>
            <w:tcW w:type="dxa" w:w="15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Priority</w:t>
            </w:r>
          </w:p>
        </w:tc>
      </w:tr>
      <w:tr>
        <w:trPr>
          <w:cantSplit/>
          <w:tblHeader w:val="false"/>
        </w:trPr>
        <w:tc>
          <w:tcPr>
            <w:tcW w:type="dxa" w:w="17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REQ-REG-1..4</w:t>
            </w:r>
          </w:p>
        </w:tc>
        <w:tc>
          <w:tcPr>
            <w:tcW w:type="dxa" w:w="58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Register with name, email, phone, password; unique valid email; login; error on bad credentials</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High</w:t>
            </w:r>
          </w:p>
        </w:tc>
      </w:tr>
      <w:tr>
        <w:trPr>
          <w:cantSplit/>
          <w:tblHeader w:val="false"/>
        </w:trPr>
        <w:tc>
          <w:tcPr>
            <w:tcW w:type="dxa" w:w="17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REQ-SRCH-1..3</w:t>
            </w:r>
          </w:p>
        </w:tc>
        <w:tc>
          <w:tcPr>
            <w:tcW w:type="dxa" w:w="58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Search by brand, model, price range; show availability; show vehicle details</w:t>
            </w:r>
          </w:p>
        </w:tc>
        <w:tc>
          <w:tcPr>
            <w:tcW w:type="dxa" w:w="15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High</w:t>
            </w:r>
          </w:p>
        </w:tc>
      </w:tr>
      <w:tr>
        <w:trPr>
          <w:cantSplit/>
          <w:tblHeader w:val="false"/>
        </w:trPr>
        <w:tc>
          <w:tcPr>
            <w:tcW w:type="dxa" w:w="17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REQ-TD-1..4</w:t>
            </w:r>
          </w:p>
        </w:tc>
        <w:tc>
          <w:tcPr>
            <w:tcW w:type="dxa" w:w="58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Book, view, reschedule, cancel test drives; e-mail confirmation; no double booking</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High</w:t>
            </w:r>
          </w:p>
        </w:tc>
      </w:tr>
      <w:tr>
        <w:trPr>
          <w:cantSplit/>
          <w:tblHeader w:val="false"/>
        </w:trPr>
        <w:tc>
          <w:tcPr>
            <w:tcW w:type="dxa" w:w="17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REQ-PUR-1..5</w:t>
            </w:r>
          </w:p>
        </w:tc>
        <w:tc>
          <w:tcPr>
            <w:tcW w:type="dxa" w:w="58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Purchase, price with tax and charges, payment gateway, mark sold, e-mail invoice</w:t>
            </w:r>
          </w:p>
        </w:tc>
        <w:tc>
          <w:tcPr>
            <w:tcW w:type="dxa" w:w="15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High</w:t>
            </w:r>
          </w:p>
        </w:tc>
      </w:tr>
      <w:tr>
        <w:trPr>
          <w:cantSplit/>
          <w:tblHeader w:val="false"/>
        </w:trPr>
        <w:tc>
          <w:tcPr>
            <w:tcW w:type="dxa" w:w="17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REQ-HIST-1..2</w:t>
            </w:r>
          </w:p>
        </w:tc>
        <w:tc>
          <w:tcPr>
            <w:tcW w:type="dxa" w:w="58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View booking history, purchase and service history</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Medium</w:t>
            </w:r>
          </w:p>
        </w:tc>
      </w:tr>
      <w:tr>
        <w:trPr>
          <w:cantSplit/>
          <w:tblHeader w:val="false"/>
        </w:trPr>
        <w:tc>
          <w:tcPr>
            <w:tcW w:type="dxa" w:w="17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REQ-ADM-1..4</w:t>
            </w:r>
          </w:p>
        </w:tc>
        <w:tc>
          <w:tcPr>
            <w:tcW w:type="dxa" w:w="58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Manage inventory, pricing, customer records; admin-only access</w:t>
            </w:r>
          </w:p>
        </w:tc>
        <w:tc>
          <w:tcPr>
            <w:tcW w:type="dxa" w:w="15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High</w:t>
            </w:r>
          </w:p>
        </w:tc>
      </w:tr>
      <w:tr>
        <w:trPr>
          <w:cantSplit/>
          <w:tblHeader w:val="false"/>
        </w:trPr>
        <w:tc>
          <w:tcPr>
            <w:tcW w:type="dxa" w:w="17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REQ-SVC-1..3</w:t>
            </w:r>
          </w:p>
        </w:tc>
        <w:tc>
          <w:tcPr>
            <w:tcW w:type="dxa" w:w="58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Auto-generate invoice; service records; sales and service reports</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Medium</w:t>
            </w:r>
          </w:p>
        </w:tc>
      </w:tr>
    </w:tbl>
    <w:p>
      <w:pPr>
        <w:spacing w:after="200" w:before="60"/>
        <w:jc w:val="center"/>
      </w:pPr>
      <w:r>
        <w:rPr>
          <w:rFonts w:ascii="Calibri" w:cs="Calibri" w:eastAsia="Calibri" w:hAnsi="Calibri"/>
          <w:i/>
          <w:iCs/>
          <w:color w:val="475569"/>
          <w:sz w:val="20"/>
          <w:szCs w:val="20"/>
        </w:rPr>
        <w:t xml:space="preserve">Table 3: Functional requirements from the SRS</w:t>
      </w:r>
    </w:p>
    <w:p>
      <w:pPr>
        <w:pStyle w:val="Heading2"/>
      </w:pPr>
      <w:r>
        <w:rPr>
          <w:rFonts w:ascii="Calibri" w:cs="Calibri" w:eastAsia="Calibri" w:hAnsi="Calibri"/>
        </w:rPr>
        <w:t xml:space="preserve">3.3 Non-functional requirements and business rules</w:t>
      </w:r>
    </w:p>
    <w:p>
      <w:pPr>
        <w:pStyle w:val="ListParagraph"/>
        <w:numPr>
          <w:ilvl w:val="0"/>
          <w:numId w:val="2"/>
        </w:numPr>
        <w:spacing w:after="60" w:line="288"/>
      </w:pPr>
      <w:r>
        <w:rPr>
          <w:rFonts w:ascii="Calibri" w:cs="Calibri" w:eastAsia="Calibri" w:hAnsi="Calibri"/>
          <w:sz w:val="22"/>
          <w:szCs w:val="22"/>
        </w:rPr>
        <w:t xml:space="preserve">Performance: vehicle search results within 3 seconds; many users at once without degradation.</w:t>
      </w:r>
    </w:p>
    <w:p>
      <w:pPr>
        <w:pStyle w:val="ListParagraph"/>
        <w:numPr>
          <w:ilvl w:val="0"/>
          <w:numId w:val="2"/>
        </w:numPr>
        <w:spacing w:after="60" w:line="288"/>
      </w:pPr>
      <w:r>
        <w:rPr>
          <w:rFonts w:ascii="Calibri" w:cs="Calibri" w:eastAsia="Calibri" w:hAnsi="Calibri"/>
          <w:sz w:val="22"/>
          <w:szCs w:val="22"/>
        </w:rPr>
        <w:t xml:space="preserve">Safety: test drives never double-book a vehicle; inventory status always reflects reality.</w:t>
      </w:r>
    </w:p>
    <w:p>
      <w:pPr>
        <w:pStyle w:val="ListParagraph"/>
        <w:numPr>
          <w:ilvl w:val="0"/>
          <w:numId w:val="2"/>
        </w:numPr>
        <w:spacing w:after="60" w:line="288"/>
      </w:pPr>
      <w:r>
        <w:rPr>
          <w:rFonts w:ascii="Calibri" w:cs="Calibri" w:eastAsia="Calibri" w:hAnsi="Calibri"/>
          <w:sz w:val="22"/>
          <w:szCs w:val="22"/>
        </w:rPr>
        <w:t xml:space="preserve">Security: authenticated access, role-based control, salted password hashing, customer and payment data protected.</w:t>
      </w:r>
    </w:p>
    <w:p>
      <w:pPr>
        <w:pStyle w:val="ListParagraph"/>
        <w:numPr>
          <w:ilvl w:val="0"/>
          <w:numId w:val="2"/>
        </w:numPr>
        <w:spacing w:after="60" w:line="288"/>
      </w:pPr>
      <w:r>
        <w:rPr>
          <w:rFonts w:ascii="Calibri" w:cs="Calibri" w:eastAsia="Calibri" w:hAnsi="Calibri"/>
          <w:sz w:val="22"/>
          <w:szCs w:val="22"/>
        </w:rPr>
        <w:t xml:space="preserve">Quality: usable first time, reliable, portable across browsers and devices, modular and maintainable.</w:t>
      </w:r>
    </w:p>
    <w:p>
      <w:pPr>
        <w:pStyle w:val="ListParagraph"/>
        <w:numPr>
          <w:ilvl w:val="0"/>
          <w:numId w:val="2"/>
        </w:numPr>
        <w:spacing w:after="60" w:line="288"/>
      </w:pPr>
      <w:r>
        <w:rPr>
          <w:rFonts w:ascii="Calibri" w:cs="Calibri" w:eastAsia="Calibri" w:hAnsi="Calibri"/>
          <w:sz w:val="22"/>
          <w:szCs w:val="22"/>
        </w:rPr>
        <w:t xml:space="preserve">Business rules: only authenticated customers book or buy; only administrators change inventory, prices and customer records; a sold vehicle can no longer be booked or bought.</w:t>
      </w:r>
    </w:p>
    <w:p>
      <w:pPr>
        <w:pStyle w:val="Heading1"/>
        <w:pageBreakBefore/>
      </w:pPr>
      <w:r>
        <w:rPr>
          <w:rFonts w:ascii="Calibri" w:cs="Calibri" w:eastAsia="Calibri" w:hAnsi="Calibri"/>
        </w:rPr>
        <w:t xml:space="preserve">4. Project Estimation</w:t>
      </w:r>
    </w:p>
    <w:p>
      <w:pPr>
        <w:spacing w:after="120" w:line="300"/>
        <w:jc w:val="both"/>
      </w:pPr>
      <w:r>
        <w:rPr>
          <w:rFonts w:ascii="Calibri" w:cs="Calibri" w:eastAsia="Calibri" w:hAnsi="Calibri"/>
          <w:sz w:val="22"/>
          <w:szCs w:val="22"/>
        </w:rPr>
        <w:t xml:space="preserve">Experiment 3 used Function Point Analysis. The counts and the value adjustment factor are reproduced here as the planning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1200"/>
        <w:gridCol w:w="1500"/>
        <w:gridCol w:w="1926"/>
      </w:tblGrid>
      <w:tr>
        <w:trPr>
          <w:cantSplit/>
          <w:tblHeader/>
        </w:trPr>
        <w:tc>
          <w:tcPr>
            <w:tcW w:type="dxa" w:w="34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Information domain value</w:t>
            </w:r>
          </w:p>
        </w:tc>
        <w:tc>
          <w:tcPr>
            <w:tcW w:type="dxa" w:w="10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Count</w:t>
            </w:r>
          </w:p>
        </w:tc>
        <w:tc>
          <w:tcPr>
            <w:tcW w:type="dxa" w:w="12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Weight</w:t>
            </w:r>
          </w:p>
        </w:tc>
        <w:tc>
          <w:tcPr>
            <w:tcW w:type="dxa" w:w="15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Complexity</w:t>
            </w:r>
          </w:p>
        </w:tc>
        <w:tc>
          <w:tcPr>
            <w:tcW w:type="dxa" w:w="1926"/>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Result</w:t>
            </w:r>
          </w:p>
        </w:tc>
      </w:tr>
      <w:tr>
        <w:trPr>
          <w:cantSplit/>
          <w:tblHeader w:val="false"/>
        </w:trPr>
        <w:tc>
          <w:tcPr>
            <w:tcW w:type="dxa" w:w="34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External inputs (EI)</w:t>
            </w:r>
          </w:p>
        </w:tc>
        <w:tc>
          <w:tcPr>
            <w:tcW w:type="dxa" w:w="1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7</w:t>
            </w:r>
          </w:p>
        </w:tc>
        <w:tc>
          <w:tcPr>
            <w:tcW w:type="dxa" w:w="12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4</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Average</w:t>
            </w:r>
          </w:p>
        </w:tc>
        <w:tc>
          <w:tcPr>
            <w:tcW w:type="dxa" w:w="19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28</w:t>
            </w:r>
          </w:p>
        </w:tc>
      </w:tr>
      <w:tr>
        <w:trPr>
          <w:cantSplit/>
          <w:tblHeader w:val="false"/>
        </w:trPr>
        <w:tc>
          <w:tcPr>
            <w:tcW w:type="dxa" w:w="34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External outputs (EO)</w:t>
            </w:r>
          </w:p>
        </w:tc>
        <w:tc>
          <w:tcPr>
            <w:tcW w:type="dxa" w:w="10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4</w:t>
            </w:r>
          </w:p>
        </w:tc>
        <w:tc>
          <w:tcPr>
            <w:tcW w:type="dxa" w:w="12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5</w:t>
            </w:r>
          </w:p>
        </w:tc>
        <w:tc>
          <w:tcPr>
            <w:tcW w:type="dxa" w:w="15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Average</w:t>
            </w:r>
          </w:p>
        </w:tc>
        <w:tc>
          <w:tcPr>
            <w:tcW w:type="dxa" w:w="19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20</w:t>
            </w:r>
          </w:p>
        </w:tc>
      </w:tr>
      <w:tr>
        <w:trPr>
          <w:cantSplit/>
          <w:tblHeader w:val="false"/>
        </w:trPr>
        <w:tc>
          <w:tcPr>
            <w:tcW w:type="dxa" w:w="34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External inquiries (EQ)</w:t>
            </w:r>
          </w:p>
        </w:tc>
        <w:tc>
          <w:tcPr>
            <w:tcW w:type="dxa" w:w="1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4</w:t>
            </w:r>
          </w:p>
        </w:tc>
        <w:tc>
          <w:tcPr>
            <w:tcW w:type="dxa" w:w="12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3</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Simple</w:t>
            </w:r>
          </w:p>
        </w:tc>
        <w:tc>
          <w:tcPr>
            <w:tcW w:type="dxa" w:w="19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12</w:t>
            </w:r>
          </w:p>
        </w:tc>
      </w:tr>
      <w:tr>
        <w:trPr>
          <w:cantSplit/>
          <w:tblHeader w:val="false"/>
        </w:trPr>
        <w:tc>
          <w:tcPr>
            <w:tcW w:type="dxa" w:w="34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Internal logical files (ILF)</w:t>
            </w:r>
          </w:p>
        </w:tc>
        <w:tc>
          <w:tcPr>
            <w:tcW w:type="dxa" w:w="10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5</w:t>
            </w:r>
          </w:p>
        </w:tc>
        <w:tc>
          <w:tcPr>
            <w:tcW w:type="dxa" w:w="12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10</w:t>
            </w:r>
          </w:p>
        </w:tc>
        <w:tc>
          <w:tcPr>
            <w:tcW w:type="dxa" w:w="15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Average</w:t>
            </w:r>
          </w:p>
        </w:tc>
        <w:tc>
          <w:tcPr>
            <w:tcW w:type="dxa" w:w="19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50</w:t>
            </w:r>
          </w:p>
        </w:tc>
      </w:tr>
      <w:tr>
        <w:trPr>
          <w:cantSplit/>
          <w:tblHeader w:val="false"/>
        </w:trPr>
        <w:tc>
          <w:tcPr>
            <w:tcW w:type="dxa" w:w="34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External interface files (EIF)</w:t>
            </w:r>
          </w:p>
        </w:tc>
        <w:tc>
          <w:tcPr>
            <w:tcW w:type="dxa" w:w="1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1</w:t>
            </w:r>
          </w:p>
        </w:tc>
        <w:tc>
          <w:tcPr>
            <w:tcW w:type="dxa" w:w="12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7</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Average</w:t>
            </w:r>
          </w:p>
        </w:tc>
        <w:tc>
          <w:tcPr>
            <w:tcW w:type="dxa" w:w="19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7</w:t>
            </w:r>
          </w:p>
        </w:tc>
      </w:tr>
      <w:tr>
        <w:trPr>
          <w:cantSplit/>
          <w:tblHeader w:val="false"/>
        </w:trPr>
        <w:tc>
          <w:tcPr>
            <w:tcW w:type="dxa" w:w="34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b/>
                <w:bCs/>
                <w:color w:val="0F172A"/>
                <w:sz w:val="20"/>
                <w:szCs w:val="20"/>
              </w:rPr>
              <w:t xml:space="preserve">Unadjusted function points (UFP)</w:t>
            </w:r>
          </w:p>
        </w:tc>
        <w:tc>
          <w:tcPr>
            <w:tcW w:type="dxa" w:w="10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b/>
                <w:bCs/>
                <w:color w:val="0F172A"/>
                <w:sz w:val="20"/>
                <w:szCs w:val="20"/>
              </w:rPr>
              <w:t xml:space="preserve"/>
            </w:r>
          </w:p>
        </w:tc>
        <w:tc>
          <w:tcPr>
            <w:tcW w:type="dxa" w:w="12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b/>
                <w:bCs/>
                <w:color w:val="0F172A"/>
                <w:sz w:val="20"/>
                <w:szCs w:val="20"/>
              </w:rPr>
              <w:t xml:space="preserve"/>
            </w:r>
          </w:p>
        </w:tc>
        <w:tc>
          <w:tcPr>
            <w:tcW w:type="dxa" w:w="15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b/>
                <w:bCs/>
                <w:color w:val="0F172A"/>
                <w:sz w:val="20"/>
                <w:szCs w:val="20"/>
              </w:rPr>
              <w:t xml:space="preserve"/>
            </w:r>
          </w:p>
        </w:tc>
        <w:tc>
          <w:tcPr>
            <w:tcW w:type="dxa" w:w="19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b/>
                <w:bCs/>
                <w:color w:val="0F172A"/>
                <w:sz w:val="20"/>
                <w:szCs w:val="20"/>
              </w:rPr>
              <w:t xml:space="preserve">117</w:t>
            </w:r>
          </w:p>
        </w:tc>
      </w:tr>
    </w:tbl>
    <w:p>
      <w:pPr>
        <w:spacing w:after="200" w:before="60"/>
        <w:jc w:val="center"/>
      </w:pPr>
      <w:r>
        <w:rPr>
          <w:rFonts w:ascii="Calibri" w:cs="Calibri" w:eastAsia="Calibri" w:hAnsi="Calibri"/>
          <w:i/>
          <w:iCs/>
          <w:color w:val="475569"/>
          <w:sz w:val="20"/>
          <w:szCs w:val="20"/>
        </w:rPr>
        <w:t xml:space="preserve">Table 4: Unadjusted function points (Experiment 3)</w:t>
      </w:r>
    </w:p>
    <w:p>
      <w:pPr>
        <w:spacing w:after="120" w:line="300"/>
        <w:jc w:val="both"/>
      </w:pPr>
      <w:r>
        <w:rPr>
          <w:rFonts w:ascii="Calibri" w:cs="Calibri" w:eastAsia="Calibri" w:hAnsi="Calibri"/>
          <w:b/>
          <w:bCs/>
          <w:sz w:val="22"/>
          <w:szCs w:val="22"/>
        </w:rPr>
        <w:t xml:space="preserve">Value adjustment. </w:t>
      </w:r>
      <w:r>
        <w:rPr>
          <w:rFonts w:ascii="Calibri" w:cs="Calibri" w:eastAsia="Calibri" w:hAnsi="Calibri"/>
          <w:sz w:val="22"/>
          <w:szCs w:val="22"/>
        </w:rPr>
        <w:t xml:space="preserve">The 14 general system characteristics were rated and summed to 40, so VAF = 0.65 + 0.01 x 40 = 1.05. Adjusted FP = 117 x 1.05 = 122.85, rounded to </w:t>
      </w:r>
      <w:r>
        <w:rPr>
          <w:rFonts w:ascii="Calibri" w:cs="Calibri" w:eastAsia="Calibri" w:hAnsi="Calibri"/>
          <w:b/>
          <w:bCs/>
          <w:sz w:val="22"/>
          <w:szCs w:val="22"/>
        </w:rPr>
        <w:t xml:space="preserve">123 function points</w:t>
      </w:r>
      <w:r>
        <w:rPr>
          <w:rFonts w:ascii="Calibri" w:cs="Calibri" w:eastAsia="Calibri" w:hAnsi="Calibri"/>
          <w:sz w:val="22"/>
          <w:szCs w:val="22"/>
        </w:rPr>
        <w:t xml:space="preserve">.</w:t>
      </w:r>
    </w:p>
    <w:p>
      <w:pPr>
        <w:pStyle w:val="Heading2"/>
      </w:pPr>
      <w:r>
        <w:rPr>
          <w:rFonts w:ascii="Calibri" w:cs="Calibri" w:eastAsia="Calibri" w:hAnsi="Calibri"/>
        </w:rPr>
        <w:t xml:space="preserve">4.1 Estimate versus delivered system</w:t>
      </w:r>
    </w:p>
    <w:p>
      <w:pPr>
        <w:spacing w:after="120" w:line="300"/>
        <w:jc w:val="both"/>
      </w:pPr>
      <w:r>
        <w:rPr>
          <w:rFonts w:ascii="Calibri" w:cs="Calibri" w:eastAsia="Calibri" w:hAnsi="Calibri"/>
          <w:sz w:val="22"/>
          <w:szCs w:val="22"/>
        </w:rPr>
        <w:t xml:space="preserve">The five internal files of the estimate correspond to the users, vehicles, test drives, sales/invoices and service records tables, and the single external interface file corresponds to the payment gateway. The delivered system contains about 1,090 non-blank lines of Python application code, 440 lines of HTML templates, about 50 lines of CSS and about 600 lines of test code. Basic COCOMO in organic mode (effort = 2.4 x KLOC^1.05) applied to the Python code gives roughly 2.6 person-months and a schedule of about 3.6 months. Function-point estimates are language-neutral and generally run higher than the line count of a compact Python/Flask implementation, which is why the two figures differ.</w:t>
      </w:r>
    </w:p>
    <w:p>
      <w:pPr>
        <w:pStyle w:val="Heading1"/>
        <w:pageBreakBefore/>
      </w:pPr>
      <w:r>
        <w:rPr>
          <w:rFonts w:ascii="Calibri" w:cs="Calibri" w:eastAsia="Calibri" w:hAnsi="Calibri"/>
        </w:rPr>
        <w:t xml:space="preserve">5. System Design</w:t>
      </w:r>
    </w:p>
    <w:p>
      <w:pPr>
        <w:spacing w:after="120" w:line="300"/>
        <w:jc w:val="both"/>
      </w:pPr>
      <w:r>
        <w:rPr>
          <w:rFonts w:ascii="Calibri" w:cs="Calibri" w:eastAsia="Calibri" w:hAnsi="Calibri"/>
          <w:sz w:val="22"/>
          <w:szCs w:val="22"/>
        </w:rPr>
        <w:t xml:space="preserve">The models from Experiments 4 and 5 were refined into the design below. Where the lab diagrams used earlier working names (for example Dealer and Driver), the implementation uses the roles that appear in the SRS (administrator, sales staff, service staff).</w:t>
      </w:r>
    </w:p>
    <w:p>
      <w:pPr>
        <w:pStyle w:val="Heading2"/>
      </w:pPr>
      <w:r>
        <w:rPr>
          <w:rFonts w:ascii="Calibri" w:cs="Calibri" w:eastAsia="Calibri" w:hAnsi="Calibri"/>
        </w:rPr>
        <w:t xml:space="preserve">5.1 Use case diagram</w:t>
      </w:r>
    </w:p>
    <w:p>
      <w:pPr>
        <w:keepNext/>
        <w:spacing w:after="40" w:before="120"/>
        <w:jc w:val="center"/>
      </w:pPr>
      <w:r>
        <w:drawing>
          <wp:inline distT="0" distB="0" distL="0" distR="0">
            <wp:extent cx="3019425" cy="3962400"/>
            <wp:effectExtent t="0" r="0" b="0" l="0"/>
            <wp:docPr id="1" name="usecase.png" descr="usecase.png" title="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3962400"/>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1: Use case diagram</w:t>
      </w:r>
    </w:p>
    <w:p>
      <w:pPr>
        <w:pStyle w:val="Heading2"/>
      </w:pPr>
      <w:r>
        <w:rPr>
          <w:rFonts w:ascii="Calibri" w:cs="Calibri" w:eastAsia="Calibri" w:hAnsi="Calibri"/>
        </w:rPr>
        <w:t xml:space="preserve">5.2 Class diagram</w:t>
      </w:r>
    </w:p>
    <w:p>
      <w:pPr>
        <w:keepNext/>
        <w:spacing w:after="40" w:before="120"/>
        <w:jc w:val="center"/>
      </w:pPr>
      <w:r>
        <w:drawing>
          <wp:inline distT="0" distB="0" distL="0" distR="0">
            <wp:extent cx="5400675" cy="3962400"/>
            <wp:effectExtent t="0" r="0" b="0" l="0"/>
            <wp:docPr id="1" name="class.png" descr="class.png" title="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962400"/>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2: Class diagram of the persistent model</w:t>
      </w:r>
    </w:p>
    <w:p>
      <w:pPr>
        <w:pStyle w:val="Heading2"/>
      </w:pPr>
      <w:r>
        <w:rPr>
          <w:rFonts w:ascii="Calibri" w:cs="Calibri" w:eastAsia="Calibri" w:hAnsi="Calibri"/>
        </w:rPr>
        <w:t xml:space="preserve">5.3 Activity diagram: vehicle purchase</w:t>
      </w:r>
    </w:p>
    <w:p>
      <w:pPr>
        <w:spacing w:after="120" w:line="300"/>
        <w:jc w:val="both"/>
      </w:pPr>
      <w:r>
        <w:rPr>
          <w:rFonts w:ascii="Calibri" w:cs="Calibri" w:eastAsia="Calibri" w:hAnsi="Calibri"/>
          <w:sz w:val="22"/>
          <w:szCs w:val="22"/>
        </w:rPr>
        <w:t xml:space="preserve">The activity diagram shows the purchase workflow including the decision points that guarantee a vehicle is never sold twice. The status change is performed as one conditional database update, and a declined payment rolls the change back.</w:t>
      </w:r>
    </w:p>
    <w:p>
      <w:pPr>
        <w:keepNext/>
        <w:spacing w:after="40" w:before="120"/>
        <w:jc w:val="center"/>
      </w:pPr>
      <w:r>
        <w:drawing>
          <wp:inline distT="0" distB="0" distL="0" distR="0">
            <wp:extent cx="3962400" cy="3162300"/>
            <wp:effectExtent t="0" r="0" b="0" l="0"/>
            <wp:docPr id="1" name="purchase_flow.png" descr="purchase_flow.png" title="purchas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62400" cy="3162300"/>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3: Activity diagram of the purchase workflow</w:t>
      </w:r>
    </w:p>
    <w:p>
      <w:pPr>
        <w:pStyle w:val="Heading2"/>
      </w:pPr>
      <w:r>
        <w:rPr>
          <w:rFonts w:ascii="Calibri" w:cs="Calibri" w:eastAsia="Calibri" w:hAnsi="Calibri"/>
        </w:rPr>
        <w:t xml:space="preserve">5.4 Data flow diagrams</w:t>
      </w:r>
    </w:p>
    <w:p>
      <w:pPr>
        <w:keepNext/>
        <w:spacing w:after="40" w:before="120"/>
        <w:jc w:val="center"/>
      </w:pPr>
      <w:r>
        <w:drawing>
          <wp:inline distT="0" distB="0" distL="0" distR="0">
            <wp:extent cx="5581650" cy="1228725"/>
            <wp:effectExtent t="0" r="0" b="0" l="0"/>
            <wp:docPr id="1" name="dfd0.png" descr="dfd0.png" title="df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122872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4: DFD level 0 (context diagram)</w:t>
      </w:r>
    </w:p>
    <w:p>
      <w:pPr>
        <w:keepNext/>
        <w:spacing w:after="40" w:before="120"/>
        <w:jc w:val="center"/>
      </w:pPr>
      <w:r>
        <w:drawing>
          <wp:inline distT="0" distB="0" distL="0" distR="0">
            <wp:extent cx="5581650" cy="1733550"/>
            <wp:effectExtent t="0" r="0" b="0" l="0"/>
            <wp:docPr id="1" name="dfd1.png" descr="dfd1.png" title="df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1733550"/>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5: DFD level 1 (major processes and data stores)</w:t>
      </w:r>
    </w:p>
    <w:p>
      <w:pPr>
        <w:pStyle w:val="Heading2"/>
      </w:pPr>
      <w:r>
        <w:rPr>
          <w:rFonts w:ascii="Calibri" w:cs="Calibri" w:eastAsia="Calibri" w:hAnsi="Calibri"/>
        </w:rPr>
        <w:t xml:space="preserve">5.5 Entity-relationship diagram</w:t>
      </w:r>
    </w:p>
    <w:p>
      <w:pPr>
        <w:keepNext/>
        <w:spacing w:after="40" w:before="120"/>
        <w:jc w:val="center"/>
      </w:pPr>
      <w:r>
        <w:drawing>
          <wp:inline distT="0" distB="0" distL="0" distR="0">
            <wp:extent cx="5581650" cy="3629025"/>
            <wp:effectExtent t="0" r="0" b="0" l="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362902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6: Entity-relationship diagram of the database</w:t>
      </w:r>
    </w:p>
    <w:p>
      <w:pPr>
        <w:pStyle w:val="Heading2"/>
      </w:pPr>
      <w:r>
        <w:rPr>
          <w:rFonts w:ascii="Calibri" w:cs="Calibri" w:eastAsia="Calibri" w:hAnsi="Calibri"/>
        </w:rPr>
        <w:t xml:space="preserve">5.6 Architecture</w:t>
      </w:r>
    </w:p>
    <w:p>
      <w:pPr>
        <w:spacing w:after="120" w:line="300"/>
        <w:jc w:val="both"/>
      </w:pPr>
      <w:r>
        <w:rPr>
          <w:rFonts w:ascii="Calibri" w:cs="Calibri" w:eastAsia="Calibri" w:hAnsi="Calibri"/>
          <w:sz w:val="22"/>
          <w:szCs w:val="22"/>
        </w:rPr>
        <w:t xml:space="preserve">The application uses three layers. Flask routes and Jinja2 templates form the presentation layer and contain no business rules. A service module holds all business logic and is the only code that talks to the payment gateway and the notification outbox. SQLAlchemy models map to the database, which is SQLite by default and can be switched to MySQL, the database named in the SRS, through a connection string.</w:t>
      </w:r>
    </w:p>
    <w:p>
      <w:pPr>
        <w:keepNext/>
        <w:spacing w:after="40" w:before="120"/>
        <w:jc w:val="center"/>
      </w:pPr>
      <w:r>
        <w:drawing>
          <wp:inline distT="0" distB="0" distL="0" distR="0">
            <wp:extent cx="4857750" cy="3248025"/>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57750" cy="324802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7: Layered architecture</w:t>
      </w:r>
    </w:p>
    <w:p>
      <w:pPr>
        <w:pStyle w:val="Heading1"/>
        <w:pageBreakBefore/>
      </w:pPr>
      <w:r>
        <w:rPr>
          <w:rFonts w:ascii="Calibri" w:cs="Calibri" w:eastAsia="Calibri" w:hAnsi="Calibri"/>
        </w:rPr>
        <w:t xml:space="preserve">6. Implementation</w:t>
      </w:r>
    </w:p>
    <w:p>
      <w:pPr>
        <w:pStyle w:val="Heading2"/>
      </w:pPr>
      <w:r>
        <w:rPr>
          <w:rFonts w:ascii="Calibri" w:cs="Calibri" w:eastAsia="Calibri" w:hAnsi="Calibri"/>
        </w:rPr>
        <w:t xml:space="preserve">6.1 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Component</w:t>
            </w:r>
          </w:p>
        </w:tc>
        <w:tc>
          <w:tcPr>
            <w:tcW w:type="dxa" w:w="6426"/>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Choice and reason</w:t>
            </w:r>
          </w:p>
        </w:tc>
      </w:tr>
      <w:tr>
        <w:trPr>
          <w:cantSplit/>
          <w:tblHeader w:val="false"/>
        </w:trPr>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Language / framework</w:t>
            </w:r>
          </w:p>
        </w:tc>
        <w:tc>
          <w:tcPr>
            <w:tcW w:type="dxa" w:w="64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Python 3.12 with Flask: compact, readable, easy to run in a lab and to test</w:t>
            </w:r>
          </w:p>
        </w:tc>
      </w:tr>
      <w:tr>
        <w:trPr>
          <w:cantSplit/>
          <w:tblHeader w:val="false"/>
        </w:trPr>
        <w:tc>
          <w:tcPr>
            <w:tcW w:type="dxa" w:w="26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Persistence</w:t>
            </w:r>
          </w:p>
        </w:tc>
        <w:tc>
          <w:tcPr>
            <w:tcW w:type="dxa" w:w="64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SQLAlchemy ORM; SQLite by default, MySQL by setting DATABASE_URL (SRS 2.4)</w:t>
            </w:r>
          </w:p>
        </w:tc>
      </w:tr>
      <w:tr>
        <w:trPr>
          <w:cantSplit/>
          <w:tblHeader w:val="false"/>
        </w:trPr>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Authentication</w:t>
            </w:r>
          </w:p>
        </w:tc>
        <w:tc>
          <w:tcPr>
            <w:tcW w:type="dxa" w:w="64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Flask-Login sessions; Werkzeug salted password hashes</w:t>
            </w:r>
          </w:p>
        </w:tc>
      </w:tr>
      <w:tr>
        <w:trPr>
          <w:cantSplit/>
          <w:tblHeader w:val="false"/>
        </w:trPr>
        <w:tc>
          <w:tcPr>
            <w:tcW w:type="dxa" w:w="26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User interface</w:t>
            </w:r>
          </w:p>
        </w:tc>
        <w:tc>
          <w:tcPr>
            <w:tcW w:type="dxa" w:w="64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Server-rendered Jinja2 templates and a single responsive stylesheet; no external CDN needed</w:t>
            </w:r>
          </w:p>
        </w:tc>
      </w:tr>
      <w:tr>
        <w:trPr>
          <w:cantSplit/>
          <w:tblHeader w:val="false"/>
        </w:trPr>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Testing</w:t>
            </w:r>
          </w:p>
        </w:tc>
        <w:tc>
          <w:tcPr>
            <w:tcW w:type="dxa" w:w="64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pytest, pytest-cov, radon for complexity</w:t>
            </w:r>
          </w:p>
        </w:tc>
      </w:tr>
      <w:tr>
        <w:trPr>
          <w:cantSplit/>
          <w:tblHeader w:val="false"/>
        </w:trPr>
        <w:tc>
          <w:tcPr>
            <w:tcW w:type="dxa" w:w="26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Version control</w:t>
            </w:r>
          </w:p>
        </w:tc>
        <w:tc>
          <w:tcPr>
            <w:tcW w:type="dxa" w:w="64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Git with feature branches, merge commits and annotated release tags</w:t>
            </w:r>
          </w:p>
        </w:tc>
      </w:tr>
    </w:tbl>
    <w:p>
      <w:pPr>
        <w:spacing w:after="200" w:before="60"/>
        <w:jc w:val="center"/>
      </w:pPr>
      <w:r>
        <w:rPr>
          <w:rFonts w:ascii="Calibri" w:cs="Calibri" w:eastAsia="Calibri" w:hAnsi="Calibri"/>
          <w:i/>
          <w:iCs/>
          <w:color w:val="475569"/>
          <w:sz w:val="20"/>
          <w:szCs w:val="20"/>
        </w:rPr>
        <w:t xml:space="preserve">Table 5: Technology stack</w:t>
      </w:r>
    </w:p>
    <w:p>
      <w:pPr>
        <w:spacing w:after="120" w:line="300"/>
        <w:jc w:val="both"/>
      </w:pPr>
      <w:r>
        <w:rPr>
          <w:rFonts w:ascii="Calibri" w:cs="Calibri" w:eastAsia="Calibri" w:hAnsi="Calibri"/>
          <w:i/>
          <w:iCs/>
          <w:sz w:val="22"/>
          <w:szCs w:val="22"/>
        </w:rPr>
        <w:t xml:space="preserve">Note on stack choice. The Jira board in Experiment 9 listed Spring Boot, MySQL and React as the initial task names. The implementation adopted Python and Flask so that the whole project can be installed and verified with one command; the data model and business rules are independent of that choice, and MySQL support is a configuration change (it has not been exercised against a MySQL server in this report).</w:t>
      </w:r>
    </w:p>
    <w:p>
      <w:pPr>
        <w:pStyle w:val="Heading2"/>
      </w:pPr>
      <w:r>
        <w:rPr>
          <w:rFonts w:ascii="Calibri" w:cs="Calibri" w:eastAsia="Calibri" w:hAnsi="Calibri"/>
        </w:rPr>
        <w:t xml:space="preserve">6.2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Module</w:t>
            </w:r>
          </w:p>
        </w:tc>
        <w:tc>
          <w:tcPr>
            <w:tcW w:type="dxa" w:w="6626"/>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What it does</w:t>
            </w:r>
          </w:p>
        </w:tc>
      </w:tr>
      <w:tr>
        <w:trPr>
          <w:cantSplit/>
          <w:tblHeader w:val="false"/>
        </w:trPr>
        <w:tc>
          <w:tcPr>
            <w:tcW w:type="dxa" w:w="24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Accounts (auth routes, services)</w:t>
            </w:r>
          </w:p>
        </w:tc>
        <w:tc>
          <w:tcPr>
            <w:tcW w:type="dxa" w:w="66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Registration validation, login, profile, password change, administrator password reset, account activation</w:t>
            </w:r>
          </w:p>
        </w:tc>
      </w:tr>
      <w:tr>
        <w:trPr>
          <w:cantSplit/>
          <w:tblHeader w:val="false"/>
        </w:trPr>
        <w:tc>
          <w:tcPr>
            <w:tcW w:type="dxa" w:w="24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Inventory and search</w:t>
            </w:r>
          </w:p>
        </w:tc>
        <w:tc>
          <w:tcPr>
            <w:tcW w:type="dxa" w:w="66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Search by brand, model, category and price range; vehicle detail; admin add/edit/delete with image upload</w:t>
            </w:r>
          </w:p>
        </w:tc>
      </w:tr>
      <w:tr>
        <w:trPr>
          <w:cantSplit/>
          <w:tblHeader w:val="false"/>
        </w:trPr>
        <w:tc>
          <w:tcPr>
            <w:tcW w:type="dxa" w:w="24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Test drives</w:t>
            </w:r>
          </w:p>
        </w:tc>
        <w:tc>
          <w:tcPr>
            <w:tcW w:type="dxa" w:w="66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Book, reschedule, cancel; 60-minute slots between 09:00 and 18:00; overlap checks; completion by staff</w:t>
            </w:r>
          </w:p>
        </w:tc>
      </w:tr>
      <w:tr>
        <w:trPr>
          <w:cantSplit/>
          <w:tblHeader w:val="false"/>
        </w:trPr>
        <w:tc>
          <w:tcPr>
            <w:tcW w:type="dxa" w:w="24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Sales and billing</w:t>
            </w:r>
          </w:p>
        </w:tc>
        <w:tc>
          <w:tcPr>
            <w:tcW w:type="dxa" w:w="66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Price = ex-showroom + tax + handling; mock payment gateway; sale, invoice and e-mail record</w:t>
            </w:r>
          </w:p>
        </w:tc>
      </w:tr>
      <w:tr>
        <w:trPr>
          <w:cantSplit/>
          <w:tblHeader w:val="false"/>
        </w:trPr>
        <w:tc>
          <w:tcPr>
            <w:tcW w:type="dxa" w:w="24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Service</w:t>
            </w:r>
          </w:p>
        </w:tc>
        <w:tc>
          <w:tcPr>
            <w:tcW w:type="dxa" w:w="66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Service records with scheduled / in progress / completed status and cost</w:t>
            </w:r>
          </w:p>
        </w:tc>
      </w:tr>
      <w:tr>
        <w:trPr>
          <w:cantSplit/>
          <w:tblHeader w:val="false"/>
        </w:trPr>
        <w:tc>
          <w:tcPr>
            <w:tcW w:type="dxa" w:w="24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Administration and reports</w:t>
            </w:r>
          </w:p>
        </w:tc>
        <w:tc>
          <w:tcPr>
            <w:tcW w:type="dxa" w:w="66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Dashboard, user and staff management, tax configuration, sales report by brand and month, CSV export</w:t>
            </w:r>
          </w:p>
        </w:tc>
      </w:tr>
      <w:tr>
        <w:trPr>
          <w:cantSplit/>
          <w:tblHeader w:val="false"/>
        </w:trPr>
        <w:tc>
          <w:tcPr>
            <w:tcW w:type="dxa" w:w="24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Notifications</w:t>
            </w:r>
          </w:p>
        </w:tc>
        <w:tc>
          <w:tcPr>
            <w:tcW w:type="dxa" w:w="66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Every confirmation, cancellation and invoice e-mail is stored in an outbox table</w:t>
            </w:r>
          </w:p>
        </w:tc>
      </w:tr>
    </w:tbl>
    <w:p>
      <w:pPr>
        <w:spacing w:after="200" w:before="60"/>
        <w:jc w:val="center"/>
      </w:pPr>
      <w:r>
        <w:rPr>
          <w:rFonts w:ascii="Calibri" w:cs="Calibri" w:eastAsia="Calibri" w:hAnsi="Calibri"/>
          <w:i/>
          <w:iCs/>
          <w:color w:val="475569"/>
          <w:sz w:val="20"/>
          <w:szCs w:val="20"/>
        </w:rPr>
        <w:t xml:space="preserve">Table 6: Modules</w:t>
      </w:r>
    </w:p>
    <w:p>
      <w:pPr>
        <w:pStyle w:val="Heading2"/>
      </w:pPr>
      <w:r>
        <w:rPr>
          <w:rFonts w:ascii="Calibri" w:cs="Calibri" w:eastAsia="Calibri" w:hAnsi="Calibri"/>
        </w:rPr>
        <w:t xml:space="preserve">6.3 Key design decisions</w:t>
      </w:r>
    </w:p>
    <w:p>
      <w:pPr>
        <w:spacing w:after="120" w:line="300"/>
        <w:jc w:val="both"/>
      </w:pPr>
      <w:r>
        <w:rPr>
          <w:rFonts w:ascii="Calibri" w:cs="Calibri" w:eastAsia="Calibri" w:hAnsi="Calibri"/>
          <w:b/>
          <w:bCs/>
          <w:sz w:val="22"/>
          <w:szCs w:val="22"/>
        </w:rPr>
        <w:t xml:space="preserve">Single source of pricing. </w:t>
      </w:r>
      <w:r>
        <w:rPr>
          <w:rFonts w:ascii="Calibri" w:cs="Calibri" w:eastAsia="Calibri" w:hAnsi="Calibri"/>
          <w:sz w:val="22"/>
          <w:szCs w:val="22"/>
        </w:rPr>
        <w:t xml:space="preserve">One function calculates the total (tax is rounded half-up to whole rupees). The vehicle page, the checkout page and the invoice all use it, so a customer is never quoted a different number from the one charged. The tax rate and handling charge are stored in a settings table that the administrator edits, implementing the "Update Tax Details" process of the level 2 DFD.</w:t>
      </w:r>
    </w:p>
    <w:p>
      <w:pPr>
        <w:spacing w:after="120" w:line="300"/>
        <w:jc w:val="both"/>
      </w:pPr>
      <w:r>
        <w:rPr>
          <w:rFonts w:ascii="Calibri" w:cs="Calibri" w:eastAsia="Calibri" w:hAnsi="Calibri"/>
          <w:b/>
          <w:bCs/>
          <w:sz w:val="22"/>
          <w:szCs w:val="22"/>
        </w:rPr>
        <w:t xml:space="preserve">A vehicle can only be sold once. </w:t>
      </w:r>
      <w:r>
        <w:rPr>
          <w:rFonts w:ascii="Calibri" w:cs="Calibri" w:eastAsia="Calibri" w:hAnsi="Calibri"/>
          <w:sz w:val="22"/>
          <w:szCs w:val="22"/>
        </w:rPr>
        <w:t xml:space="preserve">Purchase begins with a conditional update that changes the vehicle from available to sold only if it is still available. If zero rows change, the purchase is refused. A failed payment rolls the update back. A test with four threads buying one vehicle at the same instant shows exactly one success and three refusals.</w:t>
      </w:r>
    </w:p>
    <w:p>
      <w:pPr>
        <w:spacing w:after="120" w:line="300"/>
        <w:jc w:val="both"/>
      </w:pPr>
      <w:r>
        <w:rPr>
          <w:rFonts w:ascii="Calibri" w:cs="Calibri" w:eastAsia="Calibri" w:hAnsi="Calibri"/>
          <w:b/>
          <w:bCs/>
          <w:sz w:val="22"/>
          <w:szCs w:val="22"/>
        </w:rPr>
        <w:t xml:space="preserve">No double-booked test drives. </w:t>
      </w:r>
      <w:r>
        <w:rPr>
          <w:rFonts w:ascii="Calibri" w:cs="Calibri" w:eastAsia="Calibri" w:hAnsi="Calibri"/>
          <w:sz w:val="22"/>
          <w:szCs w:val="22"/>
        </w:rPr>
        <w:t xml:space="preserve">Two bookings clash when each starts before the other ends, so back-to-back slots are allowed. The same check is reused when rescheduling, ignoring the booking being moved. A customer also cannot hold two overlapping bookings.</w:t>
      </w:r>
    </w:p>
    <w:p>
      <w:pPr>
        <w:spacing w:after="120" w:line="300"/>
        <w:jc w:val="both"/>
      </w:pPr>
      <w:r>
        <w:rPr>
          <w:rFonts w:ascii="Calibri" w:cs="Calibri" w:eastAsia="Calibri" w:hAnsi="Calibri"/>
          <w:b/>
          <w:bCs/>
          <w:sz w:val="22"/>
          <w:szCs w:val="22"/>
        </w:rPr>
        <w:t xml:space="preserve">Payment data protection. </w:t>
      </w:r>
      <w:r>
        <w:rPr>
          <w:rFonts w:ascii="Calibri" w:cs="Calibri" w:eastAsia="Calibri" w:hAnsi="Calibri"/>
          <w:sz w:val="22"/>
          <w:szCs w:val="22"/>
        </w:rPr>
        <w:t xml:space="preserve">The simulated gateway validates the card using the Luhn check, expiry and CVV, then the card number is discarded. Only the last four digits and the payment reference are stored.</w:t>
      </w:r>
    </w:p>
    <w:p>
      <w:pPr>
        <w:pStyle w:val="Heading2"/>
      </w:pPr>
      <w:r>
        <w:rPr>
          <w:rFonts w:ascii="Calibri" w:cs="Calibri" w:eastAsia="Calibri" w:hAnsi="Calibri"/>
        </w:rPr>
        <w:t xml:space="preserve">6.4 Security measures</w:t>
      </w:r>
    </w:p>
    <w:p>
      <w:pPr>
        <w:pStyle w:val="ListParagraph"/>
        <w:numPr>
          <w:ilvl w:val="0"/>
          <w:numId w:val="2"/>
        </w:numPr>
        <w:spacing w:after="60" w:line="288"/>
      </w:pPr>
      <w:r>
        <w:rPr>
          <w:rFonts w:ascii="Calibri" w:cs="Calibri" w:eastAsia="Calibri" w:hAnsi="Calibri"/>
          <w:sz w:val="22"/>
          <w:szCs w:val="22"/>
        </w:rPr>
        <w:t xml:space="preserve">Passwords stored only as salted hashes; password rules enforced; generic "invalid email or password" message.</w:t>
      </w:r>
    </w:p>
    <w:p>
      <w:pPr>
        <w:pStyle w:val="ListParagraph"/>
        <w:numPr>
          <w:ilvl w:val="0"/>
          <w:numId w:val="2"/>
        </w:numPr>
        <w:spacing w:after="60" w:line="288"/>
      </w:pPr>
      <w:r>
        <w:rPr>
          <w:rFonts w:ascii="Calibri" w:cs="Calibri" w:eastAsia="Calibri" w:hAnsi="Calibri"/>
          <w:sz w:val="22"/>
          <w:szCs w:val="22"/>
        </w:rPr>
        <w:t xml:space="preserve">Role-based access on every protected route; staff pages return an access-denied response to customers.</w:t>
      </w:r>
    </w:p>
    <w:p>
      <w:pPr>
        <w:pStyle w:val="ListParagraph"/>
        <w:numPr>
          <w:ilvl w:val="0"/>
          <w:numId w:val="2"/>
        </w:numPr>
        <w:spacing w:after="60" w:line="288"/>
      </w:pPr>
      <w:r>
        <w:rPr>
          <w:rFonts w:ascii="Calibri" w:cs="Calibri" w:eastAsia="Calibri" w:hAnsi="Calibri"/>
          <w:sz w:val="22"/>
          <w:szCs w:val="22"/>
        </w:rPr>
        <w:t xml:space="preserve">CSRF token required on every state-changing request.</w:t>
      </w:r>
    </w:p>
    <w:p>
      <w:pPr>
        <w:pStyle w:val="ListParagraph"/>
        <w:numPr>
          <w:ilvl w:val="0"/>
          <w:numId w:val="2"/>
        </w:numPr>
        <w:spacing w:after="60" w:line="288"/>
      </w:pPr>
      <w:r>
        <w:rPr>
          <w:rFonts w:ascii="Calibri" w:cs="Calibri" w:eastAsia="Calibri" w:hAnsi="Calibri"/>
          <w:sz w:val="22"/>
          <w:szCs w:val="22"/>
        </w:rPr>
        <w:t xml:space="preserve">Open-redirect protection after login; output escaping in templates (tested with a script injection attempt).</w:t>
      </w:r>
    </w:p>
    <w:p>
      <w:pPr>
        <w:pStyle w:val="ListParagraph"/>
        <w:numPr>
          <w:ilvl w:val="0"/>
          <w:numId w:val="2"/>
        </w:numPr>
        <w:spacing w:after="60" w:line="288"/>
      </w:pPr>
      <w:r>
        <w:rPr>
          <w:rFonts w:ascii="Calibri" w:cs="Calibri" w:eastAsia="Calibri" w:hAnsi="Calibri"/>
          <w:sz w:val="22"/>
          <w:szCs w:val="22"/>
        </w:rPr>
        <w:t xml:space="preserve">Security headers: content security policy, frame denial, content-type sniffing protection, referrer policy.</w:t>
      </w:r>
    </w:p>
    <w:p>
      <w:pPr>
        <w:pStyle w:val="ListParagraph"/>
        <w:numPr>
          <w:ilvl w:val="0"/>
          <w:numId w:val="2"/>
        </w:numPr>
        <w:spacing w:after="60" w:line="288"/>
      </w:pPr>
      <w:r>
        <w:rPr>
          <w:rFonts w:ascii="Calibri" w:cs="Calibri" w:eastAsia="Calibri" w:hAnsi="Calibri"/>
          <w:sz w:val="22"/>
          <w:szCs w:val="22"/>
        </w:rPr>
        <w:t xml:space="preserve">Image uploads limited to PNG/JPG/WEBP, 2 MB, stored under random file names.</w:t>
      </w:r>
    </w:p>
    <w:p>
      <w:pPr>
        <w:pStyle w:val="ListParagraph"/>
        <w:numPr>
          <w:ilvl w:val="0"/>
          <w:numId w:val="2"/>
        </w:numPr>
        <w:spacing w:after="60" w:line="288"/>
      </w:pPr>
      <w:r>
        <w:rPr>
          <w:rFonts w:ascii="Calibri" w:cs="Calibri" w:eastAsia="Calibri" w:hAnsi="Calibri"/>
          <w:sz w:val="22"/>
          <w:szCs w:val="22"/>
        </w:rPr>
        <w:t xml:space="preserve">Customers can only open their own invoices and bookings.</w:t>
      </w:r>
    </w:p>
    <w:p>
      <w:pPr>
        <w:pStyle w:val="Heading1"/>
        <w:pageBreakBefore/>
      </w:pPr>
      <w:r>
        <w:rPr>
          <w:rFonts w:ascii="Calibri" w:cs="Calibri" w:eastAsia="Calibri" w:hAnsi="Calibri"/>
        </w:rPr>
        <w:t xml:space="preserve">7. Testing</w:t>
      </w:r>
    </w:p>
    <w:p>
      <w:pPr>
        <w:spacing w:after="120" w:line="300"/>
        <w:jc w:val="both"/>
      </w:pPr>
      <w:r>
        <w:rPr>
          <w:rFonts w:ascii="Calibri" w:cs="Calibri" w:eastAsia="Calibri" w:hAnsi="Calibri"/>
          <w:sz w:val="22"/>
          <w:szCs w:val="22"/>
        </w:rPr>
        <w:t xml:space="preserve">The testing plan of Experiment 1 (unit, integration, system) was extended with white-box, security and non-functional tests. All 120 tests are automated and run with a single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000"/>
        <w:gridCol w:w="3026"/>
      </w:tblGrid>
      <w:tr>
        <w:trPr>
          <w:cantSplit/>
          <w:tblHeader/>
        </w:trPr>
        <w:tc>
          <w:tcPr>
            <w:tcW w:type="dxa" w:w="17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Level</w:t>
            </w:r>
          </w:p>
        </w:tc>
        <w:tc>
          <w:tcPr>
            <w:tcW w:type="dxa" w:w="33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Test file(s)</w:t>
            </w:r>
          </w:p>
        </w:tc>
        <w:tc>
          <w:tcPr>
            <w:tcW w:type="dxa" w:w="10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Tests</w:t>
            </w:r>
          </w:p>
        </w:tc>
        <w:tc>
          <w:tcPr>
            <w:tcW w:type="dxa" w:w="3026"/>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Focus</w:t>
            </w:r>
          </w:p>
        </w:tc>
      </w:tr>
      <w:tr>
        <w:trPr>
          <w:cantSplit/>
          <w:tblHeader w:val="false"/>
        </w:trPr>
        <w:tc>
          <w:tcPr>
            <w:tcW w:type="dxa" w:w="17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Unit</w:t>
            </w:r>
          </w:p>
        </w:tc>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accounts, search/pricing, payment, format</w:t>
            </w:r>
          </w:p>
        </w:tc>
        <w:tc>
          <w:tcPr>
            <w:tcW w:type="dxa" w:w="1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45</w:t>
            </w:r>
          </w:p>
        </w:tc>
        <w:tc>
          <w:tcPr>
            <w:tcW w:type="dxa" w:w="3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Validation, hashing, search filters, price maths, card checks</w:t>
            </w:r>
          </w:p>
        </w:tc>
      </w:tr>
      <w:tr>
        <w:trPr>
          <w:cantSplit/>
          <w:tblHeader w:val="false"/>
        </w:trPr>
        <w:tc>
          <w:tcPr>
            <w:tcW w:type="dxa" w:w="17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Integration</w:t>
            </w:r>
          </w:p>
        </w:tc>
        <w:tc>
          <w:tcPr>
            <w:tcW w:type="dxa" w:w="33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booking, purchase</w:t>
            </w:r>
          </w:p>
        </w:tc>
        <w:tc>
          <w:tcPr>
            <w:tcW w:type="dxa" w:w="10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25</w:t>
            </w:r>
          </w:p>
        </w:tc>
        <w:tc>
          <w:tcPr>
            <w:tcW w:type="dxa" w:w="30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Booking with overlap and e-mail; payment to inventory to invoice</w:t>
            </w:r>
          </w:p>
        </w:tc>
      </w:tr>
      <w:tr>
        <w:trPr>
          <w:cantSplit/>
          <w:tblHeader w:val="false"/>
        </w:trPr>
        <w:tc>
          <w:tcPr>
            <w:tcW w:type="dxa" w:w="17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System</w:t>
            </w:r>
          </w:p>
        </w:tc>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end-to-end</w:t>
            </w:r>
          </w:p>
        </w:tc>
        <w:tc>
          <w:tcPr>
            <w:tcW w:type="dxa" w:w="1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9</w:t>
            </w:r>
          </w:p>
        </w:tc>
        <w:tc>
          <w:tcPr>
            <w:tcW w:type="dxa" w:w="3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Customer, admin and service-staff journeys over HTTP</w:t>
            </w:r>
          </w:p>
        </w:tc>
      </w:tr>
      <w:tr>
        <w:trPr>
          <w:cantSplit/>
          <w:tblHeader w:val="false"/>
        </w:trPr>
        <w:tc>
          <w:tcPr>
            <w:tcW w:type="dxa" w:w="17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White-box</w:t>
            </w:r>
          </w:p>
        </w:tc>
        <w:tc>
          <w:tcPr>
            <w:tcW w:type="dxa" w:w="33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whitebox</w:t>
            </w:r>
          </w:p>
        </w:tc>
        <w:tc>
          <w:tcPr>
            <w:tcW w:type="dxa" w:w="10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28</w:t>
            </w:r>
          </w:p>
        </w:tc>
        <w:tc>
          <w:tcPr>
            <w:tcW w:type="dxa" w:w="30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Branch and boundary coverage of the most complex functions</w:t>
            </w:r>
          </w:p>
        </w:tc>
      </w:tr>
      <w:tr>
        <w:trPr>
          <w:cantSplit/>
          <w:tblHeader w:val="false"/>
        </w:trPr>
        <w:tc>
          <w:tcPr>
            <w:tcW w:type="dxa" w:w="17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Security</w:t>
            </w:r>
          </w:p>
        </w:tc>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security</w:t>
            </w:r>
          </w:p>
        </w:tc>
        <w:tc>
          <w:tcPr>
            <w:tcW w:type="dxa" w:w="1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11</w:t>
            </w:r>
          </w:p>
        </w:tc>
        <w:tc>
          <w:tcPr>
            <w:tcW w:type="dxa" w:w="3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RBAC, CSRF, XSS, open redirect, uploads, data at rest</w:t>
            </w:r>
          </w:p>
        </w:tc>
      </w:tr>
      <w:tr>
        <w:trPr>
          <w:cantSplit/>
          <w:tblHeader w:val="false"/>
        </w:trPr>
        <w:tc>
          <w:tcPr>
            <w:tcW w:type="dxa" w:w="17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Non-functional</w:t>
            </w:r>
          </w:p>
        </w:tc>
        <w:tc>
          <w:tcPr>
            <w:tcW w:type="dxa" w:w="33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nonfunctional</w:t>
            </w:r>
          </w:p>
        </w:tc>
        <w:tc>
          <w:tcPr>
            <w:tcW w:type="dxa" w:w="10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center"/>
            </w:pPr>
            <w:r>
              <w:rPr>
                <w:rFonts w:ascii="Calibri" w:cs="Calibri" w:eastAsia="Calibri" w:hAnsi="Calibri"/>
                <w:b w:val="false"/>
                <w:bCs w:val="false"/>
                <w:color w:val="0F172A"/>
                <w:sz w:val="20"/>
                <w:szCs w:val="20"/>
              </w:rPr>
              <w:t xml:space="preserve">2</w:t>
            </w:r>
          </w:p>
        </w:tc>
        <w:tc>
          <w:tcPr>
            <w:tcW w:type="dxa" w:w="30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b w:val="false"/>
                <w:bCs w:val="false"/>
                <w:color w:val="0F172A"/>
                <w:sz w:val="20"/>
                <w:szCs w:val="20"/>
              </w:rPr>
              <w:t xml:space="preserve">Search speed on 3,000 vehicles; concurrent purchase race</w:t>
            </w:r>
          </w:p>
        </w:tc>
      </w:tr>
      <w:tr>
        <w:trPr>
          <w:cantSplit/>
          <w:tblHeader w:val="false"/>
        </w:trPr>
        <w:tc>
          <w:tcPr>
            <w:tcW w:type="dxa" w:w="17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b/>
                <w:bCs/>
                <w:color w:val="0F172A"/>
                <w:sz w:val="20"/>
                <w:szCs w:val="20"/>
              </w:rPr>
              <w:t xml:space="preserve">Total</w:t>
            </w:r>
          </w:p>
        </w:tc>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b/>
                <w:bCs/>
                <w:color w:val="0F172A"/>
                <w:sz w:val="20"/>
                <w:szCs w:val="20"/>
              </w:rPr>
              <w:t xml:space="preserve"/>
            </w:r>
          </w:p>
        </w:tc>
        <w:tc>
          <w:tcPr>
            <w:tcW w:type="dxa" w:w="1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center"/>
            </w:pPr>
            <w:r>
              <w:rPr>
                <w:rFonts w:ascii="Calibri" w:cs="Calibri" w:eastAsia="Calibri" w:hAnsi="Calibri"/>
                <w:b/>
                <w:bCs/>
                <w:color w:val="0F172A"/>
                <w:sz w:val="20"/>
                <w:szCs w:val="20"/>
              </w:rPr>
              <w:t xml:space="preserve">120</w:t>
            </w:r>
          </w:p>
        </w:tc>
        <w:tc>
          <w:tcPr>
            <w:tcW w:type="dxa" w:w="3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b/>
                <w:bCs/>
                <w:color w:val="0F172A"/>
                <w:sz w:val="20"/>
                <w:szCs w:val="20"/>
              </w:rPr>
              <w:t xml:space="preserve">All passing; about 91% statement coverage</w:t>
            </w:r>
          </w:p>
        </w:tc>
      </w:tr>
    </w:tbl>
    <w:p>
      <w:pPr>
        <w:spacing w:after="200" w:before="60"/>
        <w:jc w:val="center"/>
      </w:pPr>
      <w:r>
        <w:rPr>
          <w:rFonts w:ascii="Calibri" w:cs="Calibri" w:eastAsia="Calibri" w:hAnsi="Calibri"/>
          <w:i/>
          <w:iCs/>
          <w:color w:val="475569"/>
          <w:sz w:val="20"/>
          <w:szCs w:val="20"/>
        </w:rPr>
        <w:t xml:space="preserve">Table 7: Test suite summary</w:t>
      </w:r>
    </w:p>
    <w:p>
      <w:pPr>
        <w:pStyle w:val="Heading2"/>
      </w:pPr>
      <w:r>
        <w:rPr>
          <w:rFonts w:ascii="Calibri" w:cs="Calibri" w:eastAsia="Calibri" w:hAnsi="Calibri"/>
        </w:rPr>
        <w:t xml:space="preserve">7.1 White-box testing</w:t>
      </w:r>
    </w:p>
    <w:p>
      <w:pPr>
        <w:spacing w:after="120" w:line="300"/>
        <w:jc w:val="both"/>
      </w:pPr>
      <w:r>
        <w:rPr>
          <w:rFonts w:ascii="Calibri" w:cs="Calibri" w:eastAsia="Calibri" w:hAnsi="Calibri"/>
          <w:sz w:val="22"/>
          <w:szCs w:val="22"/>
        </w:rPr>
        <w:t xml:space="preserve">Cyclomatic complexity was measured with radon: the average over 100 code blocks is 3.05 (grade A). The most complex functions were chosen for branch testing: the vehicle form validator (16), the payment charge function (14), vehicle deletion (6), and the overlap check, where seven boundary positions of a new slot relative to an existing slot are tested, including slots that merely touch.</w:t>
      </w:r>
    </w:p>
    <w:p>
      <w:pPr>
        <w:pStyle w:val="Heading2"/>
      </w:pPr>
      <w:r>
        <w:rPr>
          <w:rFonts w:ascii="Calibri" w:cs="Calibri" w:eastAsia="Calibri" w:hAnsi="Calibri"/>
        </w:rPr>
        <w:t xml:space="preserve">7.2 Mutation sanity checks</w:t>
      </w:r>
    </w:p>
    <w:p>
      <w:pPr>
        <w:spacing w:after="120" w:line="300"/>
        <w:jc w:val="both"/>
      </w:pPr>
      <w:r>
        <w:rPr>
          <w:rFonts w:ascii="Calibri" w:cs="Calibri" w:eastAsia="Calibri" w:hAnsi="Calibri"/>
          <w:sz w:val="22"/>
          <w:szCs w:val="22"/>
        </w:rPr>
        <w:t xml:space="preserve">To confirm that the tests really detect faults, three defects were injected into the business logic one at a time and the suite was run each time. Every defect was caught.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Injected defect</w:t>
            </w:r>
          </w:p>
        </w:tc>
        <w:tc>
          <w:tcPr>
            <w:tcW w:type="dxa" w:w="4726"/>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Detected by</w:t>
            </w:r>
          </w:p>
        </w:tc>
      </w:tr>
      <w:tr>
        <w:trPr>
          <w:cantSplit/>
          <w:tblHeader w:val="false"/>
        </w:trPr>
        <w:tc>
          <w:tcPr>
            <w:tcW w:type="dxa" w:w="4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Overlap check ignores the end of the existing slot</w:t>
            </w:r>
          </w:p>
        </w:tc>
        <w:tc>
          <w:tcPr>
            <w:tcW w:type="dxa" w:w="47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3 failing tests, including the touching-slot boundary case</w:t>
            </w:r>
          </w:p>
        </w:tc>
      </w:tr>
      <w:tr>
        <w:trPr>
          <w:cantSplit/>
          <w:tblHeader w:val="false"/>
        </w:trPr>
        <w:tc>
          <w:tcPr>
            <w:tcW w:type="dxa" w:w="43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Purchase no longer requires the vehicle to be still available</w:t>
            </w:r>
          </w:p>
        </w:tc>
        <w:tc>
          <w:tcPr>
            <w:tcW w:type="dxa" w:w="47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Test that a second customer cannot buy the same vehicle</w:t>
            </w:r>
          </w:p>
        </w:tc>
      </w:tr>
      <w:tr>
        <w:trPr>
          <w:cantSplit/>
          <w:tblHeader w:val="false"/>
        </w:trPr>
        <w:tc>
          <w:tcPr>
            <w:tcW w:type="dxa" w:w="4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Tax rounded down instead of half-up</w:t>
            </w:r>
          </w:p>
        </w:tc>
        <w:tc>
          <w:tcPr>
            <w:tcW w:type="dxa" w:w="47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Price rounding unit test</w:t>
            </w:r>
          </w:p>
        </w:tc>
      </w:tr>
    </w:tbl>
    <w:p>
      <w:pPr>
        <w:spacing w:after="200" w:before="60"/>
        <w:jc w:val="center"/>
      </w:pPr>
      <w:r>
        <w:rPr>
          <w:rFonts w:ascii="Calibri" w:cs="Calibri" w:eastAsia="Calibri" w:hAnsi="Calibri"/>
          <w:i/>
          <w:iCs/>
          <w:color w:val="475569"/>
          <w:sz w:val="20"/>
          <w:szCs w:val="20"/>
        </w:rPr>
        <w:t xml:space="preserve">Table 8: Mutation checks</w:t>
      </w:r>
    </w:p>
    <w:p>
      <w:pPr>
        <w:pStyle w:val="Heading2"/>
      </w:pPr>
      <w:r>
        <w:rPr>
          <w:rFonts w:ascii="Calibri" w:cs="Calibri" w:eastAsia="Calibri" w:hAnsi="Calibri"/>
        </w:rPr>
        <w:t xml:space="preserve">7.3 Non-functional results</w:t>
      </w:r>
    </w:p>
    <w:p>
      <w:pPr>
        <w:spacing w:after="120" w:line="300"/>
        <w:jc w:val="both"/>
      </w:pPr>
      <w:r>
        <w:rPr>
          <w:rFonts w:ascii="Calibri" w:cs="Calibri" w:eastAsia="Calibri" w:hAnsi="Calibri"/>
          <w:sz w:val="22"/>
          <w:szCs w:val="22"/>
        </w:rPr>
        <w:t xml:space="preserve">Searching 3,000 vehicles with brand and price filters completes well inside the SRS limit of 3 seconds (the test asserts under 0.5 seconds). The concurrency test runs four threads against a file-backed database and verifies a single sale record.</w:t>
      </w:r>
    </w:p>
    <w:p>
      <w:pPr>
        <w:pStyle w:val="Heading2"/>
      </w:pPr>
      <w:r>
        <w:rPr>
          <w:rFonts w:ascii="Calibri" w:cs="Calibri" w:eastAsia="Calibri" w:hAnsi="Calibri"/>
        </w:rPr>
        <w:t xml:space="preserve">7.4 Traceability</w:t>
      </w:r>
    </w:p>
    <w:p>
      <w:pPr>
        <w:spacing w:after="120" w:line="300"/>
        <w:jc w:val="both"/>
      </w:pPr>
      <w:r>
        <w:rPr>
          <w:rFonts w:ascii="Calibri" w:cs="Calibri" w:eastAsia="Calibri" w:hAnsi="Calibri"/>
          <w:sz w:val="22"/>
          <w:szCs w:val="22"/>
        </w:rPr>
        <w:t xml:space="preserve">Every REQ identifier in the SRS maps to the implementing function and to named tests in docs/TRACEABILITY.md. Items that the SRS leaves undetermined (real payment provider, peak-load targets, retention policy) are listed there as not implemented.</w:t>
      </w:r>
    </w:p>
    <w:p>
      <w:pPr>
        <w:pStyle w:val="Heading1"/>
        <w:pageBreakBefore/>
      </w:pPr>
      <w:r>
        <w:rPr>
          <w:rFonts w:ascii="Calibri" w:cs="Calibri" w:eastAsia="Calibri" w:hAnsi="Calibri"/>
        </w:rPr>
        <w:t xml:space="preserve">8. Software Configuration Management</w:t>
      </w:r>
    </w:p>
    <w:p>
      <w:pPr>
        <w:spacing w:after="120" w:line="300"/>
        <w:jc w:val="both"/>
      </w:pPr>
      <w:r>
        <w:rPr>
          <w:rFonts w:ascii="Calibri" w:cs="Calibri" w:eastAsia="Calibri" w:hAnsi="Calibri"/>
          <w:sz w:val="22"/>
          <w:szCs w:val="22"/>
        </w:rPr>
        <w:t xml:space="preserve">The repository follows the practice from Experiment 7. The main branch holds only released code. Work for each sprint is done on a feature branch, merged into the develop branch with an explicit merge commit, and each sprint end is marked with an annotated tag. The final release merges develop into main and is tagged v1.0.0.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326"/>
      </w:tblGrid>
      <w:tr>
        <w:trPr>
          <w:cantSplit/>
          <w:tblHeader/>
        </w:trPr>
        <w:tc>
          <w:tcPr>
            <w:tcW w:type="dxa" w:w="14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Tag</w:t>
            </w:r>
          </w:p>
        </w:tc>
        <w:tc>
          <w:tcPr>
            <w:tcW w:type="dxa" w:w="33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Branch merged</w:t>
            </w:r>
          </w:p>
        </w:tc>
        <w:tc>
          <w:tcPr>
            <w:tcW w:type="dxa" w:w="4326"/>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Content</w:t>
            </w:r>
          </w:p>
        </w:tc>
      </w:tr>
      <w:tr>
        <w:trPr>
          <w:cantSplit/>
          <w:tblHeader w:val="false"/>
        </w:trPr>
        <w:tc>
          <w:tcPr>
            <w:tcW w:type="dxa" w:w="14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v0.2.0</w:t>
            </w:r>
          </w:p>
        </w:tc>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feature/system-design</w:t>
            </w:r>
          </w:p>
        </w:tc>
        <w:tc>
          <w:tcPr>
            <w:tcW w:type="dxa" w:w="43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App factory, models, layout, security headers</w:t>
            </w:r>
          </w:p>
        </w:tc>
      </w:tr>
      <w:tr>
        <w:trPr>
          <w:cantSplit/>
          <w:tblHeader w:val="false"/>
        </w:trPr>
        <w:tc>
          <w:tcPr>
            <w:tcW w:type="dxa" w:w="14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v0.3.0</w:t>
            </w:r>
          </w:p>
        </w:tc>
        <w:tc>
          <w:tcPr>
            <w:tcW w:type="dxa" w:w="33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feature/user-management</w:t>
            </w:r>
          </w:p>
        </w:tc>
        <w:tc>
          <w:tcPr>
            <w:tcW w:type="dxa" w:w="43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Registration, login, profile, RBAC</w:t>
            </w:r>
          </w:p>
        </w:tc>
      </w:tr>
      <w:tr>
        <w:trPr>
          <w:cantSplit/>
          <w:tblHeader w:val="false"/>
        </w:trPr>
        <w:tc>
          <w:tcPr>
            <w:tcW w:type="dxa" w:w="14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v0.4.0</w:t>
            </w:r>
          </w:p>
        </w:tc>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feature/vehicle-inventory</w:t>
            </w:r>
          </w:p>
        </w:tc>
        <w:tc>
          <w:tcPr>
            <w:tcW w:type="dxa" w:w="43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Services layer, search, seed data</w:t>
            </w:r>
          </w:p>
        </w:tc>
      </w:tr>
      <w:tr>
        <w:trPr>
          <w:cantSplit/>
          <w:tblHeader w:val="false"/>
        </w:trPr>
        <w:tc>
          <w:tcPr>
            <w:tcW w:type="dxa" w:w="14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v0.5.0</w:t>
            </w:r>
          </w:p>
        </w:tc>
        <w:tc>
          <w:tcPr>
            <w:tcW w:type="dxa" w:w="33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feature/test-drive-booking</w:t>
            </w:r>
          </w:p>
        </w:tc>
        <w:tc>
          <w:tcPr>
            <w:tcW w:type="dxa" w:w="43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Test drive booking and notifications</w:t>
            </w:r>
          </w:p>
        </w:tc>
      </w:tr>
      <w:tr>
        <w:trPr>
          <w:cantSplit/>
          <w:tblHeader w:val="false"/>
        </w:trPr>
        <w:tc>
          <w:tcPr>
            <w:tcW w:type="dxa" w:w="14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v0.6.0</w:t>
            </w:r>
          </w:p>
        </w:tc>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feature/sales-billing-service</w:t>
            </w:r>
          </w:p>
        </w:tc>
        <w:tc>
          <w:tcPr>
            <w:tcW w:type="dxa" w:w="43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Purchase, payment, invoice, service</w:t>
            </w:r>
          </w:p>
        </w:tc>
      </w:tr>
      <w:tr>
        <w:trPr>
          <w:cantSplit/>
          <w:tblHeader w:val="false"/>
        </w:trPr>
        <w:tc>
          <w:tcPr>
            <w:tcW w:type="dxa" w:w="14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v0.7.0</w:t>
            </w:r>
          </w:p>
        </w:tc>
        <w:tc>
          <w:tcPr>
            <w:tcW w:type="dxa" w:w="33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feature/admin-module</w:t>
            </w:r>
          </w:p>
        </w:tc>
        <w:tc>
          <w:tcPr>
            <w:tcW w:type="dxa" w:w="43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Admin dashboard, users, reports, end-to-end tests</w:t>
            </w:r>
          </w:p>
        </w:tc>
      </w:tr>
      <w:tr>
        <w:trPr>
          <w:cantSplit/>
          <w:tblHeader w:val="false"/>
        </w:trPr>
        <w:tc>
          <w:tcPr>
            <w:tcW w:type="dxa" w:w="14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v0.8.0</w:t>
            </w:r>
          </w:p>
        </w:tc>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feature/final-testing</w:t>
            </w:r>
          </w:p>
        </w:tc>
        <w:tc>
          <w:tcPr>
            <w:tcW w:type="dxa" w:w="43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White-box, security, non-functional tests</w:t>
            </w:r>
          </w:p>
        </w:tc>
      </w:tr>
      <w:tr>
        <w:trPr>
          <w:cantSplit/>
          <w:tblHeader w:val="false"/>
        </w:trPr>
        <w:tc>
          <w:tcPr>
            <w:tcW w:type="dxa" w:w="14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v1.0.0</w:t>
            </w:r>
          </w:p>
        </w:tc>
        <w:tc>
          <w:tcPr>
            <w:tcW w:type="dxa" w:w="33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develop into main</w:t>
            </w:r>
          </w:p>
        </w:tc>
        <w:tc>
          <w:tcPr>
            <w:tcW w:type="dxa" w:w="43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Documentation and first complete release</w:t>
            </w:r>
          </w:p>
        </w:tc>
      </w:tr>
    </w:tbl>
    <w:p>
      <w:pPr>
        <w:spacing w:after="200" w:before="60"/>
        <w:jc w:val="center"/>
      </w:pPr>
      <w:r>
        <w:rPr>
          <w:rFonts w:ascii="Calibri" w:cs="Calibri" w:eastAsia="Calibri" w:hAnsi="Calibri"/>
          <w:i/>
          <w:iCs/>
          <w:color w:val="475569"/>
          <w:sz w:val="20"/>
          <w:szCs w:val="20"/>
        </w:rPr>
        <w:t xml:space="preserve">Table 9: Release baselines</w:t>
      </w:r>
    </w:p>
    <w:p>
      <w:pPr>
        <w:spacing w:after="120" w:line="300"/>
        <w:jc w:val="both"/>
      </w:pPr>
      <w:r>
        <w:rPr>
          <w:rFonts w:ascii="Calibri" w:cs="Calibri" w:eastAsia="Calibri" w:hAnsi="Calibri"/>
          <w:sz w:val="22"/>
          <w:szCs w:val="22"/>
        </w:rPr>
        <w:t xml:space="preserve">Change control: a change is accepted only when the full test suite passes, and the traceability matrix is updated when a requirement changes. Virtual environments, databases, uploaded images and caches are excluded through .gitignore.</w:t>
      </w:r>
    </w:p>
    <w:p>
      <w:pPr>
        <w:pStyle w:val="Heading1"/>
        <w:pageBreakBefore/>
      </w:pPr>
      <w:r>
        <w:rPr>
          <w:rFonts w:ascii="Calibri" w:cs="Calibri" w:eastAsia="Calibri" w:hAnsi="Calibri"/>
        </w:rPr>
        <w:t xml:space="preserve">9. Risk Management</w:t>
      </w:r>
    </w:p>
    <w:p>
      <w:pPr>
        <w:spacing w:after="120" w:line="300"/>
        <w:jc w:val="both"/>
      </w:pPr>
      <w:r>
        <w:rPr>
          <w:rFonts w:ascii="Calibri" w:cs="Calibri" w:eastAsia="Calibri" w:hAnsi="Calibri"/>
          <w:sz w:val="22"/>
          <w:szCs w:val="22"/>
        </w:rPr>
        <w:t xml:space="preserve">Experiment 6 produced a Risk Information Sheet (Risk 204: probability 60%, impact moderate) covering vehicle availability mismatch, poor data quality and incorrect vehicle categorisation. The mitigation actions were built into the software wherever software can enforce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Risk (Exp 6)</w:t>
            </w:r>
          </w:p>
        </w:tc>
        <w:tc>
          <w:tcPr>
            <w:tcW w:type="dxa" w:w="6026"/>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Mitigation implemented</w:t>
            </w:r>
          </w:p>
        </w:tc>
      </w:tr>
      <w:tr>
        <w:trPr>
          <w:cantSplit/>
          <w:tblHeader w:val="false"/>
        </w:trPr>
        <w:tc>
          <w:tcPr>
            <w:tcW w:type="dxa" w:w="3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Sold vehicle confirmed to another customer</w:t>
            </w:r>
          </w:p>
        </w:tc>
        <w:tc>
          <w:tcPr>
            <w:tcW w:type="dxa" w:w="6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Atomic availability claim during purchase; pending test drives of the sold vehicle auto-cancelled and the customers notified; proven by the race test</w:t>
            </w:r>
          </w:p>
        </w:tc>
      </w:tr>
      <w:tr>
        <w:trPr>
          <w:cantSplit/>
          <w:tblHeader w:val="false"/>
        </w:trPr>
        <w:tc>
          <w:tcPr>
            <w:tcW w:type="dxa" w:w="30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Inaccurate vehicle data</w:t>
            </w:r>
          </w:p>
        </w:tc>
        <w:tc>
          <w:tcPr>
            <w:tcW w:type="dxa" w:w="60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Validated admin form (required fields, realistic year, positive price, unique vehicle number); only administrators can edit</w:t>
            </w:r>
          </w:p>
        </w:tc>
      </w:tr>
      <w:tr>
        <w:trPr>
          <w:cantSplit/>
          <w:tblHeader w:val="false"/>
        </w:trPr>
        <w:tc>
          <w:tcPr>
            <w:tcW w:type="dxa" w:w="3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Wrong categorisation</w:t>
            </w:r>
          </w:p>
        </w:tc>
        <w:tc>
          <w:tcPr>
            <w:tcW w:type="dxa" w:w="6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Category restricted to Hatchback, Sedan, SUV and EV</w:t>
            </w:r>
          </w:p>
        </w:tc>
      </w:tr>
      <w:tr>
        <w:trPr>
          <w:cantSplit/>
          <w:tblHeader w:val="false"/>
        </w:trPr>
        <w:tc>
          <w:tcPr>
            <w:tcW w:type="dxa" w:w="30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Incorrect quotations</w:t>
            </w:r>
          </w:p>
        </w:tc>
        <w:tc>
          <w:tcPr>
            <w:tcW w:type="dxa" w:w="60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One tested price function; central tax and handling configuration</w:t>
            </w:r>
          </w:p>
        </w:tc>
      </w:tr>
      <w:tr>
        <w:trPr>
          <w:cantSplit/>
          <w:tblHeader w:val="false"/>
        </w:trPr>
        <w:tc>
          <w:tcPr>
            <w:tcW w:type="dxa" w:w="3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Stock visibility and monitoring</w:t>
            </w:r>
          </w:p>
        </w:tc>
        <w:tc>
          <w:tcPr>
            <w:tcW w:type="dxa" w:w="6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Inventory-by-category dashboard, sales reports, e-mail outbox audit trail</w:t>
            </w:r>
          </w:p>
        </w:tc>
      </w:tr>
    </w:tbl>
    <w:p>
      <w:pPr>
        <w:spacing w:after="200" w:before="60"/>
        <w:jc w:val="center"/>
      </w:pPr>
      <w:r>
        <w:rPr>
          <w:rFonts w:ascii="Calibri" w:cs="Calibri" w:eastAsia="Calibri" w:hAnsi="Calibri"/>
          <w:i/>
          <w:iCs/>
          <w:color w:val="475569"/>
          <w:sz w:val="20"/>
          <w:szCs w:val="20"/>
        </w:rPr>
        <w:t xml:space="preserve">Table 10: Risk mitigation mapping</w:t>
      </w:r>
    </w:p>
    <w:p>
      <w:pPr>
        <w:pStyle w:val="Heading1"/>
        <w:pageBreakBefore/>
      </w:pPr>
      <w:r>
        <w:rPr>
          <w:rFonts w:ascii="Calibri" w:cs="Calibri" w:eastAsia="Calibri" w:hAnsi="Calibri"/>
        </w:rPr>
        <w:t xml:space="preserve">10. Project Tracking with Jira and Trello</w:t>
      </w:r>
    </w:p>
    <w:p>
      <w:pPr>
        <w:spacing w:after="120" w:line="300"/>
        <w:jc w:val="both"/>
      </w:pPr>
      <w:r>
        <w:rPr>
          <w:rFonts w:ascii="Calibri" w:cs="Calibri" w:eastAsia="Calibri" w:hAnsi="Calibri"/>
          <w:sz w:val="22"/>
          <w:szCs w:val="22"/>
        </w:rPr>
        <w:t xml:space="preserve">In Experiment 9 a Jira Scrum space and a Trello board were created to plan the project. The Jira board held 14 work items (SCRUM-6 to SCRUM-17 visible on the board) distributed over To Do, In Progress, In Review and Done, including setting up the project, designing the database tables, building the inventory APIs, the login component, the checkout review and responsiveness checks. The Trello board mirrored the same tasks in four lists. Jira was used for sprint planning and progress summaries, and Trello for a quick visual view. The sprint structure in this report follows that plan.</w:t>
      </w:r>
    </w:p>
    <w:p>
      <w:pPr>
        <w:pStyle w:val="Heading1"/>
        <w:pageBreakBefore/>
      </w:pPr>
      <w:r>
        <w:rPr>
          <w:rFonts w:ascii="Calibri" w:cs="Calibri" w:eastAsia="Calibri" w:hAnsi="Calibri"/>
        </w:rPr>
        <w:t xml:space="preserve">11. Results: Application Screens</w:t>
      </w:r>
    </w:p>
    <w:p>
      <w:pPr>
        <w:spacing w:after="120" w:line="300"/>
        <w:jc w:val="both"/>
      </w:pPr>
      <w:r>
        <w:rPr>
          <w:rFonts w:ascii="Calibri" w:cs="Calibri" w:eastAsia="Calibri" w:hAnsi="Calibri"/>
          <w:sz w:val="22"/>
          <w:szCs w:val="22"/>
        </w:rPr>
        <w:t xml:space="preserve">The following screens were captured from the running application using demonstration data. Each screen is driven through a real browser; no mock-ups are used.</w:t>
      </w:r>
    </w:p>
    <w:p>
      <w:pPr>
        <w:pStyle w:val="Heading2"/>
      </w:pPr>
      <w:r>
        <w:rPr>
          <w:rFonts w:ascii="Calibri" w:cs="Calibri" w:eastAsia="Calibri" w:hAnsi="Calibri"/>
        </w:rPr>
        <w:t xml:space="preserve">11.1 Customer screens</w:t>
      </w:r>
    </w:p>
    <w:p>
      <w:pPr>
        <w:keepNext/>
        <w:spacing w:after="40" w:before="120"/>
        <w:jc w:val="center"/>
      </w:pPr>
      <w:r>
        <w:drawing>
          <wp:inline distT="0" distB="0" distL="0" distR="0">
            <wp:extent cx="4676775" cy="2924175"/>
            <wp:effectExtent t="0" r="0" b="0" l="0"/>
            <wp:docPr id="1" name="01_login.png" descr="01_login.png" title="01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8: Login page</w:t>
      </w:r>
    </w:p>
    <w:p>
      <w:pPr>
        <w:keepNext/>
        <w:spacing w:after="40" w:before="120"/>
        <w:jc w:val="center"/>
      </w:pPr>
      <w:r>
        <w:drawing>
          <wp:inline distT="0" distB="0" distL="0" distR="0">
            <wp:extent cx="4676775" cy="2924175"/>
            <wp:effectExtent t="0" r="0" b="0" l="0"/>
            <wp:docPr id="1" name="02_register.png" descr="02_register.png" title="02_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9: Registration form</w:t>
      </w:r>
    </w:p>
    <w:p>
      <w:pPr>
        <w:keepNext/>
        <w:spacing w:after="40" w:before="120"/>
        <w:jc w:val="center"/>
      </w:pPr>
      <w:r>
        <w:drawing>
          <wp:inline distT="0" distB="0" distL="0" distR="0">
            <wp:extent cx="4676775" cy="4552950"/>
            <wp:effectExtent t="0" r="0" b="0" l="0"/>
            <wp:docPr id="1" name="03_vehicle_listing.png" descr="03_vehicle_listing.png" title="03_vehicle_li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76775" cy="4552950"/>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10: Vehicle listing with search filters and availability badges</w:t>
      </w:r>
    </w:p>
    <w:p>
      <w:pPr>
        <w:keepNext/>
        <w:spacing w:after="40" w:before="120"/>
        <w:jc w:val="center"/>
      </w:pPr>
      <w:r>
        <w:drawing>
          <wp:inline distT="0" distB="0" distL="0" distR="0">
            <wp:extent cx="4676775" cy="2924175"/>
            <wp:effectExtent t="0" r="0" b="0" l="0"/>
            <wp:docPr id="1" name="04_search_results.png" descr="04_search_results.png" title="04_search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11: Search results for brand "tata" under 18,00,000 (available only)</w:t>
      </w:r>
    </w:p>
    <w:p>
      <w:pPr>
        <w:keepNext/>
        <w:spacing w:after="40" w:before="120"/>
        <w:jc w:val="center"/>
      </w:pPr>
      <w:r>
        <w:drawing>
          <wp:inline distT="0" distB="0" distL="0" distR="0">
            <wp:extent cx="4676775" cy="3028950"/>
            <wp:effectExtent t="0" r="0" b="0" l="0"/>
            <wp:docPr id="1" name="05_vehicle_detail.png" descr="05_vehicle_detail.png" title="05_vehicle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76775" cy="3028950"/>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12: Vehicle detail with price breakup and test-drive booking</w:t>
      </w:r>
    </w:p>
    <w:p>
      <w:pPr>
        <w:keepNext/>
        <w:spacing w:after="40" w:before="120"/>
        <w:jc w:val="center"/>
      </w:pPr>
      <w:r>
        <w:drawing>
          <wp:inline distT="0" distB="0" distL="0" distR="0">
            <wp:extent cx="4676775" cy="2924175"/>
            <wp:effectExtent t="0" r="0" b="0" l="0"/>
            <wp:docPr id="1" name="06_test_drive_booked.png" descr="06_test_drive_booked.png" title="06_test_drive_boo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13: Test drive booked successfully</w:t>
      </w:r>
    </w:p>
    <w:p>
      <w:pPr>
        <w:keepNext/>
        <w:spacing w:after="40" w:before="120"/>
        <w:jc w:val="center"/>
      </w:pPr>
      <w:r>
        <w:drawing>
          <wp:inline distT="0" distB="0" distL="0" distR="0">
            <wp:extent cx="4676775" cy="2924175"/>
            <wp:effectExtent t="0" r="0" b="0" l="0"/>
            <wp:docPr id="1" name="07_double_booking_blocked.png" descr="07_double_booking_blocked.png" title="07_double_booking_bloc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14: A second customer is blocked from the same slot</w:t>
      </w:r>
    </w:p>
    <w:p>
      <w:pPr>
        <w:keepNext/>
        <w:spacing w:after="40" w:before="120"/>
        <w:jc w:val="center"/>
      </w:pPr>
      <w:r>
        <w:drawing>
          <wp:inline distT="0" distB="0" distL="0" distR="0">
            <wp:extent cx="4676775" cy="2924175"/>
            <wp:effectExtent t="0" r="0" b="0" l="0"/>
            <wp:docPr id="1" name="08_checkout.png" descr="08_checkout.png" title="08_check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15: Checkout with price breakup and payment form</w:t>
      </w:r>
    </w:p>
    <w:p>
      <w:pPr>
        <w:keepNext/>
        <w:spacing w:after="40" w:before="120"/>
        <w:jc w:val="center"/>
      </w:pPr>
      <w:r>
        <w:drawing>
          <wp:inline distT="0" distB="0" distL="0" distR="0">
            <wp:extent cx="4676775" cy="2924175"/>
            <wp:effectExtent t="0" r="0" b="0" l="0"/>
            <wp:docPr id="1" name="09_payment_declined.png" descr="09_payment_declined.png" title="09_payment_decl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16: Declined card: the vehicle stays available</w:t>
      </w:r>
    </w:p>
    <w:p>
      <w:pPr>
        <w:keepNext/>
        <w:spacing w:after="40" w:before="120"/>
        <w:jc w:val="center"/>
      </w:pPr>
      <w:r>
        <w:drawing>
          <wp:inline distT="0" distB="0" distL="0" distR="0">
            <wp:extent cx="4676775" cy="2924175"/>
            <wp:effectExtent t="0" r="0" b="0" l="0"/>
            <wp:docPr id="1" name="10_invoice.png" descr="10_invoice.png" title="10_invo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17: Sales invoice generated after payment</w:t>
      </w:r>
    </w:p>
    <w:p>
      <w:pPr>
        <w:keepNext/>
        <w:spacing w:after="40" w:before="120"/>
        <w:jc w:val="center"/>
      </w:pPr>
      <w:r>
        <w:drawing>
          <wp:inline distT="0" distB="0" distL="0" distR="0">
            <wp:extent cx="4676775" cy="2924175"/>
            <wp:effectExtent t="0" r="0" b="0" l="0"/>
            <wp:docPr id="1" name="11_my_test_drives.png" descr="11_my_test_drives.png" title="11_my_test_dri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18: My test drives with reschedule and cancel options</w:t>
      </w:r>
    </w:p>
    <w:p>
      <w:pPr>
        <w:keepNext/>
        <w:spacing w:after="40" w:before="120"/>
        <w:jc w:val="center"/>
      </w:pPr>
      <w:r>
        <w:drawing>
          <wp:inline distT="0" distB="0" distL="0" distR="0">
            <wp:extent cx="4676775" cy="2924175"/>
            <wp:effectExtent t="0" r="0" b="0" l="0"/>
            <wp:docPr id="1" name="12_purchase_history.png" descr="12_purchase_history.png" title="12_purchase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19: Purchase and service history</w:t>
      </w:r>
    </w:p>
    <w:p>
      <w:pPr>
        <w:keepNext/>
        <w:spacing w:after="40" w:before="120"/>
        <w:jc w:val="center"/>
      </w:pPr>
      <w:r>
        <w:drawing>
          <wp:inline distT="0" distB="0" distL="0" distR="0">
            <wp:extent cx="4676775" cy="2924175"/>
            <wp:effectExtent t="0" r="0" b="0" l="0"/>
            <wp:docPr id="1" name="13_email_notifications.png" descr="13_email_notifications.png" title="13_email_notific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20: E-mail notifications recorded for the customer</w:t>
      </w:r>
    </w:p>
    <w:p>
      <w:pPr>
        <w:pStyle w:val="Heading2"/>
      </w:pPr>
      <w:r>
        <w:rPr>
          <w:rFonts w:ascii="Calibri" w:cs="Calibri" w:eastAsia="Calibri" w:hAnsi="Calibri"/>
        </w:rPr>
        <w:t xml:space="preserve">11.2 Administrator and staff screens</w:t>
      </w:r>
    </w:p>
    <w:p>
      <w:pPr>
        <w:keepNext/>
        <w:spacing w:after="40" w:before="120"/>
        <w:jc w:val="center"/>
      </w:pPr>
      <w:r>
        <w:drawing>
          <wp:inline distT="0" distB="0" distL="0" distR="0">
            <wp:extent cx="4676775" cy="2924175"/>
            <wp:effectExtent t="0" r="0" b="0" l="0"/>
            <wp:docPr id="1" name="14_admin_dashboard.png" descr="14_admin_dashboard.png" title="14_admin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21: Administrator dashboard</w:t>
      </w:r>
    </w:p>
    <w:p>
      <w:pPr>
        <w:keepNext/>
        <w:spacing w:after="40" w:before="120"/>
        <w:jc w:val="center"/>
      </w:pPr>
      <w:r>
        <w:drawing>
          <wp:inline distT="0" distB="0" distL="0" distR="0">
            <wp:extent cx="4676775" cy="2924175"/>
            <wp:effectExtent t="0" r="0" b="0" l="0"/>
            <wp:docPr id="1" name="15_admin_inventory.png" descr="15_admin_inventory.png" title="15_admin_inven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22: Inventory management</w:t>
      </w:r>
    </w:p>
    <w:p>
      <w:pPr>
        <w:keepNext/>
        <w:spacing w:after="40" w:before="120"/>
        <w:jc w:val="center"/>
      </w:pPr>
      <w:r>
        <w:drawing>
          <wp:inline distT="0" distB="0" distL="0" distR="0">
            <wp:extent cx="4676775" cy="2924175"/>
            <wp:effectExtent t="0" r="0" b="0" l="0"/>
            <wp:docPr id="1" name="17_vehicle_added.png" descr="17_vehicle_added.png" title="17_vehicle_ad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23: Vehicle added through the admin form</w:t>
      </w:r>
    </w:p>
    <w:p>
      <w:pPr>
        <w:keepNext/>
        <w:spacing w:after="40" w:before="120"/>
        <w:jc w:val="center"/>
      </w:pPr>
      <w:r>
        <w:drawing>
          <wp:inline distT="0" distB="0" distL="0" distR="0">
            <wp:extent cx="4676775" cy="2924175"/>
            <wp:effectExtent t="0" r="0" b="0" l="0"/>
            <wp:docPr id="1" name="18_admin_users.png" descr="18_admin_users.png" title="18_admin_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24: Customer and staff management</w:t>
      </w:r>
    </w:p>
    <w:p>
      <w:pPr>
        <w:keepNext/>
        <w:spacing w:after="40" w:before="120"/>
        <w:jc w:val="center"/>
      </w:pPr>
      <w:r>
        <w:drawing>
          <wp:inline distT="0" distB="0" distL="0" distR="0">
            <wp:extent cx="4676775" cy="2924175"/>
            <wp:effectExtent t="0" r="0" b="0" l="0"/>
            <wp:docPr id="1" name="19_admin_test_drives.png" descr="19_admin_test_drives.png" title="19_admin_test_dri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25: Test drive bookings overview</w:t>
      </w:r>
    </w:p>
    <w:p>
      <w:pPr>
        <w:keepNext/>
        <w:spacing w:after="40" w:before="120"/>
        <w:jc w:val="center"/>
      </w:pPr>
      <w:r>
        <w:drawing>
          <wp:inline distT="0" distB="0" distL="0" distR="0">
            <wp:extent cx="4676775" cy="2924175"/>
            <wp:effectExtent t="0" r="0" b="0" l="0"/>
            <wp:docPr id="1" name="20_sales_report.png" descr="20_sales_report.png" title="20_sales_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26: Sales report by brand and month</w:t>
      </w:r>
    </w:p>
    <w:p>
      <w:pPr>
        <w:keepNext/>
        <w:spacing w:after="40" w:before="120"/>
        <w:jc w:val="center"/>
      </w:pPr>
      <w:r>
        <w:drawing>
          <wp:inline distT="0" distB="0" distL="0" distR="0">
            <wp:extent cx="4676775" cy="2924175"/>
            <wp:effectExtent t="0" r="0" b="0" l="0"/>
            <wp:docPr id="1" name="21_pricing_settings.png" descr="21_pricing_settings.png" title="21_pricing_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27: Pricing configuration (tax and handling charge)</w:t>
      </w:r>
    </w:p>
    <w:p>
      <w:pPr>
        <w:keepNext/>
        <w:spacing w:after="40" w:before="120"/>
        <w:jc w:val="center"/>
      </w:pPr>
      <w:r>
        <w:drawing>
          <wp:inline distT="0" distB="0" distL="0" distR="0">
            <wp:extent cx="4676775" cy="2924175"/>
            <wp:effectExtent t="0" r="0" b="0" l="0"/>
            <wp:docPr id="1" name="22_rbac_access_denied.png" descr="22_rbac_access_denied.png" title="22_rbac_access_den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28: Sales staff are denied access to inventory management</w:t>
      </w:r>
    </w:p>
    <w:p>
      <w:pPr>
        <w:keepNext/>
        <w:spacing w:after="40" w:before="120"/>
        <w:jc w:val="center"/>
      </w:pPr>
      <w:r>
        <w:drawing>
          <wp:inline distT="0" distB="0" distL="0" distR="0">
            <wp:extent cx="4676775" cy="2924175"/>
            <wp:effectExtent t="0" r="0" b="0" l="0"/>
            <wp:docPr id="1" name="23_service_records.png" descr="23_service_records.png" title="23_service_reco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676775" cy="2924175"/>
                    </a:xfrm>
                    <a:prstGeom prst="rect">
                      <a:avLst/>
                    </a:prstGeom>
                  </pic:spPr>
                </pic:pic>
              </a:graphicData>
            </a:graphic>
          </wp:inline>
        </w:drawing>
      </w:r>
    </w:p>
    <w:p>
      <w:pPr>
        <w:spacing w:after="200" w:before="60"/>
        <w:jc w:val="center"/>
      </w:pPr>
      <w:r>
        <w:rPr>
          <w:rFonts w:ascii="Calibri" w:cs="Calibri" w:eastAsia="Calibri" w:hAnsi="Calibri"/>
          <w:i/>
          <w:iCs/>
          <w:color w:val="475569"/>
          <w:sz w:val="20"/>
          <w:szCs w:val="20"/>
        </w:rPr>
        <w:t xml:space="preserve">Fig. 29: Service staff maintaining service records</w:t>
      </w:r>
    </w:p>
    <w:p>
      <w:pPr>
        <w:pStyle w:val="Heading1"/>
        <w:pageBreakBefore/>
      </w:pPr>
      <w:r>
        <w:rPr>
          <w:rFonts w:ascii="Calibri" w:cs="Calibri" w:eastAsia="Calibri" w:hAnsi="Calibri"/>
        </w:rPr>
        <w:t xml:space="preserve">12. Limitations and Future Scope</w:t>
      </w:r>
    </w:p>
    <w:p>
      <w:pPr>
        <w:spacing w:after="120" w:line="300"/>
        <w:jc w:val="both"/>
      </w:pPr>
      <w:r>
        <w:rPr>
          <w:rFonts w:ascii="Calibri" w:cs="Calibri" w:eastAsia="Calibri" w:hAnsi="Calibri"/>
          <w:sz w:val="22"/>
          <w:szCs w:val="22"/>
        </w:rPr>
        <w:t xml:space="preserve">The following items are deliberately simulated or left out of this release:</w:t>
      </w:r>
    </w:p>
    <w:p>
      <w:pPr>
        <w:pStyle w:val="ListParagraph"/>
        <w:numPr>
          <w:ilvl w:val="0"/>
          <w:numId w:val="2"/>
        </w:numPr>
        <w:spacing w:after="60" w:line="288"/>
      </w:pPr>
      <w:r>
        <w:rPr>
          <w:rFonts w:ascii="Calibri" w:cs="Calibri" w:eastAsia="Calibri" w:hAnsi="Calibri"/>
          <w:sz w:val="22"/>
          <w:szCs w:val="22"/>
        </w:rPr>
        <w:t xml:space="preserve">Payment is simulated with a mock gateway; integrating a licensed provider (SRS TBD-1) means replacing one module.</w:t>
      </w:r>
    </w:p>
    <w:p>
      <w:pPr>
        <w:pStyle w:val="ListParagraph"/>
        <w:numPr>
          <w:ilvl w:val="0"/>
          <w:numId w:val="2"/>
        </w:numPr>
        <w:spacing w:after="60" w:line="288"/>
      </w:pPr>
      <w:r>
        <w:rPr>
          <w:rFonts w:ascii="Calibri" w:cs="Calibri" w:eastAsia="Calibri" w:hAnsi="Calibri"/>
          <w:sz w:val="22"/>
          <w:szCs w:val="22"/>
        </w:rPr>
        <w:t xml:space="preserve">E-mails are stored in an outbox rather than sent; adding SMTP or an e-mail API means changing one function.</w:t>
      </w:r>
    </w:p>
    <w:p>
      <w:pPr>
        <w:pStyle w:val="ListParagraph"/>
        <w:numPr>
          <w:ilvl w:val="0"/>
          <w:numId w:val="2"/>
        </w:numPr>
        <w:spacing w:after="60" w:line="288"/>
      </w:pPr>
      <w:r>
        <w:rPr>
          <w:rFonts w:ascii="Calibri" w:cs="Calibri" w:eastAsia="Calibri" w:hAnsi="Calibri"/>
          <w:sz w:val="22"/>
          <w:szCs w:val="22"/>
        </w:rPr>
        <w:t xml:space="preserve">Password recovery is performed by an administrator, not through an e-mailed link.</w:t>
      </w:r>
    </w:p>
    <w:p>
      <w:pPr>
        <w:pStyle w:val="ListParagraph"/>
        <w:numPr>
          <w:ilvl w:val="0"/>
          <w:numId w:val="2"/>
        </w:numPr>
        <w:spacing w:after="60" w:line="288"/>
      </w:pPr>
      <w:r>
        <w:rPr>
          <w:rFonts w:ascii="Calibri" w:cs="Calibri" w:eastAsia="Calibri" w:hAnsi="Calibri"/>
          <w:sz w:val="22"/>
          <w:szCs w:val="22"/>
        </w:rPr>
        <w:t xml:space="preserve">Login throttling, HTTPS termination and 24x7 operation are deployment concerns not covered by the code.</w:t>
      </w:r>
    </w:p>
    <w:p>
      <w:pPr>
        <w:pStyle w:val="ListParagraph"/>
        <w:numPr>
          <w:ilvl w:val="0"/>
          <w:numId w:val="2"/>
        </w:numPr>
        <w:spacing w:after="60" w:line="288"/>
      </w:pPr>
      <w:r>
        <w:rPr>
          <w:rFonts w:ascii="Calibri" w:cs="Calibri" w:eastAsia="Calibri" w:hAnsi="Calibri"/>
          <w:sz w:val="22"/>
          <w:szCs w:val="22"/>
        </w:rPr>
        <w:t xml:space="preserve">Each vehicle record is one physical unit; multiple identical units are separate records.</w:t>
      </w:r>
    </w:p>
    <w:p>
      <w:pPr>
        <w:pStyle w:val="ListParagraph"/>
        <w:numPr>
          <w:ilvl w:val="0"/>
          <w:numId w:val="2"/>
        </w:numPr>
        <w:spacing w:after="60" w:line="288"/>
      </w:pPr>
      <w:r>
        <w:rPr>
          <w:rFonts w:ascii="Calibri" w:cs="Calibri" w:eastAsia="Calibri" w:hAnsi="Calibri"/>
          <w:sz w:val="22"/>
          <w:szCs w:val="22"/>
        </w:rPr>
        <w:t xml:space="preserve">Possible extensions: finance and EMI calculator, trade-in valuation, multi-branch stock reconciliation, a mobile app and richer reports.</w:t>
      </w:r>
    </w:p>
    <w:p>
      <w:pPr>
        <w:pStyle w:val="Heading1"/>
      </w:pPr>
      <w:r>
        <w:rPr>
          <w:rFonts w:ascii="Calibri" w:cs="Calibri" w:eastAsia="Calibri" w:hAnsi="Calibri"/>
        </w:rPr>
        <w:t xml:space="preserve">13. Conclusion</w:t>
      </w:r>
    </w:p>
    <w:p>
      <w:pPr>
        <w:spacing w:after="120" w:line="300"/>
        <w:jc w:val="both"/>
      </w:pPr>
      <w:r>
        <w:rPr>
          <w:rFonts w:ascii="Calibri" w:cs="Calibri" w:eastAsia="Calibri" w:hAnsi="Calibri"/>
          <w:sz w:val="22"/>
          <w:szCs w:val="22"/>
        </w:rPr>
        <w:t xml:space="preserve">The project shows how the lab experiments fit together as one engineering effort. The Agile plan organised the work into sprints, the SRS defined what to build, the function-point estimate and the risk sheet shaped planning, the UML and DFD models shaped the design, version control recorded the work sprint by sprint, and structured testing proved that the rules in the SRS hold. The resulting Vehicle Showroom Management System runs from a fresh clone with two commands, passes 120 automated tests, and enforces the business rules that matter most to a showroom: nobody can buy a vehicle that has already been sold, nobody can double-book a test drive, and every customer pays the price they were shown.</w:t>
      </w:r>
    </w:p>
    <w:p>
      <w:pPr>
        <w:pStyle w:val="Heading1"/>
      </w:pPr>
      <w:r>
        <w:rPr>
          <w:rFonts w:ascii="Calibri" w:cs="Calibri" w:eastAsia="Calibri" w:hAnsi="Calibri"/>
        </w:rPr>
        <w:t xml:space="preserve">References</w:t>
      </w:r>
    </w:p>
    <w:p>
      <w:pPr>
        <w:pStyle w:val="ListParagraph"/>
        <w:numPr>
          <w:ilvl w:val="0"/>
          <w:numId w:val="2"/>
        </w:numPr>
        <w:spacing w:after="60" w:line="288"/>
      </w:pPr>
      <w:r>
        <w:rPr>
          <w:rFonts w:ascii="Calibri" w:cs="Calibri" w:eastAsia="Calibri" w:hAnsi="Calibri"/>
          <w:sz w:val="22"/>
          <w:szCs w:val="22"/>
        </w:rPr>
        <w:t xml:space="preserve">IEEE Std 830-1998, IEEE Recommended Practice for Software Requirements Specifications.</w:t>
      </w:r>
    </w:p>
    <w:p>
      <w:pPr>
        <w:pStyle w:val="ListParagraph"/>
        <w:numPr>
          <w:ilvl w:val="0"/>
          <w:numId w:val="2"/>
        </w:numPr>
        <w:spacing w:after="60" w:line="288"/>
      </w:pPr>
      <w:r>
        <w:rPr>
          <w:rFonts w:ascii="Calibri" w:cs="Calibri" w:eastAsia="Calibri" w:hAnsi="Calibri"/>
          <w:sz w:val="22"/>
          <w:szCs w:val="22"/>
        </w:rPr>
        <w:t xml:space="preserve">K. E. Wiegers, Software Requirements Specification Template, 1999.</w:t>
      </w:r>
    </w:p>
    <w:p>
      <w:pPr>
        <w:pStyle w:val="ListParagraph"/>
        <w:numPr>
          <w:ilvl w:val="0"/>
          <w:numId w:val="2"/>
        </w:numPr>
        <w:spacing w:after="60" w:line="288"/>
      </w:pPr>
      <w:r>
        <w:rPr>
          <w:rFonts w:ascii="Calibri" w:cs="Calibri" w:eastAsia="Calibri" w:hAnsi="Calibri"/>
          <w:sz w:val="22"/>
          <w:szCs w:val="22"/>
        </w:rPr>
        <w:t xml:space="preserve">R. S. Pressman, Software Engineering: A Practitioner's Approach, McGraw-Hill.</w:t>
      </w:r>
    </w:p>
    <w:p>
      <w:pPr>
        <w:pStyle w:val="ListParagraph"/>
        <w:numPr>
          <w:ilvl w:val="0"/>
          <w:numId w:val="2"/>
        </w:numPr>
        <w:spacing w:after="60" w:line="288"/>
      </w:pPr>
      <w:r>
        <w:rPr>
          <w:rFonts w:ascii="Calibri" w:cs="Calibri" w:eastAsia="Calibri" w:hAnsi="Calibri"/>
          <w:sz w:val="22"/>
          <w:szCs w:val="22"/>
        </w:rPr>
        <w:t xml:space="preserve">Flask documentation, https://flask.palletsprojects.com</w:t>
      </w:r>
    </w:p>
    <w:p>
      <w:pPr>
        <w:pStyle w:val="ListParagraph"/>
        <w:numPr>
          <w:ilvl w:val="0"/>
          <w:numId w:val="2"/>
        </w:numPr>
        <w:spacing w:after="60" w:line="288"/>
      </w:pPr>
      <w:r>
        <w:rPr>
          <w:rFonts w:ascii="Calibri" w:cs="Calibri" w:eastAsia="Calibri" w:hAnsi="Calibri"/>
          <w:sz w:val="22"/>
          <w:szCs w:val="22"/>
        </w:rPr>
        <w:t xml:space="preserve">SQLAlchemy documentation, https://docs.sqlalchemy.org</w:t>
      </w:r>
    </w:p>
    <w:p>
      <w:pPr>
        <w:pStyle w:val="ListParagraph"/>
        <w:numPr>
          <w:ilvl w:val="0"/>
          <w:numId w:val="2"/>
        </w:numPr>
        <w:spacing w:after="60" w:line="288"/>
      </w:pPr>
      <w:r>
        <w:rPr>
          <w:rFonts w:ascii="Calibri" w:cs="Calibri" w:eastAsia="Calibri" w:hAnsi="Calibri"/>
          <w:sz w:val="22"/>
          <w:szCs w:val="22"/>
        </w:rPr>
        <w:t xml:space="preserve">Atlassian Jira Software and Trello documentation, https://www.atlassian.com</w:t>
      </w:r>
    </w:p>
    <w:p>
      <w:pPr>
        <w:pStyle w:val="ListParagraph"/>
        <w:numPr>
          <w:ilvl w:val="0"/>
          <w:numId w:val="2"/>
        </w:numPr>
        <w:spacing w:after="60" w:line="288"/>
      </w:pPr>
      <w:r>
        <w:rPr>
          <w:rFonts w:ascii="Calibri" w:cs="Calibri" w:eastAsia="Calibri" w:hAnsi="Calibri"/>
          <w:sz w:val="22"/>
          <w:szCs w:val="22"/>
        </w:rPr>
        <w:t xml:space="preserve">Project documents: SRS v1.0 (16 July 2026), Software Engineering Lab Experiments 1 to 9.</w:t>
      </w:r>
    </w:p>
    <w:p>
      <w:pPr>
        <w:pStyle w:val="Heading1"/>
        <w:pageBreakBefore/>
      </w:pPr>
      <w:r>
        <w:rPr>
          <w:rFonts w:ascii="Calibri" w:cs="Calibri" w:eastAsia="Calibri" w:hAnsi="Calibri"/>
        </w:rPr>
        <w:t xml:space="preserve">Appendix A: Running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Step</w:t>
            </w:r>
          </w:p>
        </w:tc>
        <w:tc>
          <w:tcPr>
            <w:tcW w:type="dxa" w:w="6026"/>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Command</w:t>
            </w:r>
          </w:p>
        </w:tc>
      </w:tr>
      <w:tr>
        <w:trPr>
          <w:cantSplit/>
          <w:tblHeader w:val="false"/>
        </w:trPr>
        <w:tc>
          <w:tcPr>
            <w:tcW w:type="dxa" w:w="3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Install</w:t>
            </w:r>
          </w:p>
        </w:tc>
        <w:tc>
          <w:tcPr>
            <w:tcW w:type="dxa" w:w="6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pip install -r requirements.txt</w:t>
            </w:r>
          </w:p>
        </w:tc>
      </w:tr>
      <w:tr>
        <w:trPr>
          <w:cantSplit/>
          <w:tblHeader w:val="false"/>
        </w:trPr>
        <w:tc>
          <w:tcPr>
            <w:tcW w:type="dxa" w:w="3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Load demo data</w:t>
            </w:r>
          </w:p>
        </w:tc>
        <w:tc>
          <w:tcPr>
            <w:tcW w:type="dxa" w:w="6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flask --app run seed</w:t>
            </w:r>
          </w:p>
        </w:tc>
      </w:tr>
      <w:tr>
        <w:trPr>
          <w:cantSplit/>
          <w:tblHeader w:val="false"/>
        </w:trPr>
        <w:tc>
          <w:tcPr>
            <w:tcW w:type="dxa" w:w="3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Start</w:t>
            </w:r>
          </w:p>
        </w:tc>
        <w:tc>
          <w:tcPr>
            <w:tcW w:type="dxa" w:w="6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python run.py   (http://127.0.0.1:5000)</w:t>
            </w:r>
          </w:p>
        </w:tc>
      </w:tr>
      <w:tr>
        <w:trPr>
          <w:cantSplit/>
          <w:tblHeader w:val="false"/>
        </w:trPr>
        <w:tc>
          <w:tcPr>
            <w:tcW w:type="dxa" w:w="3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Run tests</w:t>
            </w:r>
          </w:p>
        </w:tc>
        <w:tc>
          <w:tcPr>
            <w:tcW w:type="dxa" w:w="6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pytest   (add --cov=vsms for coverage)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cantSplit/>
          <w:tblHeader/>
        </w:trPr>
        <w:tc>
          <w:tcPr>
            <w:tcW w:type="dxa" w:w="24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Role</w:t>
            </w:r>
          </w:p>
        </w:tc>
        <w:tc>
          <w:tcPr>
            <w:tcW w:type="dxa" w:w="3600"/>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Email</w:t>
            </w:r>
          </w:p>
        </w:tc>
        <w:tc>
          <w:tcPr>
            <w:tcW w:type="dxa" w:w="3026"/>
            <w:tcBorders>
              <w:top w:val="single" w:color="94A3B8" w:sz="4"/>
              <w:left w:val="single" w:color="94A3B8" w:sz="4"/>
              <w:bottom w:val="single" w:color="94A3B8" w:sz="4"/>
              <w:right w:val="single" w:color="94A3B8" w:sz="4"/>
            </w:tcBorders>
            <w:shd w:fill="1D4ED8"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Password</w:t>
            </w:r>
          </w:p>
        </w:tc>
      </w:tr>
      <w:tr>
        <w:trPr>
          <w:cantSplit/>
          <w:tblHeader w:val="false"/>
        </w:trPr>
        <w:tc>
          <w:tcPr>
            <w:tcW w:type="dxa" w:w="24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Administrator</w:t>
            </w:r>
          </w:p>
        </w:tc>
        <w:tc>
          <w:tcPr>
            <w:tcW w:type="dxa" w:w="36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admin@showroom.test</w:t>
            </w:r>
          </w:p>
        </w:tc>
        <w:tc>
          <w:tcPr>
            <w:tcW w:type="dxa" w:w="3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Admin@1234</w:t>
            </w:r>
          </w:p>
        </w:tc>
      </w:tr>
      <w:tr>
        <w:trPr>
          <w:cantSplit/>
          <w:tblHeader w:val="false"/>
        </w:trPr>
        <w:tc>
          <w:tcPr>
            <w:tcW w:type="dxa" w:w="24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Sales staff</w:t>
            </w:r>
          </w:p>
        </w:tc>
        <w:tc>
          <w:tcPr>
            <w:tcW w:type="dxa" w:w="36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sales@showroom.test</w:t>
            </w:r>
          </w:p>
        </w:tc>
        <w:tc>
          <w:tcPr>
            <w:tcW w:type="dxa" w:w="30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Sales@1234</w:t>
            </w:r>
          </w:p>
        </w:tc>
      </w:tr>
      <w:tr>
        <w:trPr>
          <w:cantSplit/>
          <w:tblHeader w:val="false"/>
        </w:trPr>
        <w:tc>
          <w:tcPr>
            <w:tcW w:type="dxa" w:w="24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Service staff</w:t>
            </w:r>
          </w:p>
        </w:tc>
        <w:tc>
          <w:tcPr>
            <w:tcW w:type="dxa" w:w="36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service@showroom.test</w:t>
            </w:r>
          </w:p>
        </w:tc>
        <w:tc>
          <w:tcPr>
            <w:tcW w:type="dxa" w:w="3026"/>
            <w:tcBorders>
              <w:top w:val="single" w:color="94A3B8" w:sz="4"/>
              <w:left w:val="single" w:color="94A3B8" w:sz="4"/>
              <w:bottom w:val="single" w:color="94A3B8" w:sz="4"/>
              <w:right w:val="single" w:color="94A3B8" w:sz="4"/>
            </w:tcBorders>
            <w:tcMar>
              <w:top w:type="dxa" w:w="70"/>
              <w:left w:type="dxa" w:w="100"/>
              <w:bottom w:type="dxa" w:w="70"/>
              <w:right w:type="dxa" w:w="100"/>
            </w:tcMar>
          </w:tcPr>
          <w:p>
            <w:pPr>
              <w:jc w:val="left"/>
            </w:pPr>
            <w:r>
              <w:rPr>
                <w:rFonts w:ascii="Calibri" w:cs="Calibri" w:eastAsia="Calibri" w:hAnsi="Calibri"/>
                <w:color w:val="0F172A"/>
                <w:sz w:val="20"/>
                <w:szCs w:val="20"/>
              </w:rPr>
              <w:t xml:space="preserve">Service@1234</w:t>
            </w:r>
          </w:p>
        </w:tc>
      </w:tr>
      <w:tr>
        <w:trPr>
          <w:cantSplit/>
          <w:tblHeader w:val="false"/>
        </w:trPr>
        <w:tc>
          <w:tcPr>
            <w:tcW w:type="dxa" w:w="24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Customer</w:t>
            </w:r>
          </w:p>
        </w:tc>
        <w:tc>
          <w:tcPr>
            <w:tcW w:type="dxa" w:w="3600"/>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customer@showroom.test</w:t>
            </w:r>
          </w:p>
        </w:tc>
        <w:tc>
          <w:tcPr>
            <w:tcW w:type="dxa" w:w="3026"/>
            <w:tcBorders>
              <w:top w:val="single" w:color="94A3B8" w:sz="4"/>
              <w:left w:val="single" w:color="94A3B8" w:sz="4"/>
              <w:bottom w:val="single" w:color="94A3B8" w:sz="4"/>
              <w:right w:val="single" w:color="94A3B8" w:sz="4"/>
            </w:tcBorders>
            <w:shd w:fill="F1F5F9" w:color="auto" w:val="clear"/>
            <w:tcMar>
              <w:top w:type="dxa" w:w="70"/>
              <w:left w:type="dxa" w:w="100"/>
              <w:bottom w:type="dxa" w:w="70"/>
              <w:right w:type="dxa" w:w="100"/>
            </w:tcMar>
          </w:tcPr>
          <w:p>
            <w:pPr>
              <w:jc w:val="left"/>
            </w:pPr>
            <w:r>
              <w:rPr>
                <w:rFonts w:ascii="Calibri" w:cs="Calibri" w:eastAsia="Calibri" w:hAnsi="Calibri"/>
                <w:color w:val="0F172A"/>
                <w:sz w:val="20"/>
                <w:szCs w:val="20"/>
              </w:rPr>
              <w:t xml:space="preserve">Customer@1234</w:t>
            </w:r>
          </w:p>
        </w:tc>
      </w:tr>
    </w:tbl>
    <w:p>
      <w:pPr>
        <w:spacing w:after="200" w:before="60"/>
        <w:jc w:val="center"/>
      </w:pPr>
      <w:r>
        <w:rPr>
          <w:rFonts w:ascii="Calibri" w:cs="Calibri" w:eastAsia="Calibri" w:hAnsi="Calibri"/>
          <w:i/>
          <w:iCs/>
          <w:color w:val="475569"/>
          <w:sz w:val="20"/>
          <w:szCs w:val="20"/>
        </w:rPr>
        <w:t xml:space="preserve">Demo accounts (created by the seed command)</w:t>
      </w:r>
    </w:p>
    <w:p>
      <w:pPr>
        <w:spacing w:after="120" w:line="300"/>
        <w:jc w:val="both"/>
      </w:pPr>
      <w:r>
        <w:rPr>
          <w:rFonts w:ascii="Calibri" w:cs="Calibri" w:eastAsia="Calibri" w:hAnsi="Calibri"/>
          <w:sz w:val="22"/>
          <w:szCs w:val="22"/>
        </w:rPr>
        <w:t xml:space="preserve">Demo cards: 4242 4242 4242 4242 is approved and 4000 0000 0000 0002 is declined, with any future expiry and a 3-digit CVV.</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Xavier Institute of Engineering  |  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Vehicle Showroom Management System  |  SE Lab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4ED8" w:sz="8" w:space="4"/>
      </w:pBdr>
      <w:spacing w:after="220" w:before="120"/>
      <w:outlineLvl w:val="0"/>
    </w:pPr>
    <w:rPr>
      <w:rFonts w:ascii="Calibri" w:cs="Calibri" w:eastAsia="Calibri" w:hAnsi="Calibri"/>
      <w:b/>
      <w:bCs/>
      <w:color w:val="1D4ED8"/>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0ec9ee1d19265e7989f0b511daa762c606b94f8.png"/><Relationship Id="rId12" Type="http://schemas.openxmlformats.org/officeDocument/2006/relationships/image" Target="media/44bb6c4a81e3f1dc6453b7f4b1a97efea04c8ceb.png"/><Relationship Id="rId13" Type="http://schemas.openxmlformats.org/officeDocument/2006/relationships/image" Target="media/57f4397735c3c82a8ec716f521a162058c247367.png"/><Relationship Id="rId14" Type="http://schemas.openxmlformats.org/officeDocument/2006/relationships/image" Target="media/67be01a13b0d505b64e477af93c5fbfca2e3ed92.png"/><Relationship Id="rId15" Type="http://schemas.openxmlformats.org/officeDocument/2006/relationships/image" Target="media/83799660a329ad50d38ae55c5c001750c12224bf.png"/><Relationship Id="rId16" Type="http://schemas.openxmlformats.org/officeDocument/2006/relationships/image" Target="media/c10aca0bf9afa85ff39175822485ca557e63daa1.png"/><Relationship Id="rId17" Type="http://schemas.openxmlformats.org/officeDocument/2006/relationships/image" Target="media/50385029914a26809c0ac802eab9d18a7436a897.png"/><Relationship Id="rId18" Type="http://schemas.openxmlformats.org/officeDocument/2006/relationships/image" Target="media/fefc6d87f82e92f58ac257c654ad969bb5fb8eab.png"/><Relationship Id="rId19" Type="http://schemas.openxmlformats.org/officeDocument/2006/relationships/image" Target="media/996893e1c40046fdc5d543d9ddd1dcff1393ff01.png"/><Relationship Id="rId20" Type="http://schemas.openxmlformats.org/officeDocument/2006/relationships/image" Target="media/f7191ae8376f3744d2b94742627e0187927cdc5f.png"/><Relationship Id="rId21" Type="http://schemas.openxmlformats.org/officeDocument/2006/relationships/image" Target="media/cbd920860ec25f7375d3ac5f474c408c7fc1680e.png"/><Relationship Id="rId22" Type="http://schemas.openxmlformats.org/officeDocument/2006/relationships/image" Target="media/c815c879f19f56f829a7bfbbbda97e326e77f0dc.png"/><Relationship Id="rId23" Type="http://schemas.openxmlformats.org/officeDocument/2006/relationships/image" Target="media/b41439c44b5299f9772ca39677ec176e879b76ec.png"/><Relationship Id="rId24" Type="http://schemas.openxmlformats.org/officeDocument/2006/relationships/image" Target="media/33943c6c9ee322b1f36c6cfa1f703828d3d78b92.png"/><Relationship Id="rId25" Type="http://schemas.openxmlformats.org/officeDocument/2006/relationships/image" Target="media/d4744466a8f1cc83b4fc3a884dea60b9e2fe3cc0.png"/><Relationship Id="rId26" Type="http://schemas.openxmlformats.org/officeDocument/2006/relationships/image" Target="media/8d096f046996859007e6bd41e0aa0617f2c97ec5.png"/><Relationship Id="rId27" Type="http://schemas.openxmlformats.org/officeDocument/2006/relationships/image" Target="media/046a3b135fe3c40af2455d57a6ccf7544600e66a.png"/><Relationship Id="rId28" Type="http://schemas.openxmlformats.org/officeDocument/2006/relationships/image" Target="media/19d3c174500cadee509225e5f7ebe9bc65441f07.png"/><Relationship Id="rId29" Type="http://schemas.openxmlformats.org/officeDocument/2006/relationships/image" Target="media/b376998015168b7fcebe7a94518f3b9d647d3242.png"/><Relationship Id="rId30" Type="http://schemas.openxmlformats.org/officeDocument/2006/relationships/image" Target="media/8d6ec5dcdfd0392d58fb4670e22bb35f7ef0c0b8.png"/><Relationship Id="rId31" Type="http://schemas.openxmlformats.org/officeDocument/2006/relationships/image" Target="media/1f3a96824b7667c58799bddb83208e9062177f6f.png"/><Relationship Id="rId32" Type="http://schemas.openxmlformats.org/officeDocument/2006/relationships/image" Target="media/1d46c127248cfa9645b397d53572bba07c5a3c4a.png"/><Relationship Id="rId33" Type="http://schemas.openxmlformats.org/officeDocument/2006/relationships/image" Target="media/56849129c037aa6c931ca3f164a5e6d3c14c7239.png"/><Relationship Id="rId34" Type="http://schemas.openxmlformats.org/officeDocument/2006/relationships/image" Target="media/0114de4b3c578ba8d00813f5631eff4cc69c5782.png"/><Relationship Id="rId35" Type="http://schemas.openxmlformats.org/officeDocument/2006/relationships/image" Target="media/31b222c01e9146f95fff0cbda35fd7f2696b2bec.png"/><Relationship Id="rId36" Type="http://schemas.openxmlformats.org/officeDocument/2006/relationships/image" Target="media/1e66c626137c59bd18440302a84a9d276699cc73.png"/><Relationship Id="rId37" Type="http://schemas.openxmlformats.org/officeDocument/2006/relationships/image" Target="media/be78b8a388a4359a2fe1af9f7ec1091caf3aff46.png"/><Relationship Id="rId38" Type="http://schemas.openxmlformats.org/officeDocument/2006/relationships/image" Target="media/23990acef74db8f6dd1e9edd7512ef8e131cf850.png"/><Relationship Id="rId39" Type="http://schemas.openxmlformats.org/officeDocument/2006/relationships/image" Target="media/53f9934692285aed5be507f5003009a7f91ce5c5.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Showroom Management System - Project Report</dc:title>
  <dc:creator>Vinay P. Tirkey</dc:creator>
  <cp:lastModifiedBy>Un-named</cp:lastModifiedBy>
  <cp:revision>1</cp:revision>
  <dcterms:created xsi:type="dcterms:W3CDTF">2026-10-04T15:39:09.017Z</dcterms:created>
  <dcterms:modified xsi:type="dcterms:W3CDTF">2026-10-04T15:39:09.017Z</dcterms:modified>
</cp:coreProperties>
</file>

<file path=docProps/custom.xml><?xml version="1.0" encoding="utf-8"?>
<Properties xmlns="http://schemas.openxmlformats.org/officeDocument/2006/custom-properties" xmlns:vt="http://schemas.openxmlformats.org/officeDocument/2006/docPropsVTypes"/>
</file>