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color w:val="666666"/>
          <w:sz w:val="24"/>
          <w:szCs w:val="24"/>
        </w:rPr>
        <w:t xml:space="preserve">OSDBMS-V-2026-T038</w:t>
      </w:r>
    </w:p>
    <w:p>
      <w:pPr>
        <w:spacing w:before="600"/>
        <w:jc w:val="center"/>
      </w:pPr>
      <w:r>
        <w:rPr>
          <w:b/>
          <w:bCs/>
          <w:color w:val="1F3864"/>
          <w:sz w:val="30"/>
          <w:szCs w:val="30"/>
        </w:rPr>
        <w:t xml:space="preserve">API SPECIFICATION</w:t>
      </w:r>
    </w:p>
    <w:p>
      <w:pPr>
        <w:spacing w:after="200" w:before="400"/>
        <w:jc w:val="center"/>
      </w:pPr>
      <w:r>
        <w:rPr>
          <w:b/>
          <w:bCs/>
          <w:color w:val="1F3864"/>
          <w:sz w:val="56"/>
          <w:szCs w:val="56"/>
        </w:rPr>
        <w:t xml:space="preserve">WALnut</w:t>
      </w:r>
    </w:p>
    <w:p>
      <w:pPr>
        <w:jc w:val="center"/>
      </w:pPr>
      <w:r>
        <w:rPr>
          <w:i/>
          <w:iCs/>
          <w:color w:val="2E5C8A"/>
          <w:sz w:val="26"/>
          <w:szCs w:val="26"/>
        </w:rPr>
        <w:t xml:space="preserve">Embedded REST API &amp; Live Telemetry (SSE) Reference</w:t>
      </w:r>
    </w:p>
    <w:p>
      <w:pPr>
        <w:spacing w:before="900"/>
        <w:jc w:val="center"/>
      </w:pPr>
      <w:r>
        <w:rPr>
          <w:sz w:val="22"/>
          <w:szCs w:val="22"/>
        </w:rPr>
        <w:t xml:space="preserve">Team: The Acid Mechanics  –  T038</w:t>
      </w:r>
    </w:p>
    <w:p>
      <w:pPr>
        <w:spacing w:before="120"/>
        <w:jc w:val="center"/>
      </w:pPr>
      <w:r>
        <w:rPr>
          <w:color w:val="666666"/>
          <w:sz w:val="20"/>
          <w:szCs w:val="20"/>
        </w:rPr>
        <w:t xml:space="preserve">Vinayak Suyal · Sushmit Singh Rawat · Kanak Rawat · Suhavi Jugran</w:t>
      </w:r>
    </w:p>
    <w:p>
      <w:pPr>
        <w:spacing w:before="1600"/>
        <w:jc w:val="center"/>
      </w:pPr>
      <w:r>
        <w:rPr>
          <w:sz w:val="20"/>
          <w:szCs w:val="20"/>
        </w:rPr>
        <w:t xml:space="preserve">Version 1.0  ·  Companion to the WALnut PRD &amp; Architecture Document</w:t>
      </w:r>
    </w:p>
    <w:p>
      <w:pPr>
        <w:jc w:val="center"/>
      </w:pPr>
      <w:r>
        <w:rPr>
          <w:color w:val="666666"/>
          <w:sz w:val="20"/>
          <w:szCs w:val="20"/>
        </w:rPr>
        <w:t xml:space="preserve">Status: Draft for Review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1. Introduction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2. Conventions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3. Shared Data Types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4. Error Model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5. Endpoints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6. Live Telemetry Stream (SSE)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7. End-to-End Example: Deadlock Scenario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8. Versioning &amp; Change Management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t xml:space="preserve">1. Introduction</w:t>
      </w:r>
    </w:p>
    <w:p>
      <w:pPr>
        <w:spacing w:after="160" w:line="276"/>
      </w:pPr>
      <w:r>
        <w:t xml:space="preserve">This document is the contract between the WALnut engine and any client of it — the React dashboard, load-test scripts, or manual testing tools such as curl/Postman. It specifies every HTTP endpoint exposed by the embedded REST server (cpp-httplib), their request/response schemas, error behavior, and the Server-Sent Events (SSE) payloads that drive the dashboard's live views.</w:t>
      </w:r>
    </w:p>
    <w:p>
      <w:pPr>
        <w:spacing w:after="160" w:line="276"/>
      </w:pPr>
      <w:r>
        <w:t xml:space="preserve">It formalizes Section 11 (API &amp; Communication Layer) of the WALnut Architecture Document. Functional behavior of each underlying operation (validation rules, transaction semantics) is defined in the PRD; this document defines only the wire format.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t xml:space="preserve">2. Conventions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4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URL</w:t>
            </w:r>
          </w:p>
        </w:tc>
        <w:tc>
          <w:tcPr>
            <w:tcW w:type="dxa" w:w="7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http://localhost:8080  (single-process, single-machine; port configurable at startup)</w:t>
            </w:r>
          </w:p>
        </w:tc>
      </w:tr>
      <w:tr>
        <w:tc>
          <w:tcPr>
            <w:tcW w:type="dxa" w:w="22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71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application/json for all request and response bodies unless noted otherwise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format</w:t>
            </w:r>
          </w:p>
        </w:tc>
        <w:tc>
          <w:tcPr>
            <w:tcW w:type="dxa" w:w="7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item_id are caller-supplied strings; bid_id is server-assigned, monotonically increasing</w:t>
            </w:r>
          </w:p>
        </w:tc>
      </w:tr>
      <w:tr>
        <w:tc>
          <w:tcPr>
            <w:tcW w:type="dxa" w:w="22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Timestamps</w:t>
            </w:r>
          </w:p>
        </w:tc>
        <w:tc>
          <w:tcPr>
            <w:tcW w:type="dxa" w:w="71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UTC, e.g. 2026-09-09T14:03:21Z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None. Per PRD Section 4.3, identity is a fixed user_id supplied by the caller — no login/token flow.</w:t>
            </w:r>
          </w:p>
        </w:tc>
      </w:tr>
      <w:tr>
        <w:tc>
          <w:tcPr>
            <w:tcW w:type="dxa" w:w="22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1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of the fixed operations are idempotent; retries (including automatic deadlock-victim retries) issue a new call.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t xml:space="preserve">3. Shared Data Types</w:t>
      </w:r>
    </w:p>
    <w:p>
      <w:pPr>
        <w:pStyle w:val="Heading2"/>
        <w:spacing w:after="120" w:before="260"/>
      </w:pPr>
      <w:r>
        <w:t xml:space="preserve">3.1 User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"username":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3.2 Item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"starting_price":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"status": "OPEN" | "CLOSED",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"current_bid":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"current_winner": "string | null"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3.3 Bid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"bid_id":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"amount":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"bid_time": "ISO-8601 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t xml:space="preserve">4. Error Model</w:t>
      </w:r>
    </w:p>
    <w:p>
      <w:pPr>
        <w:spacing w:after="160" w:line="276"/>
      </w:pPr>
      <w:r>
        <w:t xml:space="preserve">Every non-2xx response returns a JSON body of the following shape: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"error":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"code":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"message":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4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error.code</w:t>
            </w:r>
          </w:p>
        </w:tc>
        <w:tc>
          <w:tcPr>
            <w:tcW w:type="dxa" w:w="51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Malformed request, e.g. missing field or non-numeric amount.</w:t>
            </w:r>
          </w:p>
        </w:tc>
      </w:tr>
      <w:tr>
        <w:tc>
          <w:tcPr>
            <w:tcW w:type="dxa" w:w="16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NOT_FOUND</w:t>
            </w:r>
          </w:p>
        </w:tc>
        <w:tc>
          <w:tcPr>
            <w:tcW w:type="dxa" w:w="51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Referenced user_id or item_id does not exist.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BID_TOO_LOW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placeBid amount is not strictly greater than the item's current_bid.</w:t>
            </w:r>
          </w:p>
        </w:tc>
      </w:tr>
      <w:tr>
        <w:tc>
          <w:tcPr>
            <w:tcW w:type="dxa" w:w="16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AUCTION_CLOSED</w:t>
            </w:r>
          </w:p>
        </w:tc>
        <w:tc>
          <w:tcPr>
            <w:tcW w:type="dxa" w:w="51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placeBid or reserveBundle attempted on an item whose status is CLOSED.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TRANSACTION_ABORTED</w:t>
            </w:r>
          </w:p>
        </w:tc>
        <w:tc>
          <w:tcPr>
            <w:tcW w:type="dxa" w:w="5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 was chosen as a deadlock victim and aborted; the engine has already scheduled an automatic retry (Architecture Doc §9.2). The client may also retry manually.</w:t>
            </w:r>
          </w:p>
        </w:tc>
      </w:tr>
      <w:tr>
        <w:tc>
          <w:tcPr>
            <w:tcW w:type="dxa" w:w="16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1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Unexpected engine failure (e.g. storage I/O error).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t xml:space="preserve">5. Endpoints</w:t>
      </w:r>
    </w:p>
    <w:p>
      <w:pPr>
        <w:pBdr>
          <w:left w:val="single" w:color="2E5C8A" w:sz="18" w:space="6"/>
        </w:pBdr>
        <w:shd w:fill="EAF1F8" w:val="clear"/>
        <w:spacing w:after="100" w:before="300"/>
      </w:pPr>
      <w:r>
        <w:rPr>
          <w:rFonts w:ascii="Consolas" w:cs="Consolas" w:eastAsia="Consolas" w:hAnsi="Consolas"/>
          <w:b/>
          <w:bCs/>
          <w:color w:val="1565C0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/users</w:t>
      </w:r>
    </w:p>
    <w:p>
      <w:pPr>
        <w:spacing w:after="160" w:line="276"/>
      </w:pPr>
      <w:r>
        <w:t xml:space="preserve">Maps to createUser. Registers a new user.</w:t>
      </w:r>
    </w:p>
    <w:p>
      <w:pPr>
        <w:pStyle w:val="Heading3"/>
        <w:spacing w:after="90" w:before="200"/>
      </w:pPr>
      <w:r>
        <w:t xml:space="preserve">Request body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"username":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90" w:before="200"/>
      </w:pPr>
      <w:r>
        <w:t xml:space="preserve">Response 201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"username":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i/>
          <w:iCs/>
          <w:sz w:val="20"/>
          <w:szCs w:val="20"/>
        </w:rPr>
        <w:t xml:space="preserve">Errors: 400 VALIDATION_ERROR (missing fields).</w:t>
      </w:r>
    </w:p>
    <w:p>
      <w:pPr>
        <w:pBdr>
          <w:left w:val="single" w:color="2E5C8A" w:sz="18" w:space="6"/>
        </w:pBdr>
        <w:shd w:fill="EAF1F8" w:val="clear"/>
        <w:spacing w:after="100" w:before="300"/>
      </w:pPr>
      <w:r>
        <w:rPr>
          <w:rFonts w:ascii="Consolas" w:cs="Consolas" w:eastAsia="Consolas" w:hAnsi="Consolas"/>
          <w:b/>
          <w:bCs/>
          <w:color w:val="1565C0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/items</w:t>
      </w:r>
    </w:p>
    <w:p>
      <w:pPr>
        <w:spacing w:after="160" w:line="276"/>
      </w:pPr>
      <w:r>
        <w:t xml:space="preserve">Maps to createItem. Registers a new auction item with status OPEN and current_bid = starting_price.</w:t>
      </w:r>
    </w:p>
    <w:p>
      <w:pPr>
        <w:pStyle w:val="Heading3"/>
        <w:spacing w:after="90" w:before="200"/>
      </w:pPr>
      <w:r>
        <w:t xml:space="preserve">Request body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"title":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"starting_price": 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90" w:before="200"/>
      </w:pPr>
      <w:r>
        <w:t xml:space="preserve">Response 201 — Item</w:t>
      </w:r>
    </w:p>
    <w:p>
      <w:pPr>
        <w:spacing w:after="160" w:line="276"/>
      </w:pPr>
      <w:r>
        <w:rPr>
          <w:i/>
          <w:iCs/>
          <w:sz w:val="20"/>
          <w:szCs w:val="20"/>
        </w:rPr>
        <w:t xml:space="preserve">Errors: 400 VALIDATION_ERROR.</w:t>
      </w:r>
    </w:p>
    <w:p>
      <w:pPr>
        <w:pBdr>
          <w:left w:val="single" w:color="2E5C8A" w:sz="18" w:space="6"/>
        </w:pBdr>
        <w:shd w:fill="EAF1F8" w:val="clear"/>
        <w:spacing w:after="100" w:before="300"/>
      </w:pPr>
      <w:r>
        <w:rPr>
          <w:rFonts w:ascii="Consolas" w:cs="Consolas" w:eastAsia="Consolas" w:hAnsi="Consolas"/>
          <w:b/>
          <w:bCs/>
          <w:color w:val="2E7D3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/items</w:t>
      </w:r>
    </w:p>
    <w:p>
      <w:pPr>
        <w:spacing w:after="160" w:line="276"/>
      </w:pPr>
      <w:r>
        <w:t xml:space="preserve">Convenience read endpoint (not a fixed engine operation in its own right) returning all items, used by the dashboard's bidding view to populate the active-items list.</w:t>
      </w:r>
    </w:p>
    <w:p>
      <w:pPr>
        <w:pStyle w:val="Heading3"/>
        <w:spacing w:after="90" w:before="200"/>
      </w:pPr>
      <w:r>
        <w:t xml:space="preserve">Response 200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"items": [ Item, ...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Bdr>
          <w:left w:val="single" w:color="2E5C8A" w:sz="18" w:space="6"/>
        </w:pBdr>
        <w:shd w:fill="EAF1F8" w:val="clear"/>
        <w:spacing w:after="100" w:before="300"/>
      </w:pPr>
      <w:r>
        <w:rPr>
          <w:rFonts w:ascii="Consolas" w:cs="Consolas" w:eastAsia="Consolas" w:hAnsi="Consolas"/>
          <w:b/>
          <w:bCs/>
          <w:color w:val="1565C0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/items/{item_id}/bids</w:t>
      </w:r>
    </w:p>
    <w:p>
      <w:pPr>
        <w:spacing w:after="160" w:line="276"/>
      </w:pPr>
      <w:r>
        <w:t xml:space="preserve">Maps to placeBid(item_id, user_id, amount). This is the engine's central transaction (Architecture Doc §8.3). Reachable identically from the dashboard's manual “Place Bid” control and from load-test scripts — no separate demo path (PRD FR-3 / FR-11).</w:t>
      </w:r>
    </w:p>
    <w:p>
      <w:pPr>
        <w:pStyle w:val="Heading3"/>
        <w:spacing w:after="90" w:before="200"/>
      </w:pPr>
      <w:r>
        <w:t xml:space="preserve">Request body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"amount": 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90" w:before="200"/>
      </w:pPr>
      <w:r>
        <w:t xml:space="preserve">Response 201 — Bid</w:t>
      </w:r>
    </w:p>
    <w:p>
      <w:pPr>
        <w:spacing w:after="160" w:line="276"/>
      </w:pPr>
      <w:r>
        <w:rPr>
          <w:i/>
          <w:iCs/>
          <w:sz w:val="20"/>
          <w:szCs w:val="20"/>
        </w:rPr>
        <w:t xml:space="preserve">Errors: 400 VALIDATION_ERROR, 404 NOT_FOUND (item or user), 409 BID_TOO_LOW, 409 AUCTION_CLOSED, 409 TRANSACTION_ABORTED.</w:t>
      </w:r>
    </w:p>
    <w:p>
      <w:pPr>
        <w:pBdr>
          <w:left w:val="single" w:color="2E5C8A" w:sz="18" w:space="6"/>
        </w:pBdr>
        <w:shd w:fill="EAF1F8" w:val="clear"/>
        <w:spacing w:after="100" w:before="300"/>
      </w:pPr>
      <w:r>
        <w:rPr>
          <w:rFonts w:ascii="Consolas" w:cs="Consolas" w:eastAsia="Consolas" w:hAnsi="Consolas"/>
          <w:b/>
          <w:bCs/>
          <w:color w:val="2E7D3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/items/{item_id}/highest-bid</w:t>
      </w:r>
    </w:p>
    <w:p>
      <w:pPr>
        <w:spacing w:after="160" w:line="276"/>
      </w:pPr>
      <w:r>
        <w:t xml:space="preserve">Maps to getHighestBid(item_id).</w:t>
      </w:r>
    </w:p>
    <w:p>
      <w:pPr>
        <w:pStyle w:val="Heading3"/>
        <w:spacing w:after="90" w:before="200"/>
      </w:pPr>
      <w:r>
        <w:t xml:space="preserve">Response 200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"current_bid": 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"current_winner": "string | null"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i/>
          <w:iCs/>
          <w:sz w:val="20"/>
          <w:szCs w:val="20"/>
        </w:rPr>
        <w:t xml:space="preserve">Errors: 404 NOT_FOUND.</w:t>
      </w:r>
    </w:p>
    <w:p>
      <w:pPr>
        <w:pBdr>
          <w:left w:val="single" w:color="2E5C8A" w:sz="18" w:space="6"/>
        </w:pBdr>
        <w:shd w:fill="EAF1F8" w:val="clear"/>
        <w:spacing w:after="100" w:before="300"/>
      </w:pPr>
      <w:r>
        <w:rPr>
          <w:rFonts w:ascii="Consolas" w:cs="Consolas" w:eastAsia="Consolas" w:hAnsi="Consolas"/>
          <w:b/>
          <w:bCs/>
          <w:color w:val="2E7D3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/items/{item_id}/bids</w:t>
      </w:r>
    </w:p>
    <w:p>
      <w:pPr>
        <w:spacing w:after="160" w:line="276"/>
      </w:pPr>
      <w:r>
        <w:t xml:space="preserve">Maps to listBids(item_id). Returns full bid history, most recent first.</w:t>
      </w:r>
    </w:p>
    <w:p>
      <w:pPr>
        <w:pStyle w:val="Heading3"/>
        <w:spacing w:after="90" w:before="200"/>
      </w:pPr>
      <w:r>
        <w:t xml:space="preserve">Response 200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"item_id": "string",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"bids": [ Bid, ...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i/>
          <w:iCs/>
          <w:sz w:val="20"/>
          <w:szCs w:val="20"/>
        </w:rPr>
        <w:t xml:space="preserve">Errors: 404 NOT_FOUND.</w:t>
      </w:r>
    </w:p>
    <w:p>
      <w:pPr>
        <w:pBdr>
          <w:left w:val="single" w:color="2E5C8A" w:sz="18" w:space="6"/>
        </w:pBdr>
        <w:shd w:fill="EAF1F8" w:val="clear"/>
        <w:spacing w:after="100" w:before="300"/>
      </w:pPr>
      <w:r>
        <w:rPr>
          <w:rFonts w:ascii="Consolas" w:cs="Consolas" w:eastAsia="Consolas" w:hAnsi="Consolas"/>
          <w:b/>
          <w:bCs/>
          <w:color w:val="1565C0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/items/{item_id}/close</w:t>
      </w:r>
    </w:p>
    <w:p>
      <w:pPr>
        <w:spacing w:after="160" w:line="276"/>
      </w:pPr>
      <w:r>
        <w:t xml:space="preserve">Maps to closeAuction(item_id). Sets status to CLOSED; subsequent placeBid calls on this item return 409 AUCTION_CLOSED.</w:t>
      </w:r>
    </w:p>
    <w:p>
      <w:pPr>
        <w:pStyle w:val="Heading3"/>
        <w:spacing w:after="90" w:before="200"/>
      </w:pPr>
      <w:r>
        <w:t xml:space="preserve">Response 200 — Item</w:t>
      </w:r>
    </w:p>
    <w:p>
      <w:pPr>
        <w:spacing w:after="160" w:line="276"/>
      </w:pPr>
      <w:r>
        <w:rPr>
          <w:i/>
          <w:iCs/>
          <w:sz w:val="20"/>
          <w:szCs w:val="20"/>
        </w:rPr>
        <w:t xml:space="preserve">Errors: 404 NOT_FOUND.</w:t>
      </w:r>
    </w:p>
    <w:p>
      <w:pPr>
        <w:pBdr>
          <w:left w:val="single" w:color="2E5C8A" w:sz="18" w:space="6"/>
        </w:pBdr>
        <w:shd w:fill="EAF1F8" w:val="clear"/>
        <w:spacing w:after="100" w:before="300"/>
      </w:pPr>
      <w:r>
        <w:rPr>
          <w:rFonts w:ascii="Consolas" w:cs="Consolas" w:eastAsia="Consolas" w:hAnsi="Consolas"/>
          <w:b/>
          <w:bCs/>
          <w:color w:val="1565C0"/>
        </w:rPr>
        <w:t xml:space="preserve">POST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/reserve-bundle</w:t>
      </w:r>
    </w:p>
    <w:p>
      <w:pPr>
        <w:spacing w:after="160" w:line="276"/>
      </w:pPr>
      <w:r>
        <w:t xml:space="preserve">Maps to reserveBundle([item_A, item_B], user_id). A deliberately constructed multi-lock, all-or-nothing operation used to force and demonstrate a circular wait (PRD FR-7; Architecture Doc §9.3) — not part of normal single-item bidding.</w:t>
      </w:r>
    </w:p>
    <w:p>
      <w:pPr>
        <w:pStyle w:val="Heading3"/>
        <w:spacing w:after="90" w:before="200"/>
      </w:pPr>
      <w:r>
        <w:t xml:space="preserve">Request body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"item_ids": ["string", "string"],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"user_id":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90" w:before="200"/>
      </w:pPr>
      <w:r>
        <w:t xml:space="preserve">Response 200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"reserved":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"item_ids": ["string", "string"]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i/>
          <w:iCs/>
          <w:sz w:val="20"/>
          <w:szCs w:val="20"/>
        </w:rPr>
        <w:t xml:space="preserve">Errors: 400 VALIDATION_ERROR, 404 NOT_FOUND, 409 TRANSACTION_ABORTED (this transaction was the deadlock victim — the engine auto-retries; see Architecture Doc §9.2).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t xml:space="preserve">6. Live Telemetry Stream (SSE)</w:t>
      </w:r>
    </w:p>
    <w:p>
      <w:pPr>
        <w:pBdr>
          <w:left w:val="single" w:color="2E5C8A" w:sz="18" w:space="6"/>
        </w:pBdr>
        <w:shd w:fill="EAF1F8" w:val="clear"/>
        <w:spacing w:after="100" w:before="300"/>
      </w:pPr>
      <w:r>
        <w:rPr>
          <w:rFonts w:ascii="Consolas" w:cs="Consolas" w:eastAsia="Consolas" w:hAnsi="Consolas"/>
          <w:b/>
          <w:bCs/>
          <w:color w:val="2E7D32"/>
        </w:rPr>
        <w:t xml:space="preserve">GET  </w:t>
      </w:r>
      <w:r>
        <w:rPr>
          <w:rFonts w:ascii="Consolas" w:cs="Consolas" w:eastAsia="Consolas" w:hAnsi="Consolas"/>
          <w:b/>
          <w:bCs/>
          <w:color w:val="1F3864"/>
          <w:sz w:val="22"/>
          <w:szCs w:val="22"/>
        </w:rPr>
        <w:t xml:space="preserve">/stream</w:t>
      </w:r>
    </w:p>
    <w:p>
      <w:pPr>
        <w:spacing w:after="160" w:line="276"/>
      </w:pPr>
      <w:r>
        <w:t xml:space="preserve">A long-lived Server-Sent Events connection. Each event has an event: name and a JSON data: payload, consumed by the dashboard's systems-monitor view (Architecture Doc §11.2).</w:t>
      </w:r>
    </w:p>
    <w:p>
      <w:pPr>
        <w:pStyle w:val="Heading2"/>
        <w:spacing w:after="120" w:before="260"/>
      </w:pPr>
      <w:r>
        <w:t xml:space="preserve">6.1 Event Types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38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event:</w:t>
            </w:r>
          </w:p>
        </w:tc>
        <w:tc>
          <w:tcPr>
            <w:tcW w:type="dxa" w:w="35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data: payload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Drives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lock.acquired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txn_id, item_id, mode }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lock table</w:t>
            </w:r>
          </w:p>
        </w:tc>
      </w:tr>
      <w:tr>
        <w:tc>
          <w:tcPr>
            <w:tcW w:type="dxa" w:w="20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lock.waiting</w:t>
            </w:r>
          </w:p>
        </w:tc>
        <w:tc>
          <w:tcPr>
            <w:tcW w:type="dxa" w:w="35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txn_id, item_id, waiting_on_txn_id }</w:t>
            </w:r>
          </w:p>
        </w:tc>
        <w:tc>
          <w:tcPr>
            <w:tcW w:type="dxa" w:w="38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lock table + wait-for graph edge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lock.released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txn_id, item_id }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lock table</w:t>
            </w:r>
          </w:p>
        </w:tc>
      </w:tr>
      <w:tr>
        <w:tc>
          <w:tcPr>
            <w:tcW w:type="dxa" w:w="20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deadlock.detected</w:t>
            </w:r>
          </w:p>
        </w:tc>
        <w:tc>
          <w:tcPr>
            <w:tcW w:type="dxa" w:w="35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cycle: [txn_id, ...] }</w:t>
            </w:r>
          </w:p>
        </w:tc>
        <w:tc>
          <w:tcPr>
            <w:tcW w:type="dxa" w:w="38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Wait-for graph highlight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deadlock.resolved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victim_txn_id, retried: true }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Wait-for graph update</w:t>
            </w:r>
          </w:p>
        </w:tc>
      </w:tr>
      <w:tr>
        <w:tc>
          <w:tcPr>
            <w:tcW w:type="dxa" w:w="20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wal.write</w:t>
            </w:r>
          </w:p>
        </w:tc>
        <w:tc>
          <w:tcPr>
            <w:tcW w:type="dxa" w:w="35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lsn, txn_id, type }</w:t>
            </w:r>
          </w:p>
        </w:tc>
        <w:tc>
          <w:tcPr>
            <w:tcW w:type="dxa" w:w="38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 activity view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checkpoint.complete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lsn }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 activity view</w:t>
            </w:r>
          </w:p>
        </w:tc>
      </w:tr>
      <w:tr>
        <w:tc>
          <w:tcPr>
            <w:tcW w:type="dxa" w:w="20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buffer.hit</w:t>
            </w:r>
          </w:p>
        </w:tc>
        <w:tc>
          <w:tcPr>
            <w:tcW w:type="dxa" w:w="354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page_id }</w:t>
            </w:r>
          </w:p>
        </w:tc>
        <w:tc>
          <w:tcPr>
            <w:tcW w:type="dxa" w:w="3800"/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Buffer-pool hit/miss rate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buffer.miss</w:t>
            </w:r>
          </w:p>
        </w:tc>
        <w:tc>
          <w:tcPr>
            <w:tcW w:type="dxa" w:w="3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page_id }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Buffer-pool hit/miss rate</w:t>
            </w:r>
          </w:p>
        </w:tc>
      </w:tr>
    </w:tbl>
    <w:p>
      <w:pPr>
        <w:pStyle w:val="Heading2"/>
        <w:spacing w:after="120" w:before="260"/>
      </w:pPr>
      <w:r>
        <w:t xml:space="preserve">6.2 Example Frame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0"/>
      </w:tblGrid>
      <w:tr>
        <w:tc>
          <w:tcPr>
            <w:tcW w:type="dxa" w:w="9340"/>
            <w:shd w:fill="F3F3F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event: deadlock.detected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data: {"cycle": ["txn-17", "txn-22"]}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t xml:space="preserve">7. End-to-End Example: Deadlock Scenario</w:t>
      </w:r>
    </w:p>
    <w:p>
      <w:pPr>
        <w:spacing w:after="160" w:line="276"/>
      </w:pPr>
      <w:r>
        <w:t xml:space="preserve">This sequence reproduces the reserveBundle deadlock demo referenced throughout the PRD and Architecture Document, as a concrete API call sequence.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1. POST /items (item_id: A), POST /items (item_id: B) — create both items.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2. Client T1: POST /reserve-bundle { item_ids: [A, B], user_id: u1 } — acquires lock on A, then blocks requesting B.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3. Client T2 (concurrently): POST /reserve-bundle { item_ids: [B, A], user_id: u2 } — acquires lock on B, then blocks requesting 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4. The dashboard's /stream connection emits lock.waiting for both transactions, then deadlock.detected with the two-transaction cycle.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5. The engine aborts one transaction (deadlock.resolved), releases its locks, and automatically retries it.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6. The surviving transaction's /reserve-bundle call completes with 200 { reserved: true }; the retried one completes shortly after once the first releases its locks.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t xml:space="preserve">8. Versioning &amp; Change Management</w:t>
      </w:r>
    </w:p>
    <w:p>
      <w:pPr>
        <w:spacing w:after="160" w:line="276"/>
      </w:pPr>
      <w:r>
        <w:t xml:space="preserve">The API is unversioned for the duration of the eight-week project (single deployment target, no external consumers). Any breaking change to a request/response shape must be reflected in this document and communicated to all four team members before the owning subsystem's next integration point, per the milestone plan in the PRD.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2026-09-09T12:20:54.170Z</dcterms:created>
  <dcterms:modified xsi:type="dcterms:W3CDTF">2026-09-09T12:20:54.179Z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