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666666"/>
          <w:sz w:val="24"/>
          <w:szCs w:val="24"/>
        </w:rPr>
        <w:t xml:space="preserve">OSDBMS-V-2026-T038</w:t>
      </w:r>
    </w:p>
    <w:p>
      <w:pPr>
        <w:spacing w:before="600"/>
        <w:jc w:val="center"/>
      </w:pPr>
      <w:r>
        <w:rPr>
          <w:b/>
          <w:bCs/>
          <w:color w:val="1F3864"/>
          <w:sz w:val="30"/>
          <w:szCs w:val="30"/>
        </w:rPr>
        <w:t xml:space="preserve">PRODUCT REQUIREMENTS DOCUMENT</w:t>
      </w:r>
    </w:p>
    <w:p>
      <w:pPr>
        <w:spacing w:after="200" w:before="400"/>
        <w:jc w:val="center"/>
      </w:pPr>
      <w:r>
        <w:rPr>
          <w:b/>
          <w:bCs/>
          <w:color w:val="1F3864"/>
          <w:sz w:val="56"/>
          <w:szCs w:val="56"/>
        </w:rPr>
        <w:t xml:space="preserve">WALnut</w:t>
      </w:r>
    </w:p>
    <w:p>
      <w:pPr>
        <w:jc w:val="center"/>
      </w:pPr>
      <w:r>
        <w:rPr>
          <w:i/>
          <w:iCs/>
          <w:color w:val="2E5C8A"/>
          <w:sz w:val="26"/>
          <w:szCs w:val="26"/>
        </w:rPr>
        <w:t xml:space="preserve">A Concurrent Auction Engine with Deadlock Detection &amp; Recovery</w:t>
      </w:r>
    </w:p>
    <w:p>
      <w:pPr>
        <w:spacing w:before="900"/>
        <w:jc w:val="center"/>
      </w:pPr>
      <w:r>
        <w:rPr>
          <w:sz w:val="22"/>
          <w:szCs w:val="22"/>
        </w:rPr>
        <w:t xml:space="preserve">Team: The Acid Mechanics  –  T038</w:t>
      </w:r>
    </w:p>
    <w:p>
      <w:pPr>
        <w:spacing w:before="120"/>
        <w:jc w:val="center"/>
      </w:pPr>
      <w:r>
        <w:rPr>
          <w:color w:val="666666"/>
          <w:sz w:val="20"/>
          <w:szCs w:val="20"/>
        </w:rPr>
        <w:t xml:space="preserve">Vinayak Suyal · Sushmit Singh Rawat · Kanak Rawat · Suhavi Jugran</w:t>
      </w:r>
    </w:p>
    <w:p>
      <w:pPr>
        <w:spacing w:before="1600"/>
        <w:jc w:val="center"/>
      </w:pPr>
      <w:r>
        <w:rPr>
          <w:sz w:val="20"/>
          <w:szCs w:val="20"/>
        </w:rPr>
        <w:t xml:space="preserve">Version 1.0</w:t>
      </w:r>
    </w:p>
    <w:p>
      <w:pPr>
        <w:jc w:val="center"/>
      </w:pPr>
      <w:r>
        <w:rPr>
          <w:color w:val="666666"/>
          <w:sz w:val="20"/>
          <w:szCs w:val="20"/>
        </w:rPr>
        <w:t xml:space="preserve">Status: Draft for Review</w:t>
      </w:r>
    </w:p>
    <w:p>
      <w:r>
        <w:br w:type="page"/>
      </w:r>
    </w:p>
    <w:p>
      <w:pPr>
        <w:pStyle w:val="Heading1"/>
        <w:pBdr>
          <w:bottom w:val="single" w:color="1F3864" w:sz="6" w:space="4"/>
        </w:pBdr>
        <w:spacing w:after="160" w:before="360"/>
      </w:pPr>
      <w:r>
        <w:t xml:space="preserve">Document Control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54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Version</w:t>
            </w:r>
          </w:p>
        </w:tc>
        <w:tc>
          <w:tcPr>
            <w:tcW w:type="dxa" w:w="1800"/>
            <w:shd w:fill="1F3864" w:val="clear"/>
            <w:tcMar>
              <w:top w:type="dxa" w:w="80"/>
              <w:left w:type="dxa" w:w="120"/>
              <w:bottom w:type="dxa" w:w="80"/>
              <w:right w:type="dxa" w:w="120"/>
            </w:tcMar>
          </w:tcPr>
          <w:p>
            <w:r>
              <w:rPr>
                <w:b/>
                <w:bCs/>
                <w:color w:val="FFFFFF"/>
                <w:sz w:val="20"/>
                <w:szCs w:val="20"/>
              </w:rPr>
              <w:t xml:space="preserve">Date</w:t>
            </w:r>
          </w:p>
        </w:tc>
        <w:tc>
          <w:tcPr>
            <w:tcW w:type="dxa" w:w="2600"/>
            <w:shd w:fill="1F3864" w:val="clear"/>
            <w:tcMar>
              <w:top w:type="dxa" w:w="80"/>
              <w:left w:type="dxa" w:w="120"/>
              <w:bottom w:type="dxa" w:w="80"/>
              <w:right w:type="dxa" w:w="120"/>
            </w:tcMar>
          </w:tcPr>
          <w:p>
            <w:r>
              <w:rPr>
                <w:b/>
                <w:bCs/>
                <w:color w:val="FFFFFF"/>
                <w:sz w:val="20"/>
                <w:szCs w:val="20"/>
              </w:rPr>
              <w:t xml:space="preserve">Author</w:t>
            </w:r>
          </w:p>
        </w:tc>
        <w:tc>
          <w:tcPr>
            <w:tcW w:type="dxa" w:w="3540"/>
            <w:shd w:fill="1F3864" w:val="clear"/>
            <w:tcMar>
              <w:top w:type="dxa" w:w="80"/>
              <w:left w:type="dxa" w:w="120"/>
              <w:bottom w:type="dxa" w:w="80"/>
              <w:right w:type="dxa" w:w="120"/>
            </w:tcMar>
          </w:tcPr>
          <w:p>
            <w:r>
              <w:rPr>
                <w:b/>
                <w:bCs/>
                <w:color w:val="FFFFFF"/>
                <w:sz w:val="20"/>
                <w:szCs w:val="20"/>
              </w:rPr>
              <w:t xml:space="preserve">Summary of Change</w:t>
            </w:r>
          </w:p>
        </w:tc>
      </w:tr>
      <w:tr>
        <w:tc>
          <w:tcPr>
            <w:tcW w:type="dxa" w:w="1600"/>
            <w:tcMar>
              <w:top w:type="dxa" w:w="80"/>
              <w:left w:type="dxa" w:w="120"/>
              <w:bottom w:type="dxa" w:w="80"/>
              <w:right w:type="dxa" w:w="120"/>
            </w:tcMar>
          </w:tcPr>
          <w:p>
            <w:r>
              <w:rPr>
                <w:b w:val="false"/>
                <w:bCs w:val="false"/>
                <w:sz w:val="20"/>
                <w:szCs w:val="20"/>
              </w:rPr>
              <w:t xml:space="preserve">1.0</w:t>
            </w:r>
          </w:p>
        </w:tc>
        <w:tc>
          <w:tcPr>
            <w:tcW w:type="dxa" w:w="1800"/>
            <w:tcMar>
              <w:top w:type="dxa" w:w="80"/>
              <w:left w:type="dxa" w:w="120"/>
              <w:bottom w:type="dxa" w:w="80"/>
              <w:right w:type="dxa" w:w="120"/>
            </w:tcMar>
          </w:tcPr>
          <w:p>
            <w:r>
              <w:rPr>
                <w:b w:val="false"/>
                <w:bCs w:val="false"/>
                <w:sz w:val="20"/>
                <w:szCs w:val="20"/>
              </w:rPr>
              <w:t xml:space="preserve">Week 1</w:t>
            </w:r>
          </w:p>
        </w:tc>
        <w:tc>
          <w:tcPr>
            <w:tcW w:type="dxa" w:w="2600"/>
            <w:tcMar>
              <w:top w:type="dxa" w:w="80"/>
              <w:left w:type="dxa" w:w="120"/>
              <w:bottom w:type="dxa" w:w="80"/>
              <w:right w:type="dxa" w:w="120"/>
            </w:tcMar>
          </w:tcPr>
          <w:p>
            <w:r>
              <w:rPr>
                <w:b w:val="false"/>
                <w:bCs w:val="false"/>
                <w:sz w:val="20"/>
                <w:szCs w:val="20"/>
              </w:rPr>
              <w:t xml:space="preserve">The Acid Mechanics</w:t>
            </w:r>
          </w:p>
        </w:tc>
        <w:tc>
          <w:tcPr>
            <w:tcW w:type="dxa" w:w="3540"/>
            <w:tcMar>
              <w:top w:type="dxa" w:w="80"/>
              <w:left w:type="dxa" w:w="120"/>
              <w:bottom w:type="dxa" w:w="80"/>
              <w:right w:type="dxa" w:w="120"/>
            </w:tcMar>
          </w:tcPr>
          <w:p>
            <w:r>
              <w:rPr>
                <w:b w:val="false"/>
                <w:bCs w:val="false"/>
                <w:sz w:val="20"/>
                <w:szCs w:val="20"/>
              </w:rPr>
              <w:t xml:space="preserve">Initial PRD derived from approved project proposal</w:t>
            </w:r>
          </w:p>
        </w:tc>
      </w:tr>
    </w:tbl>
    <w:p>
      <w:r>
        <w:br w:type="page"/>
      </w:r>
    </w:p>
    <w:p>
      <w:pPr>
        <w:pStyle w:val="Heading1"/>
        <w:pBdr>
          <w:bottom w:val="single" w:color="1F3864" w:sz="6" w:space="4"/>
        </w:pBdr>
        <w:spacing w:after="160" w:before="360"/>
      </w:pPr>
      <w:r>
        <w:t xml:space="preserve">Table of Contents</w:t>
      </w:r>
    </w:p>
    <w:p>
      <w:pPr>
        <w:pStyle w:val="ListParagraph"/>
        <w:numPr>
          <w:ilvl w:val="0"/>
          <w:numId w:val="1"/>
        </w:numPr>
        <w:spacing w:after="80" w:line="276"/>
      </w:pPr>
      <w:r>
        <w:t xml:space="preserve">1. Introduction</w:t>
      </w:r>
    </w:p>
    <w:p>
      <w:pPr>
        <w:pStyle w:val="ListParagraph"/>
        <w:numPr>
          <w:ilvl w:val="0"/>
          <w:numId w:val="1"/>
        </w:numPr>
        <w:spacing w:after="80" w:line="276"/>
      </w:pPr>
      <w:r>
        <w:t xml:space="preserve">2. Problem Statement &amp; Motivation</w:t>
      </w:r>
    </w:p>
    <w:p>
      <w:pPr>
        <w:pStyle w:val="ListParagraph"/>
        <w:numPr>
          <w:ilvl w:val="0"/>
          <w:numId w:val="1"/>
        </w:numPr>
        <w:spacing w:after="80" w:line="276"/>
      </w:pPr>
      <w:r>
        <w:t xml:space="preserve">3. Goals &amp; Objectives</w:t>
      </w:r>
    </w:p>
    <w:p>
      <w:pPr>
        <w:pStyle w:val="ListParagraph"/>
        <w:numPr>
          <w:ilvl w:val="0"/>
          <w:numId w:val="1"/>
        </w:numPr>
        <w:spacing w:after="80" w:line="276"/>
      </w:pPr>
      <w:r>
        <w:t xml:space="preserve">4. Scope</w:t>
      </w:r>
    </w:p>
    <w:p>
      <w:pPr>
        <w:pStyle w:val="ListParagraph"/>
        <w:numPr>
          <w:ilvl w:val="0"/>
          <w:numId w:val="1"/>
        </w:numPr>
        <w:spacing w:after="80" w:line="276"/>
      </w:pPr>
      <w:r>
        <w:t xml:space="preserve">5. Users &amp; Stakeholders</w:t>
      </w:r>
    </w:p>
    <w:p>
      <w:pPr>
        <w:pStyle w:val="ListParagraph"/>
        <w:numPr>
          <w:ilvl w:val="0"/>
          <w:numId w:val="1"/>
        </w:numPr>
        <w:spacing w:after="80" w:line="276"/>
      </w:pPr>
      <w:r>
        <w:t xml:space="preserve">6. Functional Requirements</w:t>
      </w:r>
    </w:p>
    <w:p>
      <w:pPr>
        <w:pStyle w:val="ListParagraph"/>
        <w:numPr>
          <w:ilvl w:val="0"/>
          <w:numId w:val="1"/>
        </w:numPr>
        <w:spacing w:after="80" w:line="276"/>
      </w:pPr>
      <w:r>
        <w:t xml:space="preserve">7. Non-Functional Requirements</w:t>
      </w:r>
    </w:p>
    <w:p>
      <w:pPr>
        <w:pStyle w:val="ListParagraph"/>
        <w:numPr>
          <w:ilvl w:val="0"/>
          <w:numId w:val="1"/>
        </w:numPr>
        <w:spacing w:after="80" w:line="276"/>
      </w:pPr>
      <w:r>
        <w:t xml:space="preserve">8. Data Model</w:t>
      </w:r>
    </w:p>
    <w:p>
      <w:pPr>
        <w:pStyle w:val="ListParagraph"/>
        <w:numPr>
          <w:ilvl w:val="0"/>
          <w:numId w:val="1"/>
        </w:numPr>
        <w:spacing w:after="80" w:line="276"/>
      </w:pPr>
      <w:r>
        <w:t xml:space="preserve">9. System Overview</w:t>
      </w:r>
    </w:p>
    <w:p>
      <w:pPr>
        <w:pStyle w:val="ListParagraph"/>
        <w:numPr>
          <w:ilvl w:val="0"/>
          <w:numId w:val="1"/>
        </w:numPr>
        <w:spacing w:after="80" w:line="276"/>
      </w:pPr>
      <w:r>
        <w:t xml:space="preserve">10. Milestones &amp; Timeline</w:t>
      </w:r>
    </w:p>
    <w:p>
      <w:pPr>
        <w:pStyle w:val="ListParagraph"/>
        <w:numPr>
          <w:ilvl w:val="0"/>
          <w:numId w:val="1"/>
        </w:numPr>
        <w:spacing w:after="80" w:line="276"/>
      </w:pPr>
      <w:r>
        <w:t xml:space="preserve">11. Team &amp; Responsibilities</w:t>
      </w:r>
    </w:p>
    <w:p>
      <w:pPr>
        <w:pStyle w:val="ListParagraph"/>
        <w:numPr>
          <w:ilvl w:val="0"/>
          <w:numId w:val="1"/>
        </w:numPr>
        <w:spacing w:after="80" w:line="276"/>
      </w:pPr>
      <w:r>
        <w:t xml:space="preserve">12. Risks &amp; Mitigations</w:t>
      </w:r>
    </w:p>
    <w:p>
      <w:pPr>
        <w:pStyle w:val="ListParagraph"/>
        <w:numPr>
          <w:ilvl w:val="0"/>
          <w:numId w:val="1"/>
        </w:numPr>
        <w:spacing w:after="80" w:line="276"/>
      </w:pPr>
      <w:r>
        <w:t xml:space="preserve">13. Acceptance Criteria</w:t>
      </w:r>
    </w:p>
    <w:p>
      <w:pPr>
        <w:pStyle w:val="ListParagraph"/>
        <w:numPr>
          <w:ilvl w:val="0"/>
          <w:numId w:val="1"/>
        </w:numPr>
        <w:spacing w:after="80" w:line="276"/>
      </w:pPr>
      <w:r>
        <w:t xml:space="preserve">14. References</w:t>
      </w:r>
    </w:p>
    <w:p>
      <w:r>
        <w:br w:type="page"/>
      </w:r>
    </w:p>
    <w:p>
      <w:pPr>
        <w:pStyle w:val="Heading1"/>
        <w:pBdr>
          <w:bottom w:val="single" w:color="1F3864" w:sz="6" w:space="4"/>
        </w:pBdr>
        <w:spacing w:after="160" w:before="360"/>
      </w:pPr>
      <w:r>
        <w:t xml:space="preserve">1. Introduction</w:t>
      </w:r>
    </w:p>
    <w:p>
      <w:pPr>
        <w:pStyle w:val="Heading2"/>
        <w:spacing w:after="120" w:before="260"/>
      </w:pPr>
      <w:r>
        <w:t xml:space="preserve">1.1 Purpose</w:t>
      </w:r>
    </w:p>
    <w:p>
      <w:pPr>
        <w:spacing w:after="160" w:line="276"/>
      </w:pPr>
      <w:r>
        <w:t xml:space="preserve">This Product Requirements Document (PRD) defines what WALnut must do, for whom, and to what standard of correctness, before implementation begins. It translates the approved project proposal into concrete, testable requirements that the team can build against and that reviewers can use to evaluate deliverables at each weekly milestone.</w:t>
      </w:r>
    </w:p>
    <w:p>
      <w:pPr>
        <w:pStyle w:val="Heading2"/>
        <w:spacing w:after="120" w:before="260"/>
      </w:pPr>
      <w:r>
        <w:t xml:space="preserve">1.2 Project Summary</w:t>
      </w:r>
    </w:p>
    <w:p>
      <w:pPr>
        <w:spacing w:after="160" w:line="276"/>
      </w:pPr>
      <w:r>
        <w:t xml:space="preserve">WALnut is a lightweight, multithreaded auction data engine built from scratch in C++17. Rather than supporting arbitrary SQL, it executes a small, fixed set of parameterized operations — such as placing a bid or retrieving the current highest bid — over a custom page-based storage layer. Each bid is processed as an ACID transaction under Strict Two-Phase Locking (2PL). A wait-for graph detects cycles between transactions waiting on one another's locks and resolves them by rolling back a selected victim. Write-Ahead Logging (WAL) allows the engine to recover committed auction state after an abrupt crash. A React + TypeScript dashboard exposes both the bidding surface and a live systems-monitor view.</w:t>
      </w:r>
    </w:p>
    <w:p>
      <w:pPr>
        <w:pStyle w:val="Heading2"/>
        <w:spacing w:after="120" w:before="260"/>
      </w:pPr>
      <w:r>
        <w:t xml:space="preserve">1.3 Definitions &amp; Acronyms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694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Term</w:t>
            </w:r>
          </w:p>
        </w:tc>
        <w:tc>
          <w:tcPr>
            <w:tcW w:type="dxa" w:w="6940"/>
            <w:shd w:fill="1F3864" w:val="clear"/>
            <w:tcMar>
              <w:top w:type="dxa" w:w="80"/>
              <w:left w:type="dxa" w:w="120"/>
              <w:bottom w:type="dxa" w:w="80"/>
              <w:right w:type="dxa" w:w="120"/>
            </w:tcMar>
          </w:tcPr>
          <w:p>
            <w:r>
              <w:rPr>
                <w:b/>
                <w:bCs/>
                <w:color w:val="FFFFFF"/>
                <w:sz w:val="20"/>
                <w:szCs w:val="20"/>
              </w:rPr>
              <w:t xml:space="preserve">Definition</w:t>
            </w:r>
          </w:p>
        </w:tc>
      </w:tr>
      <w:tr>
        <w:tc>
          <w:tcPr>
            <w:tcW w:type="dxa" w:w="2400"/>
            <w:tcMar>
              <w:top w:type="dxa" w:w="80"/>
              <w:left w:type="dxa" w:w="120"/>
              <w:bottom w:type="dxa" w:w="80"/>
              <w:right w:type="dxa" w:w="120"/>
            </w:tcMar>
          </w:tcPr>
          <w:p>
            <w:r>
              <w:rPr>
                <w:b w:val="false"/>
                <w:bCs w:val="false"/>
                <w:sz w:val="20"/>
                <w:szCs w:val="20"/>
              </w:rPr>
              <w:t xml:space="preserve">ACID</w:t>
            </w:r>
          </w:p>
        </w:tc>
        <w:tc>
          <w:tcPr>
            <w:tcW w:type="dxa" w:w="6940"/>
            <w:tcMar>
              <w:top w:type="dxa" w:w="80"/>
              <w:left w:type="dxa" w:w="120"/>
              <w:bottom w:type="dxa" w:w="80"/>
              <w:right w:type="dxa" w:w="120"/>
            </w:tcMar>
          </w:tcPr>
          <w:p>
            <w:r>
              <w:rPr>
                <w:b w:val="false"/>
                <w:bCs w:val="false"/>
                <w:sz w:val="20"/>
                <w:szCs w:val="20"/>
              </w:rPr>
              <w:t xml:space="preserve">Atomicity, Consistency, Isolation, Durability — the correctness guarantees for a transaction.</w:t>
            </w:r>
          </w:p>
        </w:tc>
      </w:tr>
      <w:tr>
        <w:tc>
          <w:tcPr>
            <w:tcW w:type="dxa" w:w="2400"/>
            <w:shd w:fill="F5F8FB" w:val="clear"/>
            <w:tcMar>
              <w:top w:type="dxa" w:w="80"/>
              <w:left w:type="dxa" w:w="120"/>
              <w:bottom w:type="dxa" w:w="80"/>
              <w:right w:type="dxa" w:w="120"/>
            </w:tcMar>
          </w:tcPr>
          <w:p>
            <w:r>
              <w:rPr>
                <w:b w:val="false"/>
                <w:bCs w:val="false"/>
                <w:sz w:val="20"/>
                <w:szCs w:val="20"/>
              </w:rPr>
              <w:t xml:space="preserve">2PL / Strict 2PL</w:t>
            </w:r>
          </w:p>
        </w:tc>
        <w:tc>
          <w:tcPr>
            <w:tcW w:type="dxa" w:w="6940"/>
            <w:shd w:fill="F5F8FB" w:val="clear"/>
            <w:tcMar>
              <w:top w:type="dxa" w:w="80"/>
              <w:left w:type="dxa" w:w="120"/>
              <w:bottom w:type="dxa" w:w="80"/>
              <w:right w:type="dxa" w:w="120"/>
            </w:tcMar>
          </w:tcPr>
          <w:p>
            <w:r>
              <w:rPr>
                <w:b w:val="false"/>
                <w:bCs w:val="false"/>
                <w:sz w:val="20"/>
                <w:szCs w:val="20"/>
              </w:rPr>
              <w:t xml:space="preserve">Two-Phase Locking; “Strict” means all exclusive locks are held until commit/rollback.</w:t>
            </w:r>
          </w:p>
        </w:tc>
      </w:tr>
      <w:tr>
        <w:tc>
          <w:tcPr>
            <w:tcW w:type="dxa" w:w="2400"/>
            <w:tcMar>
              <w:top w:type="dxa" w:w="80"/>
              <w:left w:type="dxa" w:w="120"/>
              <w:bottom w:type="dxa" w:w="80"/>
              <w:right w:type="dxa" w:w="120"/>
            </w:tcMar>
          </w:tcPr>
          <w:p>
            <w:r>
              <w:rPr>
                <w:b w:val="false"/>
                <w:bCs w:val="false"/>
                <w:sz w:val="20"/>
                <w:szCs w:val="20"/>
              </w:rPr>
              <w:t xml:space="preserve">WAL</w:t>
            </w:r>
          </w:p>
        </w:tc>
        <w:tc>
          <w:tcPr>
            <w:tcW w:type="dxa" w:w="6940"/>
            <w:tcMar>
              <w:top w:type="dxa" w:w="80"/>
              <w:left w:type="dxa" w:w="120"/>
              <w:bottom w:type="dxa" w:w="80"/>
              <w:right w:type="dxa" w:w="120"/>
            </w:tcMar>
          </w:tcPr>
          <w:p>
            <w:r>
              <w:rPr>
                <w:b w:val="false"/>
                <w:bCs w:val="false"/>
                <w:sz w:val="20"/>
                <w:szCs w:val="20"/>
              </w:rPr>
              <w:t xml:space="preserve">Write-Ahead Logging — changes are logged before the corresponding data page is flushed to disk.</w:t>
            </w:r>
          </w:p>
        </w:tc>
      </w:tr>
      <w:tr>
        <w:tc>
          <w:tcPr>
            <w:tcW w:type="dxa" w:w="2400"/>
            <w:shd w:fill="F5F8FB" w:val="clear"/>
            <w:tcMar>
              <w:top w:type="dxa" w:w="80"/>
              <w:left w:type="dxa" w:w="120"/>
              <w:bottom w:type="dxa" w:w="80"/>
              <w:right w:type="dxa" w:w="120"/>
            </w:tcMar>
          </w:tcPr>
          <w:p>
            <w:r>
              <w:rPr>
                <w:b w:val="false"/>
                <w:bCs w:val="false"/>
                <w:sz w:val="20"/>
                <w:szCs w:val="20"/>
              </w:rPr>
              <w:t xml:space="preserve">Wait-for Graph</w:t>
            </w:r>
          </w:p>
        </w:tc>
        <w:tc>
          <w:tcPr>
            <w:tcW w:type="dxa" w:w="6940"/>
            <w:shd w:fill="F5F8FB" w:val="clear"/>
            <w:tcMar>
              <w:top w:type="dxa" w:w="80"/>
              <w:left w:type="dxa" w:w="120"/>
              <w:bottom w:type="dxa" w:w="80"/>
              <w:right w:type="dxa" w:w="120"/>
            </w:tcMar>
          </w:tcPr>
          <w:p>
            <w:r>
              <w:rPr>
                <w:b w:val="false"/>
                <w:bCs w:val="false"/>
                <w:sz w:val="20"/>
                <w:szCs w:val="20"/>
              </w:rPr>
              <w:t xml:space="preserve">A graph of transactions where an edge Ti → Tj means Ti is waiting on a lock held by Tj; used to detect deadlock cycles.</w:t>
            </w:r>
          </w:p>
        </w:tc>
      </w:tr>
      <w:tr>
        <w:tc>
          <w:tcPr>
            <w:tcW w:type="dxa" w:w="2400"/>
            <w:tcMar>
              <w:top w:type="dxa" w:w="80"/>
              <w:left w:type="dxa" w:w="120"/>
              <w:bottom w:type="dxa" w:w="80"/>
              <w:right w:type="dxa" w:w="120"/>
            </w:tcMar>
          </w:tcPr>
          <w:p>
            <w:r>
              <w:rPr>
                <w:b w:val="false"/>
                <w:bCs w:val="false"/>
                <w:sz w:val="20"/>
                <w:szCs w:val="20"/>
              </w:rPr>
              <w:t xml:space="preserve">Victim</w:t>
            </w:r>
          </w:p>
        </w:tc>
        <w:tc>
          <w:tcPr>
            <w:tcW w:type="dxa" w:w="6940"/>
            <w:tcMar>
              <w:top w:type="dxa" w:w="80"/>
              <w:left w:type="dxa" w:w="120"/>
              <w:bottom w:type="dxa" w:w="80"/>
              <w:right w:type="dxa" w:w="120"/>
            </w:tcMar>
          </w:tcPr>
          <w:p>
            <w:r>
              <w:rPr>
                <w:b w:val="false"/>
                <w:bCs w:val="false"/>
                <w:sz w:val="20"/>
                <w:szCs w:val="20"/>
              </w:rPr>
              <w:t xml:space="preserve">The transaction chosen for rollback to break a detected deadlock cycle.</w:t>
            </w:r>
          </w:p>
        </w:tc>
      </w:tr>
      <w:tr>
        <w:tc>
          <w:tcPr>
            <w:tcW w:type="dxa" w:w="2400"/>
            <w:shd w:fill="F5F8FB" w:val="clear"/>
            <w:tcMar>
              <w:top w:type="dxa" w:w="80"/>
              <w:left w:type="dxa" w:w="120"/>
              <w:bottom w:type="dxa" w:w="80"/>
              <w:right w:type="dxa" w:w="120"/>
            </w:tcMar>
          </w:tcPr>
          <w:p>
            <w:r>
              <w:rPr>
                <w:b w:val="false"/>
                <w:bCs w:val="false"/>
                <w:sz w:val="20"/>
                <w:szCs w:val="20"/>
              </w:rPr>
              <w:t xml:space="preserve">Buffer Pool</w:t>
            </w:r>
          </w:p>
        </w:tc>
        <w:tc>
          <w:tcPr>
            <w:tcW w:type="dxa" w:w="6940"/>
            <w:shd w:fill="F5F8FB" w:val="clear"/>
            <w:tcMar>
              <w:top w:type="dxa" w:w="80"/>
              <w:left w:type="dxa" w:w="120"/>
              <w:bottom w:type="dxa" w:w="80"/>
              <w:right w:type="dxa" w:w="120"/>
            </w:tcMar>
          </w:tcPr>
          <w:p>
            <w:r>
              <w:rPr>
                <w:b w:val="false"/>
                <w:bCs w:val="false"/>
                <w:sz w:val="20"/>
                <w:szCs w:val="20"/>
              </w:rPr>
              <w:t xml:space="preserve">An in-memory cache of on-disk pages, managed with a replacement policy (Clock/LRU).</w:t>
            </w:r>
          </w:p>
        </w:tc>
      </w:tr>
      <w:tr>
        <w:tc>
          <w:tcPr>
            <w:tcW w:type="dxa" w:w="2400"/>
            <w:tcMar>
              <w:top w:type="dxa" w:w="80"/>
              <w:left w:type="dxa" w:w="120"/>
              <w:bottom w:type="dxa" w:w="80"/>
              <w:right w:type="dxa" w:w="120"/>
            </w:tcMar>
          </w:tcPr>
          <w:p>
            <w:r>
              <w:rPr>
                <w:b w:val="false"/>
                <w:bCs w:val="false"/>
                <w:sz w:val="20"/>
                <w:szCs w:val="20"/>
              </w:rPr>
              <w:t xml:space="preserve">SSE</w:t>
            </w:r>
          </w:p>
        </w:tc>
        <w:tc>
          <w:tcPr>
            <w:tcW w:type="dxa" w:w="6940"/>
            <w:tcMar>
              <w:top w:type="dxa" w:w="80"/>
              <w:left w:type="dxa" w:w="120"/>
              <w:bottom w:type="dxa" w:w="80"/>
              <w:right w:type="dxa" w:w="120"/>
            </w:tcMar>
          </w:tcPr>
          <w:p>
            <w:r>
              <w:rPr>
                <w:b w:val="false"/>
                <w:bCs w:val="false"/>
                <w:sz w:val="20"/>
                <w:szCs w:val="20"/>
              </w:rPr>
              <w:t xml:space="preserve">Server-Sent Events — a one-way HTTP push channel used to stream live engine telemetry to the dashboard.</w:t>
            </w:r>
          </w:p>
        </w:tc>
      </w:tr>
      <w:tr>
        <w:tc>
          <w:tcPr>
            <w:tcW w:type="dxa" w:w="2400"/>
            <w:shd w:fill="F5F8FB" w:val="clear"/>
            <w:tcMar>
              <w:top w:type="dxa" w:w="80"/>
              <w:left w:type="dxa" w:w="120"/>
              <w:bottom w:type="dxa" w:w="80"/>
              <w:right w:type="dxa" w:w="120"/>
            </w:tcMar>
          </w:tcPr>
          <w:p>
            <w:r>
              <w:rPr>
                <w:b w:val="false"/>
                <w:bCs w:val="false"/>
                <w:sz w:val="20"/>
                <w:szCs w:val="20"/>
              </w:rPr>
              <w:t xml:space="preserve">MVP</w:t>
            </w:r>
          </w:p>
        </w:tc>
        <w:tc>
          <w:tcPr>
            <w:tcW w:type="dxa" w:w="6940"/>
            <w:shd w:fill="F5F8FB" w:val="clear"/>
            <w:tcMar>
              <w:top w:type="dxa" w:w="80"/>
              <w:left w:type="dxa" w:w="120"/>
              <w:bottom w:type="dxa" w:w="80"/>
              <w:right w:type="dxa" w:w="120"/>
            </w:tcMar>
          </w:tcPr>
          <w:p>
            <w:r>
              <w:rPr>
                <w:b w:val="false"/>
                <w:bCs w:val="false"/>
                <w:sz w:val="20"/>
                <w:szCs w:val="20"/>
              </w:rPr>
              <w:t xml:space="preserve">Minimum Viable Product — here, a persistent engine that safely processes concurrent bids (targeted end of Week 5).</w:t>
            </w:r>
          </w:p>
        </w:tc>
      </w:tr>
    </w:tbl>
    <w:p>
      <w:pPr>
        <w:pStyle w:val="Heading1"/>
        <w:pBdr>
          <w:bottom w:val="single" w:color="1F3864" w:sz="6" w:space="4"/>
        </w:pBdr>
        <w:spacing w:after="160" w:before="360"/>
      </w:pPr>
      <w:r>
        <w:t xml:space="preserve">2. Problem Statement &amp; Motivation</w:t>
      </w:r>
    </w:p>
    <w:p>
      <w:pPr>
        <w:spacing w:after="160" w:line="276"/>
      </w:pPr>
      <w:r>
        <w:t xml:space="preserve">Modern applications rely on databases to store and process large volumes of data safely, even when many users act on that data at the same time. WALnut is motivated by a concrete version of this problem: a live auction, where multiple bidders compete for the same item and the system must guarantee that (a) every accepted bid is correct, (b) no two bids can both be recorded as the winning bid, and (c) a crash never loses or duplicates a committed bid.</w:t>
      </w:r>
    </w:p>
    <w:p>
      <w:pPr>
        <w:spacing w:after="160" w:line="276"/>
      </w:pPr>
      <w:r>
        <w:t xml:space="preserve">Production engines such as PostgreSQL and SQLite already solve this class of problem, but they are highly complex and largely abstracted away from their users, which makes it hard to directly observe how locking, buffer management, storage, and recovery interact. WALnut is intentionally scoped as a small, educational storage and transaction engine — not a general-purpose DBMS — built around one fixed, observable workload, so every one of these mechanisms can be implemented, tested, and demonstrated within an eight-week project.</w:t>
      </w:r>
    </w:p>
    <w:p>
      <w:pPr>
        <w:spacing w:after="160" w:line="276"/>
      </w:pPr>
      <w:r>
        <w:t xml:space="preserve">The project deliberately combines Operating Systems concepts (thread pools, synchronization primitives, buffer management, deadlock handling) with core DBMS concepts (schema design, indexing, transaction management, concurrency control, recovery) around this single workload.</w:t>
      </w:r>
    </w:p>
    <w:p>
      <w:pPr>
        <w:pStyle w:val="Heading1"/>
        <w:pBdr>
          <w:bottom w:val="single" w:color="1F3864" w:sz="6" w:space="4"/>
        </w:pBdr>
        <w:spacing w:after="160" w:before="360"/>
      </w:pPr>
      <w:r>
        <w:t xml:space="preserve">3. Goals &amp; Objectives</w:t>
      </w:r>
    </w:p>
    <w:p>
      <w:pPr>
        <w:pStyle w:val="Heading2"/>
        <w:spacing w:after="120" w:before="260"/>
      </w:pPr>
      <w:r>
        <w:t xml:space="preserve">3.1 Project Objectives</w:t>
      </w:r>
    </w:p>
    <w:p>
      <w:pPr>
        <w:pStyle w:val="ListParagraph"/>
        <w:numPr>
          <w:ilvl w:val="0"/>
          <w:numId w:val="1"/>
        </w:numPr>
        <w:spacing w:after="80" w:line="276"/>
      </w:pPr>
      <w:r>
        <w:t xml:space="preserve">Build a persistent, page-based auction data engine supporting a fixed set of parameterized operations instead of general-purpose SQL.</w:t>
      </w:r>
    </w:p>
    <w:p>
      <w:pPr>
        <w:pStyle w:val="ListParagraph"/>
        <w:numPr>
          <w:ilvl w:val="0"/>
          <w:numId w:val="1"/>
        </w:numPr>
        <w:spacing w:after="80" w:line="276"/>
      </w:pPr>
      <w:r>
        <w:t xml:space="preserve">Guarantee safe multithreaded concurrency: simultaneous bids on the same item must never corrupt or duplicate auction state.</w:t>
      </w:r>
    </w:p>
    <w:p>
      <w:pPr>
        <w:pStyle w:val="ListParagraph"/>
        <w:numPr>
          <w:ilvl w:val="0"/>
          <w:numId w:val="1"/>
        </w:numPr>
        <w:spacing w:after="80" w:line="276"/>
      </w:pPr>
      <w:r>
        <w:t xml:space="preserve">Implement a custom storage manager and buffer pool for file, page, and memory management.</w:t>
      </w:r>
    </w:p>
    <w:p>
      <w:pPr>
        <w:pStyle w:val="ListParagraph"/>
        <w:numPr>
          <w:ilvl w:val="0"/>
          <w:numId w:val="1"/>
        </w:numPr>
        <w:spacing w:after="80" w:line="276"/>
      </w:pPr>
      <w:r>
        <w:t xml:space="preserve">Detect and resolve deadlocks using a wait-for graph instead of a resource-declaration scheme.</w:t>
      </w:r>
    </w:p>
    <w:p>
      <w:pPr>
        <w:pStyle w:val="ListParagraph"/>
        <w:numPr>
          <w:ilvl w:val="0"/>
          <w:numId w:val="1"/>
        </w:numPr>
        <w:spacing w:after="80" w:line="276"/>
      </w:pPr>
      <w:r>
        <w:t xml:space="preserve">Protect committed data through Write-Ahead Logging, checkpointing, and crash recovery.</w:t>
      </w:r>
    </w:p>
    <w:p>
      <w:pPr>
        <w:pStyle w:val="ListParagraph"/>
        <w:numPr>
          <w:ilvl w:val="0"/>
          <w:numId w:val="1"/>
        </w:numPr>
        <w:spacing w:after="80" w:line="276"/>
      </w:pPr>
      <w:r>
        <w:t xml:space="preserve">Provide a live dashboard where transactions, locks, the wait-for graph, WAL activity, and engine performance can be observed.</w:t>
      </w:r>
    </w:p>
    <w:p>
      <w:pPr>
        <w:pStyle w:val="Heading2"/>
        <w:spacing w:after="120" w:before="260"/>
      </w:pPr>
      <w:r>
        <w:t xml:space="preserve">3.2 Success Metrics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614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Metric</w:t>
            </w:r>
          </w:p>
        </w:tc>
        <w:tc>
          <w:tcPr>
            <w:tcW w:type="dxa" w:w="6140"/>
            <w:shd w:fill="1F3864" w:val="clear"/>
            <w:tcMar>
              <w:top w:type="dxa" w:w="80"/>
              <w:left w:type="dxa" w:w="120"/>
              <w:bottom w:type="dxa" w:w="80"/>
              <w:right w:type="dxa" w:w="120"/>
            </w:tcMar>
          </w:tcPr>
          <w:p>
            <w:r>
              <w:rPr>
                <w:b/>
                <w:bCs/>
                <w:color w:val="FFFFFF"/>
                <w:sz w:val="20"/>
                <w:szCs w:val="20"/>
              </w:rPr>
              <w:t xml:space="preserve">Target</w:t>
            </w:r>
          </w:p>
        </w:tc>
      </w:tr>
      <w:tr>
        <w:tc>
          <w:tcPr>
            <w:tcW w:type="dxa" w:w="3200"/>
            <w:tcMar>
              <w:top w:type="dxa" w:w="80"/>
              <w:left w:type="dxa" w:w="120"/>
              <w:bottom w:type="dxa" w:w="80"/>
              <w:right w:type="dxa" w:w="120"/>
            </w:tcMar>
          </w:tcPr>
          <w:p>
            <w:r>
              <w:rPr>
                <w:b w:val="false"/>
                <w:bCs w:val="false"/>
                <w:sz w:val="20"/>
                <w:szCs w:val="20"/>
              </w:rPr>
              <w:t xml:space="preserve">Concurrent correctness</w:t>
            </w:r>
          </w:p>
        </w:tc>
        <w:tc>
          <w:tcPr>
            <w:tcW w:type="dxa" w:w="6140"/>
            <w:tcMar>
              <w:top w:type="dxa" w:w="80"/>
              <w:left w:type="dxa" w:w="120"/>
              <w:bottom w:type="dxa" w:w="80"/>
              <w:right w:type="dxa" w:w="120"/>
            </w:tcMar>
          </w:tcPr>
          <w:p>
            <w:r>
              <w:rPr>
                <w:b w:val="false"/>
                <w:bCs w:val="false"/>
                <w:sz w:val="20"/>
                <w:szCs w:val="20"/>
              </w:rPr>
              <w:t xml:space="preserve">Zero lost/duplicated bids under concurrent load in test suite</w:t>
            </w:r>
          </w:p>
        </w:tc>
      </w:tr>
      <w:tr>
        <w:tc>
          <w:tcPr>
            <w:tcW w:type="dxa" w:w="3200"/>
            <w:shd w:fill="F5F8FB" w:val="clear"/>
            <w:tcMar>
              <w:top w:type="dxa" w:w="80"/>
              <w:left w:type="dxa" w:w="120"/>
              <w:bottom w:type="dxa" w:w="80"/>
              <w:right w:type="dxa" w:w="120"/>
            </w:tcMar>
          </w:tcPr>
          <w:p>
            <w:r>
              <w:rPr>
                <w:b w:val="false"/>
                <w:bCs w:val="false"/>
                <w:sz w:val="20"/>
                <w:szCs w:val="20"/>
              </w:rPr>
              <w:t xml:space="preserve">Deadlock resolution</w:t>
            </w:r>
          </w:p>
        </w:tc>
        <w:tc>
          <w:tcPr>
            <w:tcW w:type="dxa" w:w="6140"/>
            <w:shd w:fill="F5F8FB" w:val="clear"/>
            <w:tcMar>
              <w:top w:type="dxa" w:w="80"/>
              <w:left w:type="dxa" w:w="120"/>
              <w:bottom w:type="dxa" w:w="80"/>
              <w:right w:type="dxa" w:w="120"/>
            </w:tcMar>
          </w:tcPr>
          <w:p>
            <w:r>
              <w:rPr>
                <w:b w:val="false"/>
                <w:bCs w:val="false"/>
                <w:sz w:val="20"/>
                <w:szCs w:val="20"/>
              </w:rPr>
              <w:t xml:space="preserve">100% of induced reserveBundle deadlock cycles detected and resolved without manual intervention</w:t>
            </w:r>
          </w:p>
        </w:tc>
      </w:tr>
      <w:tr>
        <w:tc>
          <w:tcPr>
            <w:tcW w:type="dxa" w:w="3200"/>
            <w:tcMar>
              <w:top w:type="dxa" w:w="80"/>
              <w:left w:type="dxa" w:w="120"/>
              <w:bottom w:type="dxa" w:w="80"/>
              <w:right w:type="dxa" w:w="120"/>
            </w:tcMar>
          </w:tcPr>
          <w:p>
            <w:r>
              <w:rPr>
                <w:b w:val="false"/>
                <w:bCs w:val="false"/>
                <w:sz w:val="20"/>
                <w:szCs w:val="20"/>
              </w:rPr>
              <w:t xml:space="preserve">Crash recovery</w:t>
            </w:r>
          </w:p>
        </w:tc>
        <w:tc>
          <w:tcPr>
            <w:tcW w:type="dxa" w:w="6140"/>
            <w:tcMar>
              <w:top w:type="dxa" w:w="80"/>
              <w:left w:type="dxa" w:w="120"/>
              <w:bottom w:type="dxa" w:w="80"/>
              <w:right w:type="dxa" w:w="120"/>
            </w:tcMar>
          </w:tcPr>
          <w:p>
            <w:r>
              <w:rPr>
                <w:b w:val="false"/>
                <w:bCs w:val="false"/>
                <w:sz w:val="20"/>
                <w:szCs w:val="20"/>
              </w:rPr>
              <w:t xml:space="preserve">100% of committed transactions survive simulated crash; no uncommitted transaction is applied</w:t>
            </w:r>
          </w:p>
        </w:tc>
      </w:tr>
      <w:tr>
        <w:tc>
          <w:tcPr>
            <w:tcW w:type="dxa" w:w="3200"/>
            <w:shd w:fill="F5F8FB" w:val="clear"/>
            <w:tcMar>
              <w:top w:type="dxa" w:w="80"/>
              <w:left w:type="dxa" w:w="120"/>
              <w:bottom w:type="dxa" w:w="80"/>
              <w:right w:type="dxa" w:w="120"/>
            </w:tcMar>
          </w:tcPr>
          <w:p>
            <w:r>
              <w:rPr>
                <w:b w:val="false"/>
                <w:bCs w:val="false"/>
                <w:sz w:val="20"/>
                <w:szCs w:val="20"/>
              </w:rPr>
              <w:t xml:space="preserve">MVP delivery</w:t>
            </w:r>
          </w:p>
        </w:tc>
        <w:tc>
          <w:tcPr>
            <w:tcW w:type="dxa" w:w="6140"/>
            <w:shd w:fill="F5F8FB" w:val="clear"/>
            <w:tcMar>
              <w:top w:type="dxa" w:w="80"/>
              <w:left w:type="dxa" w:w="120"/>
              <w:bottom w:type="dxa" w:w="80"/>
              <w:right w:type="dxa" w:w="120"/>
            </w:tcMar>
          </w:tcPr>
          <w:p>
            <w:r>
              <w:rPr>
                <w:b w:val="false"/>
                <w:bCs w:val="false"/>
                <w:sz w:val="20"/>
                <w:szCs w:val="20"/>
              </w:rPr>
              <w:t xml:space="preserve">Safely-concurrent placeBid engine functional by end of Week 5</w:t>
            </w:r>
          </w:p>
        </w:tc>
      </w:tr>
      <w:tr>
        <w:tc>
          <w:tcPr>
            <w:tcW w:type="dxa" w:w="3200"/>
            <w:tcMar>
              <w:top w:type="dxa" w:w="80"/>
              <w:left w:type="dxa" w:w="120"/>
              <w:bottom w:type="dxa" w:w="80"/>
              <w:right w:type="dxa" w:w="120"/>
            </w:tcMar>
          </w:tcPr>
          <w:p>
            <w:r>
              <w:rPr>
                <w:b w:val="false"/>
                <w:bCs w:val="false"/>
                <w:sz w:val="20"/>
                <w:szCs w:val="20"/>
              </w:rPr>
              <w:t xml:space="preserve">Observability</w:t>
            </w:r>
          </w:p>
        </w:tc>
        <w:tc>
          <w:tcPr>
            <w:tcW w:type="dxa" w:w="6140"/>
            <w:tcMar>
              <w:top w:type="dxa" w:w="80"/>
              <w:left w:type="dxa" w:w="120"/>
              <w:bottom w:type="dxa" w:w="80"/>
              <w:right w:type="dxa" w:w="120"/>
            </w:tcMar>
          </w:tcPr>
          <w:p>
            <w:r>
              <w:rPr>
                <w:b w:val="false"/>
                <w:bCs w:val="false"/>
                <w:sz w:val="20"/>
                <w:szCs w:val="20"/>
              </w:rPr>
              <w:t xml:space="preserve">Dashboard reflects lock table, wait-for graph, and WAL activity within ~1s of the underlying event</w:t>
            </w:r>
          </w:p>
        </w:tc>
      </w:tr>
      <w:tr>
        <w:tc>
          <w:tcPr>
            <w:tcW w:type="dxa" w:w="3200"/>
            <w:shd w:fill="F5F8FB" w:val="clear"/>
            <w:tcMar>
              <w:top w:type="dxa" w:w="80"/>
              <w:left w:type="dxa" w:w="120"/>
              <w:bottom w:type="dxa" w:w="80"/>
              <w:right w:type="dxa" w:w="120"/>
            </w:tcMar>
          </w:tcPr>
          <w:p>
            <w:r>
              <w:rPr>
                <w:b w:val="false"/>
                <w:bCs w:val="false"/>
                <w:sz w:val="20"/>
                <w:szCs w:val="20"/>
              </w:rPr>
              <w:t xml:space="preserve">Performance baseline</w:t>
            </w:r>
          </w:p>
        </w:tc>
        <w:tc>
          <w:tcPr>
            <w:tcW w:type="dxa" w:w="6140"/>
            <w:shd w:fill="F5F8FB" w:val="clear"/>
            <w:tcMar>
              <w:top w:type="dxa" w:w="80"/>
              <w:left w:type="dxa" w:w="120"/>
              <w:bottom w:type="dxa" w:w="80"/>
              <w:right w:type="dxa" w:w="120"/>
            </w:tcMar>
          </w:tcPr>
          <w:p>
            <w:r>
              <w:rPr>
                <w:b w:val="false"/>
                <w:bCs w:val="false"/>
                <w:sz w:val="20"/>
                <w:szCs w:val="20"/>
              </w:rPr>
              <w:t xml:space="preserve">Benchmark report covering latency, throughput, buffer hit rate, and deadlock frequency under load</w:t>
            </w:r>
          </w:p>
        </w:tc>
      </w:tr>
    </w:tbl>
    <w:p>
      <w:pPr>
        <w:pStyle w:val="Heading1"/>
        <w:pBdr>
          <w:bottom w:val="single" w:color="1F3864" w:sz="6" w:space="4"/>
        </w:pBdr>
        <w:spacing w:after="160" w:before="360"/>
      </w:pPr>
      <w:r>
        <w:t xml:space="preserve">4. Scope</w:t>
      </w:r>
    </w:p>
    <w:p>
      <w:pPr>
        <w:pStyle w:val="Heading2"/>
        <w:spacing w:after="120" w:before="260"/>
      </w:pPr>
      <w:r>
        <w:t xml:space="preserve">4.1 In Scope — Core Requirements</w:t>
      </w:r>
    </w:p>
    <w:p>
      <w:pPr>
        <w:pStyle w:val="ListParagraph"/>
        <w:numPr>
          <w:ilvl w:val="0"/>
          <w:numId w:val="1"/>
        </w:numPr>
        <w:spacing w:after="80" w:line="276"/>
      </w:pPr>
      <w:r>
        <w:t xml:space="preserve">Fixed auction schema: Users, Items (with embedded current_bid / current_winner / status), Bids.</w:t>
      </w:r>
    </w:p>
    <w:p>
      <w:pPr>
        <w:pStyle w:val="ListParagraph"/>
        <w:numPr>
          <w:ilvl w:val="0"/>
          <w:numId w:val="1"/>
        </w:numPr>
        <w:spacing w:after="80" w:line="276"/>
      </w:pPr>
      <w:r>
        <w:t xml:space="preserve">Fixed operation API — no free-form SQL or query optimizer.</w:t>
      </w:r>
    </w:p>
    <w:p>
      <w:pPr>
        <w:pStyle w:val="ListParagraph"/>
        <w:numPr>
          <w:ilvl w:val="0"/>
          <w:numId w:val="1"/>
        </w:numPr>
        <w:spacing w:after="80" w:line="276"/>
      </w:pPr>
      <w:r>
        <w:t xml:space="preserve">Custom page-based file storage, written and read directly by the engine.</w:t>
      </w:r>
    </w:p>
    <w:p>
      <w:pPr>
        <w:pStyle w:val="ListParagraph"/>
        <w:numPr>
          <w:ilvl w:val="0"/>
          <w:numId w:val="1"/>
        </w:numPr>
        <w:spacing w:after="80" w:line="276"/>
      </w:pPr>
      <w:r>
        <w:t xml:space="preserve">Buffer pool with one replacement policy (Clock or LRU).</w:t>
      </w:r>
    </w:p>
    <w:p>
      <w:pPr>
        <w:pStyle w:val="ListParagraph"/>
        <w:numPr>
          <w:ilvl w:val="0"/>
          <w:numId w:val="1"/>
        </w:numPr>
        <w:spacing w:after="80" w:line="276"/>
      </w:pPr>
      <w:r>
        <w:t xml:space="preserve">One index type: hash index on item_id.</w:t>
      </w:r>
    </w:p>
    <w:p>
      <w:pPr>
        <w:pStyle w:val="ListParagraph"/>
        <w:numPr>
          <w:ilvl w:val="0"/>
          <w:numId w:val="1"/>
        </w:numPr>
        <w:spacing w:after="80" w:line="276"/>
      </w:pPr>
      <w:r>
        <w:t xml:space="preserve">POSIX thread pool, mutexes, condition variables.</w:t>
      </w:r>
    </w:p>
    <w:p>
      <w:pPr>
        <w:pStyle w:val="ListParagraph"/>
        <w:numPr>
          <w:ilvl w:val="0"/>
          <w:numId w:val="1"/>
        </w:numPr>
        <w:spacing w:after="80" w:line="276"/>
      </w:pPr>
      <w:r>
        <w:t xml:space="preserve">Strict Two-Phase Locking for every placeBid transaction.</w:t>
      </w:r>
    </w:p>
    <w:p>
      <w:pPr>
        <w:pStyle w:val="ListParagraph"/>
        <w:numPr>
          <w:ilvl w:val="0"/>
          <w:numId w:val="1"/>
        </w:numPr>
        <w:spacing w:after="80" w:line="276"/>
      </w:pPr>
      <w:r>
        <w:t xml:space="preserve">Wait-for graph, cycle detection, victim rollback and retry.</w:t>
      </w:r>
    </w:p>
    <w:p>
      <w:pPr>
        <w:pStyle w:val="ListParagraph"/>
        <w:numPr>
          <w:ilvl w:val="0"/>
          <w:numId w:val="1"/>
        </w:numPr>
        <w:spacing w:after="80" w:line="276"/>
      </w:pPr>
      <w:r>
        <w:t xml:space="preserve">Write-Ahead Logging with replay/undo recovery.</w:t>
      </w:r>
    </w:p>
    <w:p>
      <w:pPr>
        <w:pStyle w:val="ListParagraph"/>
        <w:numPr>
          <w:ilvl w:val="0"/>
          <w:numId w:val="1"/>
        </w:numPr>
        <w:spacing w:after="80" w:line="276"/>
      </w:pPr>
      <w:r>
        <w:t xml:space="preserve">Test scripts generating concurrent bids and a deliberate deadlock scenario.</w:t>
      </w:r>
    </w:p>
    <w:p>
      <w:pPr>
        <w:pStyle w:val="Heading2"/>
        <w:spacing w:after="120" w:before="260"/>
      </w:pPr>
      <w:r>
        <w:t xml:space="preserve">4.2 Out of Scope — Stretch Goals</w:t>
      </w:r>
    </w:p>
    <w:p>
      <w:pPr>
        <w:spacing w:after="160" w:line="276"/>
      </w:pPr>
      <w:r>
        <w:t xml:space="preserve">Pursued only if time remains after the core engine works end-to-end:</w:t>
      </w:r>
    </w:p>
    <w:p>
      <w:pPr>
        <w:pStyle w:val="ListParagraph"/>
        <w:numPr>
          <w:ilvl w:val="0"/>
          <w:numId w:val="1"/>
        </w:numPr>
        <w:spacing w:after="80" w:line="276"/>
      </w:pPr>
      <w:r>
        <w:t xml:space="preserve">B+ Tree index in place of the hash index.</w:t>
      </w:r>
    </w:p>
    <w:p>
      <w:pPr>
        <w:pStyle w:val="ListParagraph"/>
        <w:numPr>
          <w:ilvl w:val="0"/>
          <w:numId w:val="1"/>
        </w:numPr>
        <w:spacing w:after="80" w:line="276"/>
      </w:pPr>
      <w:r>
        <w:t xml:space="preserve">SCAN / C-SCAN disk-request scheduling simulation.</w:t>
      </w:r>
    </w:p>
    <w:p>
      <w:pPr>
        <w:pStyle w:val="ListParagraph"/>
        <w:numPr>
          <w:ilvl w:val="0"/>
          <w:numId w:val="1"/>
        </w:numPr>
        <w:spacing w:after="80" w:line="276"/>
      </w:pPr>
      <w:r>
        <w:t xml:space="preserve">Full checkpointing beyond the basic recovery path.</w:t>
      </w:r>
    </w:p>
    <w:p>
      <w:pPr>
        <w:pStyle w:val="ListParagraph"/>
        <w:numPr>
          <w:ilvl w:val="0"/>
          <w:numId w:val="1"/>
        </w:numPr>
        <w:spacing w:after="80" w:line="276"/>
      </w:pPr>
      <w:r>
        <w:t xml:space="preserve">Multi-item bundle transactions as a general feature, beyond the fixed deadlock-demo operation.</w:t>
      </w:r>
    </w:p>
    <w:p>
      <w:pPr>
        <w:pStyle w:val="ListParagraph"/>
        <w:numPr>
          <w:ilvl w:val="0"/>
          <w:numId w:val="1"/>
        </w:numPr>
        <w:spacing w:after="80" w:line="276"/>
      </w:pPr>
      <w:r>
        <w:t xml:space="preserve">A tiny fixed SQL subset (single-table SELECT/INSERT/UPDATE) layered on top of the operation API.</w:t>
      </w:r>
    </w:p>
    <w:p>
      <w:pPr>
        <w:pStyle w:val="ListParagraph"/>
        <w:numPr>
          <w:ilvl w:val="0"/>
          <w:numId w:val="1"/>
        </w:numPr>
        <w:spacing w:after="80" w:line="276"/>
      </w:pPr>
      <w:r>
        <w:t xml:space="preserve">Deployment of the engine and dashboard to a small persistent-disk VM for portfolio purposes.</w:t>
      </w:r>
    </w:p>
    <w:p>
      <w:pPr>
        <w:pStyle w:val="Heading2"/>
        <w:spacing w:after="120" w:before="260"/>
      </w:pPr>
      <w:r>
        <w:t xml:space="preserve">4.3 Assumptions</w:t>
      </w:r>
    </w:p>
    <w:p>
      <w:pPr>
        <w:pStyle w:val="ListParagraph"/>
        <w:numPr>
          <w:ilvl w:val="0"/>
          <w:numId w:val="1"/>
        </w:numPr>
        <w:spacing w:after="80" w:line="276"/>
      </w:pPr>
      <w:r>
        <w:t xml:space="preserve">A single engine instance serves all requests; the system is not designed to scale horizontally across multiple processes or machines.</w:t>
      </w:r>
    </w:p>
    <w:p>
      <w:pPr>
        <w:pStyle w:val="ListParagraph"/>
        <w:numPr>
          <w:ilvl w:val="0"/>
          <w:numId w:val="1"/>
        </w:numPr>
        <w:spacing w:after="80" w:line="276"/>
      </w:pPr>
      <w:r>
        <w:t xml:space="preserve">Concurrent transactions may read and write the same item, which is precisely why synchronization and locking are required.</w:t>
      </w:r>
    </w:p>
    <w:p>
      <w:pPr>
        <w:pStyle w:val="ListParagraph"/>
        <w:numPr>
          <w:ilvl w:val="0"/>
          <w:numId w:val="1"/>
        </w:numPr>
        <w:spacing w:after="80" w:line="276"/>
      </w:pPr>
      <w:r>
        <w:t xml:space="preserve">The number of simultaneous scripted load-test bidders remains within the capacity of a single development/demonstration machine.</w:t>
      </w:r>
    </w:p>
    <w:p>
      <w:pPr>
        <w:pStyle w:val="ListParagraph"/>
        <w:numPr>
          <w:ilvl w:val="0"/>
          <w:numId w:val="1"/>
        </w:numPr>
        <w:spacing w:after="80" w:line="276"/>
      </w:pPr>
      <w:r>
        <w:t xml:space="preserve">Authentication and authorization are out of scope; a demo operator selects from a small set of fixed user_ids in the dashboard to place bids manually — no login flow is required to exercise the system live.</w:t>
      </w:r>
    </w:p>
    <w:p>
      <w:pPr>
        <w:pStyle w:val="ListParagraph"/>
        <w:numPr>
          <w:ilvl w:val="0"/>
          <w:numId w:val="1"/>
        </w:numPr>
        <w:spacing w:after="80" w:line="276"/>
      </w:pPr>
      <w:r>
        <w:t xml:space="preserve">“Simulated bidders” refers specifically to the automated scripts used for concurrency load and the deterministic reserveBundle deadlock scenario (FR-7); it does not mean bids can only be placed programmatically — manual bidding via the UI is a core requirement (FR-11), since the live demo depends on it.</w:t>
      </w:r>
    </w:p>
    <w:p>
      <w:pPr>
        <w:pStyle w:val="ListParagraph"/>
        <w:numPr>
          <w:ilvl w:val="0"/>
          <w:numId w:val="1"/>
        </w:numPr>
        <w:spacing w:after="80" w:line="276"/>
      </w:pPr>
      <w:r>
        <w:t xml:space="preserve">Catastrophic hardware failure (disk corruption) is out of scope; recovery targets process crashes and abrupt restarts.</w:t>
      </w:r>
    </w:p>
    <w:p>
      <w:pPr>
        <w:pStyle w:val="Heading2"/>
        <w:spacing w:after="120" w:before="260"/>
      </w:pPr>
      <w:r>
        <w:t xml:space="preserve">4.4 Constraints</w:t>
      </w:r>
    </w:p>
    <w:p>
      <w:pPr>
        <w:pStyle w:val="ListParagraph"/>
        <w:numPr>
          <w:ilvl w:val="0"/>
          <w:numId w:val="1"/>
        </w:numPr>
        <w:spacing w:after="80" w:line="276"/>
      </w:pPr>
      <w:r>
        <w:t xml:space="preserve">Eight-week delivery window, aligned to the weekly milestone plan.</w:t>
      </w:r>
    </w:p>
    <w:p>
      <w:pPr>
        <w:pStyle w:val="ListParagraph"/>
        <w:numPr>
          <w:ilvl w:val="0"/>
          <w:numId w:val="1"/>
        </w:numPr>
        <w:spacing w:after="80" w:line="276"/>
      </w:pPr>
      <w:r>
        <w:t xml:space="preserve">Implementation language fixed to C++17 for the core engine; no third-party embedded database libraries.</w:t>
      </w:r>
    </w:p>
    <w:p>
      <w:pPr>
        <w:pStyle w:val="ListParagraph"/>
        <w:numPr>
          <w:ilvl w:val="0"/>
          <w:numId w:val="1"/>
        </w:numPr>
        <w:spacing w:after="80" w:line="276"/>
      </w:pPr>
      <w:r>
        <w:t xml:space="preserve">Team of four; each core subsystem has one primary owner (see Section 11).</w:t>
      </w:r>
    </w:p>
    <w:p>
      <w:pPr>
        <w:pStyle w:val="Heading1"/>
        <w:pBdr>
          <w:bottom w:val="single" w:color="1F3864" w:sz="6" w:space="4"/>
        </w:pBdr>
        <w:spacing w:after="160" w:before="360"/>
      </w:pPr>
      <w:r>
        <w:t xml:space="preserve">5. Users &amp; Stakeholders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4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User / Stakeholder</w:t>
            </w:r>
          </w:p>
        </w:tc>
        <w:tc>
          <w:tcPr>
            <w:tcW w:type="dxa" w:w="3600"/>
            <w:shd w:fill="1F3864" w:val="clear"/>
            <w:tcMar>
              <w:top w:type="dxa" w:w="80"/>
              <w:left w:type="dxa" w:w="120"/>
              <w:bottom w:type="dxa" w:w="80"/>
              <w:right w:type="dxa" w:w="120"/>
            </w:tcMar>
          </w:tcPr>
          <w:p>
            <w:r>
              <w:rPr>
                <w:b/>
                <w:bCs/>
                <w:color w:val="FFFFFF"/>
                <w:sz w:val="20"/>
                <w:szCs w:val="20"/>
              </w:rPr>
              <w:t xml:space="preserve">Description</w:t>
            </w:r>
          </w:p>
        </w:tc>
        <w:tc>
          <w:tcPr>
            <w:tcW w:type="dxa" w:w="3540"/>
            <w:shd w:fill="1F3864" w:val="clear"/>
            <w:tcMar>
              <w:top w:type="dxa" w:w="80"/>
              <w:left w:type="dxa" w:w="120"/>
              <w:bottom w:type="dxa" w:w="80"/>
              <w:right w:type="dxa" w:w="120"/>
            </w:tcMar>
          </w:tcPr>
          <w:p>
            <w:r>
              <w:rPr>
                <w:b/>
                <w:bCs/>
                <w:color w:val="FFFFFF"/>
                <w:sz w:val="20"/>
                <w:szCs w:val="20"/>
              </w:rPr>
              <w:t xml:space="preserve">Primary Needs</w:t>
            </w:r>
          </w:p>
        </w:tc>
      </w:tr>
      <w:tr>
        <w:tc>
          <w:tcPr>
            <w:tcW w:type="dxa" w:w="2200"/>
            <w:tcMar>
              <w:top w:type="dxa" w:w="80"/>
              <w:left w:type="dxa" w:w="120"/>
              <w:bottom w:type="dxa" w:w="80"/>
              <w:right w:type="dxa" w:w="120"/>
            </w:tcMar>
          </w:tcPr>
          <w:p>
            <w:r>
              <w:rPr>
                <w:b w:val="false"/>
                <w:bCs w:val="false"/>
                <w:sz w:val="20"/>
                <w:szCs w:val="20"/>
              </w:rPr>
              <w:t xml:space="preserve">Bidder — Interactive (Demo)</w:t>
            </w:r>
          </w:p>
        </w:tc>
        <w:tc>
          <w:tcPr>
            <w:tcW w:type="dxa" w:w="3600"/>
            <w:tcMar>
              <w:top w:type="dxa" w:w="80"/>
              <w:left w:type="dxa" w:w="120"/>
              <w:bottom w:type="dxa" w:w="80"/>
              <w:right w:type="dxa" w:w="120"/>
            </w:tcMar>
          </w:tcPr>
          <w:p>
            <w:r>
              <w:rPr>
                <w:b w:val="false"/>
                <w:bCs w:val="false"/>
                <w:sz w:val="20"/>
                <w:szCs w:val="20"/>
              </w:rPr>
              <w:t xml:space="preserve">A person operating the bidding UI directly — e.g. during the live demo — manually placing bids as a chosen fixed user_id.</w:t>
            </w:r>
          </w:p>
        </w:tc>
        <w:tc>
          <w:tcPr>
            <w:tcW w:type="dxa" w:w="3540"/>
            <w:tcMar>
              <w:top w:type="dxa" w:w="80"/>
              <w:left w:type="dxa" w:w="120"/>
              <w:bottom w:type="dxa" w:w="80"/>
              <w:right w:type="dxa" w:w="120"/>
            </w:tcMar>
          </w:tcPr>
          <w:p>
            <w:r>
              <w:rPr>
                <w:b w:val="false"/>
                <w:bCs w:val="false"/>
                <w:sz w:val="20"/>
                <w:szCs w:val="20"/>
              </w:rPr>
              <w:t xml:space="preserve">A real, clickable bidding UI that submits an actual placeBid transaction and reflects the result immediately — not a read-only mock.</w:t>
            </w:r>
          </w:p>
        </w:tc>
      </w:tr>
      <w:tr>
        <w:tc>
          <w:tcPr>
            <w:tcW w:type="dxa" w:w="2200"/>
            <w:shd w:fill="F5F8FB" w:val="clear"/>
            <w:tcMar>
              <w:top w:type="dxa" w:w="80"/>
              <w:left w:type="dxa" w:w="120"/>
              <w:bottom w:type="dxa" w:w="80"/>
              <w:right w:type="dxa" w:w="120"/>
            </w:tcMar>
          </w:tcPr>
          <w:p>
            <w:r>
              <w:rPr>
                <w:b w:val="false"/>
                <w:bCs w:val="false"/>
                <w:sz w:val="20"/>
                <w:szCs w:val="20"/>
              </w:rPr>
              <w:t xml:space="preserve">Bidder — Scripted (Load Test)</w:t>
            </w:r>
          </w:p>
        </w:tc>
        <w:tc>
          <w:tcPr>
            <w:tcW w:type="dxa" w:w="3600"/>
            <w:shd w:fill="F5F8FB" w:val="clear"/>
            <w:tcMar>
              <w:top w:type="dxa" w:w="80"/>
              <w:left w:type="dxa" w:w="120"/>
              <w:bottom w:type="dxa" w:w="80"/>
              <w:right w:type="dxa" w:w="120"/>
            </w:tcMar>
          </w:tcPr>
          <w:p>
            <w:r>
              <w:rPr>
                <w:b w:val="false"/>
                <w:bCs w:val="false"/>
                <w:sz w:val="20"/>
                <w:szCs w:val="20"/>
              </w:rPr>
              <w:t xml:space="preserve">Automated test scripts issuing concurrent placeBid / reserveBundle calls to generate load and deterministically trigger the deadlock scenario.</w:t>
            </w:r>
          </w:p>
        </w:tc>
        <w:tc>
          <w:tcPr>
            <w:tcW w:type="dxa" w:w="3540"/>
            <w:shd w:fill="F5F8FB" w:val="clear"/>
            <w:tcMar>
              <w:top w:type="dxa" w:w="80"/>
              <w:left w:type="dxa" w:w="120"/>
              <w:bottom w:type="dxa" w:w="80"/>
              <w:right w:type="dxa" w:w="120"/>
            </w:tcMar>
          </w:tcPr>
          <w:p>
            <w:r>
              <w:rPr>
                <w:b w:val="false"/>
                <w:bCs w:val="false"/>
                <w:sz w:val="20"/>
                <w:szCs w:val="20"/>
              </w:rPr>
              <w:t xml:space="preserve">Reliable concurrent execution over the same transaction path as manual bids, for stress-testing and grading evidence.</w:t>
            </w:r>
          </w:p>
        </w:tc>
      </w:tr>
      <w:tr>
        <w:tc>
          <w:tcPr>
            <w:tcW w:type="dxa" w:w="2200"/>
            <w:tcMar>
              <w:top w:type="dxa" w:w="80"/>
              <w:left w:type="dxa" w:w="120"/>
              <w:bottom w:type="dxa" w:w="80"/>
              <w:right w:type="dxa" w:w="120"/>
            </w:tcMar>
          </w:tcPr>
          <w:p>
            <w:r>
              <w:rPr>
                <w:b w:val="false"/>
                <w:bCs w:val="false"/>
                <w:sz w:val="20"/>
                <w:szCs w:val="20"/>
              </w:rPr>
              <w:t xml:space="preserve">System Observer</w:t>
            </w:r>
          </w:p>
        </w:tc>
        <w:tc>
          <w:tcPr>
            <w:tcW w:type="dxa" w:w="3600"/>
            <w:tcMar>
              <w:top w:type="dxa" w:w="80"/>
              <w:left w:type="dxa" w:w="120"/>
              <w:bottom w:type="dxa" w:w="80"/>
              <w:right w:type="dxa" w:w="120"/>
            </w:tcMar>
          </w:tcPr>
          <w:p>
            <w:r>
              <w:rPr>
                <w:b w:val="false"/>
                <w:bCs w:val="false"/>
                <w:sz w:val="20"/>
                <w:szCs w:val="20"/>
              </w:rPr>
              <w:t xml:space="preserve">Anyone viewing the systems-monitor dashboard during a demo or review.</w:t>
            </w:r>
          </w:p>
        </w:tc>
        <w:tc>
          <w:tcPr>
            <w:tcW w:type="dxa" w:w="3540"/>
            <w:tcMar>
              <w:top w:type="dxa" w:w="80"/>
              <w:left w:type="dxa" w:w="120"/>
              <w:bottom w:type="dxa" w:w="80"/>
              <w:right w:type="dxa" w:w="120"/>
            </w:tcMar>
          </w:tcPr>
          <w:p>
            <w:r>
              <w:rPr>
                <w:b w:val="false"/>
                <w:bCs w:val="false"/>
                <w:sz w:val="20"/>
                <w:szCs w:val="20"/>
              </w:rPr>
              <w:t xml:space="preserve">Real-time visibility into locks, the wait-for graph, buffer pool, and WAL activity.</w:t>
            </w:r>
          </w:p>
        </w:tc>
      </w:tr>
      <w:tr>
        <w:tc>
          <w:tcPr>
            <w:tcW w:type="dxa" w:w="2200"/>
            <w:shd w:fill="F5F8FB" w:val="clear"/>
            <w:tcMar>
              <w:top w:type="dxa" w:w="80"/>
              <w:left w:type="dxa" w:w="120"/>
              <w:bottom w:type="dxa" w:w="80"/>
              <w:right w:type="dxa" w:w="120"/>
            </w:tcMar>
          </w:tcPr>
          <w:p>
            <w:r>
              <w:rPr>
                <w:b w:val="false"/>
                <w:bCs w:val="false"/>
                <w:sz w:val="20"/>
                <w:szCs w:val="20"/>
              </w:rPr>
              <w:t xml:space="preserve">Course Evaluator</w:t>
            </w:r>
          </w:p>
        </w:tc>
        <w:tc>
          <w:tcPr>
            <w:tcW w:type="dxa" w:w="3600"/>
            <w:shd w:fill="F5F8FB" w:val="clear"/>
            <w:tcMar>
              <w:top w:type="dxa" w:w="80"/>
              <w:left w:type="dxa" w:w="120"/>
              <w:bottom w:type="dxa" w:w="80"/>
              <w:right w:type="dxa" w:w="120"/>
            </w:tcMar>
          </w:tcPr>
          <w:p>
            <w:r>
              <w:rPr>
                <w:b w:val="false"/>
                <w:bCs w:val="false"/>
                <w:sz w:val="20"/>
                <w:szCs w:val="20"/>
              </w:rPr>
              <w:t xml:space="preserve">Faculty/reviewer assessing the project against OS + DBMS learning outcomes (OSDBMS-V-2026-T038).</w:t>
            </w:r>
          </w:p>
        </w:tc>
        <w:tc>
          <w:tcPr>
            <w:tcW w:type="dxa" w:w="3540"/>
            <w:shd w:fill="F5F8FB" w:val="clear"/>
            <w:tcMar>
              <w:top w:type="dxa" w:w="80"/>
              <w:left w:type="dxa" w:w="120"/>
              <w:bottom w:type="dxa" w:w="80"/>
              <w:right w:type="dxa" w:w="120"/>
            </w:tcMar>
          </w:tcPr>
          <w:p>
            <w:r>
              <w:rPr>
                <w:b w:val="false"/>
                <w:bCs w:val="false"/>
                <w:sz w:val="20"/>
                <w:szCs w:val="20"/>
              </w:rPr>
              <w:t xml:space="preserve">Clear evidence that concurrency control, deadlock handling, and recovery are implemented correctly, not simulated.</w:t>
            </w:r>
          </w:p>
        </w:tc>
      </w:tr>
      <w:tr>
        <w:tc>
          <w:tcPr>
            <w:tcW w:type="dxa" w:w="2200"/>
            <w:tcMar>
              <w:top w:type="dxa" w:w="80"/>
              <w:left w:type="dxa" w:w="120"/>
              <w:bottom w:type="dxa" w:w="80"/>
              <w:right w:type="dxa" w:w="120"/>
            </w:tcMar>
          </w:tcPr>
          <w:p>
            <w:r>
              <w:rPr>
                <w:b w:val="false"/>
                <w:bCs w:val="false"/>
                <w:sz w:val="20"/>
                <w:szCs w:val="20"/>
              </w:rPr>
              <w:t xml:space="preserve">Development Team</w:t>
            </w:r>
          </w:p>
        </w:tc>
        <w:tc>
          <w:tcPr>
            <w:tcW w:type="dxa" w:w="3600"/>
            <w:tcMar>
              <w:top w:type="dxa" w:w="80"/>
              <w:left w:type="dxa" w:w="120"/>
              <w:bottom w:type="dxa" w:w="80"/>
              <w:right w:type="dxa" w:w="120"/>
            </w:tcMar>
          </w:tcPr>
          <w:p>
            <w:r>
              <w:rPr>
                <w:b w:val="false"/>
                <w:bCs w:val="false"/>
                <w:sz w:val="20"/>
                <w:szCs w:val="20"/>
              </w:rPr>
              <w:t xml:space="preserve">The Acid Mechanics (T038): 4 members, each owning a core subsystem.</w:t>
            </w:r>
          </w:p>
        </w:tc>
        <w:tc>
          <w:tcPr>
            <w:tcW w:type="dxa" w:w="3540"/>
            <w:tcMar>
              <w:top w:type="dxa" w:w="80"/>
              <w:left w:type="dxa" w:w="120"/>
              <w:bottom w:type="dxa" w:w="80"/>
              <w:right w:type="dxa" w:w="120"/>
            </w:tcMar>
          </w:tcPr>
          <w:p>
            <w:r>
              <w:rPr>
                <w:b w:val="false"/>
                <w:bCs w:val="false"/>
                <w:sz w:val="20"/>
                <w:szCs w:val="20"/>
              </w:rPr>
              <w:t xml:space="preserve">A shared, unambiguous spec to build and integrate against.</w:t>
            </w:r>
          </w:p>
        </w:tc>
      </w:tr>
    </w:tbl>
    <w:p>
      <w:pPr>
        <w:pStyle w:val="Heading1"/>
        <w:pBdr>
          <w:bottom w:val="single" w:color="1F3864" w:sz="6" w:space="4"/>
        </w:pBdr>
        <w:spacing w:after="160" w:before="360"/>
      </w:pPr>
      <w:r>
        <w:t xml:space="preserve">6. Functional Requirements</w:t>
      </w:r>
    </w:p>
    <w:p>
      <w:pPr>
        <w:spacing w:after="160" w:line="276"/>
      </w:pPr>
      <w:r>
        <w:t xml:space="preserve">Each functional requirement corresponds to one operation in the engine's fixed API. All operations are exposed internally and, from Week 8, over the embedded REST API.</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340"/>
        <w:gridCol w:w="1200"/>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2500"/>
            <w:shd w:fill="1F3864" w:val="clear"/>
            <w:tcMar>
              <w:top w:type="dxa" w:w="80"/>
              <w:left w:type="dxa" w:w="120"/>
              <w:bottom w:type="dxa" w:w="80"/>
              <w:right w:type="dxa" w:w="120"/>
            </w:tcMar>
          </w:tcPr>
          <w:p>
            <w:r>
              <w:rPr>
                <w:b/>
                <w:bCs/>
                <w:color w:val="FFFFFF"/>
                <w:sz w:val="20"/>
                <w:szCs w:val="20"/>
              </w:rPr>
              <w:t xml:space="preserve">Requirement</w:t>
            </w:r>
          </w:p>
        </w:tc>
        <w:tc>
          <w:tcPr>
            <w:tcW w:type="dxa" w:w="4340"/>
            <w:shd w:fill="1F3864" w:val="clear"/>
            <w:tcMar>
              <w:top w:type="dxa" w:w="80"/>
              <w:left w:type="dxa" w:w="120"/>
              <w:bottom w:type="dxa" w:w="80"/>
              <w:right w:type="dxa" w:w="120"/>
            </w:tcMar>
          </w:tcPr>
          <w:p>
            <w:r>
              <w:rPr>
                <w:b/>
                <w:bCs/>
                <w:color w:val="FFFFFF"/>
                <w:sz w:val="20"/>
                <w:szCs w:val="20"/>
              </w:rPr>
              <w:t xml:space="preserve">Description</w:t>
            </w:r>
          </w:p>
        </w:tc>
        <w:tc>
          <w:tcPr>
            <w:tcW w:type="dxa" w:w="1200"/>
            <w:shd w:fill="1F3864" w:val="clear"/>
            <w:tcMar>
              <w:top w:type="dxa" w:w="80"/>
              <w:left w:type="dxa" w:w="120"/>
              <w:bottom w:type="dxa" w:w="80"/>
              <w:right w:type="dxa" w:w="120"/>
            </w:tcMar>
          </w:tcPr>
          <w:p>
            <w:r>
              <w:rPr>
                <w:b/>
                <w:bCs/>
                <w:color w:val="FFFFFF"/>
                <w:sz w:val="20"/>
                <w:szCs w:val="20"/>
              </w:rPr>
              <w:t xml:space="preserve">Priority</w:t>
            </w:r>
          </w:p>
        </w:tc>
      </w:tr>
      <w:tr>
        <w:tc>
          <w:tcPr>
            <w:tcW w:type="dxa" w:w="900"/>
            <w:tcMar>
              <w:top w:type="dxa" w:w="80"/>
              <w:left w:type="dxa" w:w="120"/>
              <w:bottom w:type="dxa" w:w="80"/>
              <w:right w:type="dxa" w:w="120"/>
            </w:tcMar>
          </w:tcPr>
          <w:p>
            <w:r>
              <w:rPr>
                <w:b w:val="false"/>
                <w:bCs w:val="false"/>
                <w:sz w:val="20"/>
                <w:szCs w:val="20"/>
              </w:rPr>
              <w:t xml:space="preserve">FR-1</w:t>
            </w:r>
          </w:p>
        </w:tc>
        <w:tc>
          <w:tcPr>
            <w:tcW w:type="dxa" w:w="2500"/>
            <w:tcMar>
              <w:top w:type="dxa" w:w="80"/>
              <w:left w:type="dxa" w:w="120"/>
              <w:bottom w:type="dxa" w:w="80"/>
              <w:right w:type="dxa" w:w="120"/>
            </w:tcMar>
          </w:tcPr>
          <w:p>
            <w:r>
              <w:rPr>
                <w:b w:val="false"/>
                <w:bCs w:val="false"/>
                <w:sz w:val="20"/>
                <w:szCs w:val="20"/>
              </w:rPr>
              <w:t xml:space="preserve">createUser(user_id, username)</w:t>
            </w:r>
          </w:p>
        </w:tc>
        <w:tc>
          <w:tcPr>
            <w:tcW w:type="dxa" w:w="4340"/>
            <w:tcMar>
              <w:top w:type="dxa" w:w="80"/>
              <w:left w:type="dxa" w:w="120"/>
              <w:bottom w:type="dxa" w:w="80"/>
              <w:right w:type="dxa" w:w="120"/>
            </w:tcMar>
          </w:tcPr>
          <w:p>
            <w:r>
              <w:rPr>
                <w:b w:val="false"/>
                <w:bCs w:val="false"/>
                <w:sz w:val="20"/>
                <w:szCs w:val="20"/>
              </w:rPr>
              <w:t xml:space="preserve">Register a new user identified by a fixed user_id.</w:t>
            </w:r>
          </w:p>
        </w:tc>
        <w:tc>
          <w:tcPr>
            <w:tcW w:type="dxa" w:w="1200"/>
            <w:tcMar>
              <w:top w:type="dxa" w:w="80"/>
              <w:left w:type="dxa" w:w="120"/>
              <w:bottom w:type="dxa" w:w="80"/>
              <w:right w:type="dxa" w:w="120"/>
            </w:tcMar>
          </w:tcPr>
          <w:p>
            <w:r>
              <w:rPr>
                <w:b w:val="false"/>
                <w:bCs w:val="false"/>
                <w:sz w:val="20"/>
                <w:szCs w:val="20"/>
              </w:rPr>
              <w:t xml:space="preserve">Core</w:t>
            </w:r>
          </w:p>
        </w:tc>
      </w:tr>
      <w:tr>
        <w:tc>
          <w:tcPr>
            <w:tcW w:type="dxa" w:w="900"/>
            <w:shd w:fill="F5F8FB" w:val="clear"/>
            <w:tcMar>
              <w:top w:type="dxa" w:w="80"/>
              <w:left w:type="dxa" w:w="120"/>
              <w:bottom w:type="dxa" w:w="80"/>
              <w:right w:type="dxa" w:w="120"/>
            </w:tcMar>
          </w:tcPr>
          <w:p>
            <w:r>
              <w:rPr>
                <w:b w:val="false"/>
                <w:bCs w:val="false"/>
                <w:sz w:val="20"/>
                <w:szCs w:val="20"/>
              </w:rPr>
              <w:t xml:space="preserve">FR-2</w:t>
            </w:r>
          </w:p>
        </w:tc>
        <w:tc>
          <w:tcPr>
            <w:tcW w:type="dxa" w:w="2500"/>
            <w:shd w:fill="F5F8FB" w:val="clear"/>
            <w:tcMar>
              <w:top w:type="dxa" w:w="80"/>
              <w:left w:type="dxa" w:w="120"/>
              <w:bottom w:type="dxa" w:w="80"/>
              <w:right w:type="dxa" w:w="120"/>
            </w:tcMar>
          </w:tcPr>
          <w:p>
            <w:r>
              <w:rPr>
                <w:b w:val="false"/>
                <w:bCs w:val="false"/>
                <w:sz w:val="20"/>
                <w:szCs w:val="20"/>
              </w:rPr>
              <w:t xml:space="preserve">createItem(item_id, title, starting_price)</w:t>
            </w:r>
          </w:p>
        </w:tc>
        <w:tc>
          <w:tcPr>
            <w:tcW w:type="dxa" w:w="4340"/>
            <w:shd w:fill="F5F8FB" w:val="clear"/>
            <w:tcMar>
              <w:top w:type="dxa" w:w="80"/>
              <w:left w:type="dxa" w:w="120"/>
              <w:bottom w:type="dxa" w:w="80"/>
              <w:right w:type="dxa" w:w="120"/>
            </w:tcMar>
          </w:tcPr>
          <w:p>
            <w:r>
              <w:rPr>
                <w:b w:val="false"/>
                <w:bCs w:val="false"/>
                <w:sz w:val="20"/>
                <w:szCs w:val="20"/>
              </w:rPr>
              <w:t xml:space="preserve">Register a new auction item with an initial asking price.</w:t>
            </w:r>
          </w:p>
        </w:tc>
        <w:tc>
          <w:tcPr>
            <w:tcW w:type="dxa" w:w="1200"/>
            <w:shd w:fill="F5F8FB" w:val="clear"/>
            <w:tcMar>
              <w:top w:type="dxa" w:w="80"/>
              <w:left w:type="dxa" w:w="120"/>
              <w:bottom w:type="dxa" w:w="80"/>
              <w:right w:type="dxa" w:w="120"/>
            </w:tcMar>
          </w:tcPr>
          <w:p>
            <w:r>
              <w:rPr>
                <w:b w:val="false"/>
                <w:bCs w:val="false"/>
                <w:sz w:val="20"/>
                <w:szCs w:val="20"/>
              </w:rPr>
              <w:t xml:space="preserve">Core</w:t>
            </w:r>
          </w:p>
        </w:tc>
      </w:tr>
      <w:tr>
        <w:tc>
          <w:tcPr>
            <w:tcW w:type="dxa" w:w="900"/>
            <w:tcMar>
              <w:top w:type="dxa" w:w="80"/>
              <w:left w:type="dxa" w:w="120"/>
              <w:bottom w:type="dxa" w:w="80"/>
              <w:right w:type="dxa" w:w="120"/>
            </w:tcMar>
          </w:tcPr>
          <w:p>
            <w:r>
              <w:rPr>
                <w:b w:val="false"/>
                <w:bCs w:val="false"/>
                <w:sz w:val="20"/>
                <w:szCs w:val="20"/>
              </w:rPr>
              <w:t xml:space="preserve">FR-3</w:t>
            </w:r>
          </w:p>
        </w:tc>
        <w:tc>
          <w:tcPr>
            <w:tcW w:type="dxa" w:w="2500"/>
            <w:tcMar>
              <w:top w:type="dxa" w:w="80"/>
              <w:left w:type="dxa" w:w="120"/>
              <w:bottom w:type="dxa" w:w="80"/>
              <w:right w:type="dxa" w:w="120"/>
            </w:tcMar>
          </w:tcPr>
          <w:p>
            <w:r>
              <w:rPr>
                <w:b w:val="false"/>
                <w:bCs w:val="false"/>
                <w:sz w:val="20"/>
                <w:szCs w:val="20"/>
              </w:rPr>
              <w:t xml:space="preserve">placeBid(item_id, user_id, amount)</w:t>
            </w:r>
          </w:p>
        </w:tc>
        <w:tc>
          <w:tcPr>
            <w:tcW w:type="dxa" w:w="4340"/>
            <w:tcMar>
              <w:top w:type="dxa" w:w="80"/>
              <w:left w:type="dxa" w:w="120"/>
              <w:bottom w:type="dxa" w:w="80"/>
              <w:right w:type="dxa" w:w="120"/>
            </w:tcMar>
          </w:tcPr>
          <w:p>
            <w:r>
              <w:rPr>
                <w:b w:val="false"/>
                <w:bCs w:val="false"/>
                <w:sz w:val="20"/>
                <w:szCs w:val="20"/>
              </w:rPr>
              <w:t xml:space="preserve">Execute as an ACID transaction: acquire exclusive lock on the item, validate amount &gt; current highest bid, append bid record, update item's current_bid/current_winner, write WAL record, commit and release locks. Must be reachable identically from a manual UI click (live demo) and from a scripted load-test call — same code path, no demo-only shortcut.</w:t>
            </w:r>
          </w:p>
        </w:tc>
        <w:tc>
          <w:tcPr>
            <w:tcW w:type="dxa" w:w="1200"/>
            <w:tcMar>
              <w:top w:type="dxa" w:w="80"/>
              <w:left w:type="dxa" w:w="120"/>
              <w:bottom w:type="dxa" w:w="80"/>
              <w:right w:type="dxa" w:w="120"/>
            </w:tcMar>
          </w:tcPr>
          <w:p>
            <w:r>
              <w:rPr>
                <w:b w:val="false"/>
                <w:bCs w:val="false"/>
                <w:sz w:val="20"/>
                <w:szCs w:val="20"/>
              </w:rPr>
              <w:t xml:space="preserve">Core</w:t>
            </w:r>
          </w:p>
        </w:tc>
      </w:tr>
      <w:tr>
        <w:tc>
          <w:tcPr>
            <w:tcW w:type="dxa" w:w="900"/>
            <w:shd w:fill="F5F8FB" w:val="clear"/>
            <w:tcMar>
              <w:top w:type="dxa" w:w="80"/>
              <w:left w:type="dxa" w:w="120"/>
              <w:bottom w:type="dxa" w:w="80"/>
              <w:right w:type="dxa" w:w="120"/>
            </w:tcMar>
          </w:tcPr>
          <w:p>
            <w:r>
              <w:rPr>
                <w:b w:val="false"/>
                <w:bCs w:val="false"/>
                <w:sz w:val="20"/>
                <w:szCs w:val="20"/>
              </w:rPr>
              <w:t xml:space="preserve">FR-4</w:t>
            </w:r>
          </w:p>
        </w:tc>
        <w:tc>
          <w:tcPr>
            <w:tcW w:type="dxa" w:w="2500"/>
            <w:shd w:fill="F5F8FB" w:val="clear"/>
            <w:tcMar>
              <w:top w:type="dxa" w:w="80"/>
              <w:left w:type="dxa" w:w="120"/>
              <w:bottom w:type="dxa" w:w="80"/>
              <w:right w:type="dxa" w:w="120"/>
            </w:tcMar>
          </w:tcPr>
          <w:p>
            <w:r>
              <w:rPr>
                <w:b w:val="false"/>
                <w:bCs w:val="false"/>
                <w:sz w:val="20"/>
                <w:szCs w:val="20"/>
              </w:rPr>
              <w:t xml:space="preserve">getHighestBid(item_id)</w:t>
            </w:r>
          </w:p>
        </w:tc>
        <w:tc>
          <w:tcPr>
            <w:tcW w:type="dxa" w:w="4340"/>
            <w:shd w:fill="F5F8FB" w:val="clear"/>
            <w:tcMar>
              <w:top w:type="dxa" w:w="80"/>
              <w:left w:type="dxa" w:w="120"/>
              <w:bottom w:type="dxa" w:w="80"/>
              <w:right w:type="dxa" w:w="120"/>
            </w:tcMar>
          </w:tcPr>
          <w:p>
            <w:r>
              <w:rPr>
                <w:b w:val="false"/>
                <w:bCs w:val="false"/>
                <w:sz w:val="20"/>
                <w:szCs w:val="20"/>
              </w:rPr>
              <w:t xml:space="preserve">Return the current highest bid and winner for an item.</w:t>
            </w:r>
          </w:p>
        </w:tc>
        <w:tc>
          <w:tcPr>
            <w:tcW w:type="dxa" w:w="1200"/>
            <w:shd w:fill="F5F8FB" w:val="clear"/>
            <w:tcMar>
              <w:top w:type="dxa" w:w="80"/>
              <w:left w:type="dxa" w:w="120"/>
              <w:bottom w:type="dxa" w:w="80"/>
              <w:right w:type="dxa" w:w="120"/>
            </w:tcMar>
          </w:tcPr>
          <w:p>
            <w:r>
              <w:rPr>
                <w:b w:val="false"/>
                <w:bCs w:val="false"/>
                <w:sz w:val="20"/>
                <w:szCs w:val="20"/>
              </w:rPr>
              <w:t xml:space="preserve">Core</w:t>
            </w:r>
          </w:p>
        </w:tc>
      </w:tr>
      <w:tr>
        <w:tc>
          <w:tcPr>
            <w:tcW w:type="dxa" w:w="900"/>
            <w:tcMar>
              <w:top w:type="dxa" w:w="80"/>
              <w:left w:type="dxa" w:w="120"/>
              <w:bottom w:type="dxa" w:w="80"/>
              <w:right w:type="dxa" w:w="120"/>
            </w:tcMar>
          </w:tcPr>
          <w:p>
            <w:r>
              <w:rPr>
                <w:b w:val="false"/>
                <w:bCs w:val="false"/>
                <w:sz w:val="20"/>
                <w:szCs w:val="20"/>
              </w:rPr>
              <w:t xml:space="preserve">FR-5</w:t>
            </w:r>
          </w:p>
        </w:tc>
        <w:tc>
          <w:tcPr>
            <w:tcW w:type="dxa" w:w="2500"/>
            <w:tcMar>
              <w:top w:type="dxa" w:w="80"/>
              <w:left w:type="dxa" w:w="120"/>
              <w:bottom w:type="dxa" w:w="80"/>
              <w:right w:type="dxa" w:w="120"/>
            </w:tcMar>
          </w:tcPr>
          <w:p>
            <w:r>
              <w:rPr>
                <w:b w:val="false"/>
                <w:bCs w:val="false"/>
                <w:sz w:val="20"/>
                <w:szCs w:val="20"/>
              </w:rPr>
              <w:t xml:space="preserve">listBids(item_id)</w:t>
            </w:r>
          </w:p>
        </w:tc>
        <w:tc>
          <w:tcPr>
            <w:tcW w:type="dxa" w:w="4340"/>
            <w:tcMar>
              <w:top w:type="dxa" w:w="80"/>
              <w:left w:type="dxa" w:w="120"/>
              <w:bottom w:type="dxa" w:w="80"/>
              <w:right w:type="dxa" w:w="120"/>
            </w:tcMar>
          </w:tcPr>
          <w:p>
            <w:r>
              <w:rPr>
                <w:b w:val="false"/>
                <w:bCs w:val="false"/>
                <w:sz w:val="20"/>
                <w:szCs w:val="20"/>
              </w:rPr>
              <w:t xml:space="preserve">Return the full bid history for an item.</w:t>
            </w:r>
          </w:p>
        </w:tc>
        <w:tc>
          <w:tcPr>
            <w:tcW w:type="dxa" w:w="1200"/>
            <w:tcMar>
              <w:top w:type="dxa" w:w="80"/>
              <w:left w:type="dxa" w:w="120"/>
              <w:bottom w:type="dxa" w:w="80"/>
              <w:right w:type="dxa" w:w="120"/>
            </w:tcMar>
          </w:tcPr>
          <w:p>
            <w:r>
              <w:rPr>
                <w:b w:val="false"/>
                <w:bCs w:val="false"/>
                <w:sz w:val="20"/>
                <w:szCs w:val="20"/>
              </w:rPr>
              <w:t xml:space="preserve">Core</w:t>
            </w:r>
          </w:p>
        </w:tc>
      </w:tr>
      <w:tr>
        <w:tc>
          <w:tcPr>
            <w:tcW w:type="dxa" w:w="900"/>
            <w:shd w:fill="F5F8FB" w:val="clear"/>
            <w:tcMar>
              <w:top w:type="dxa" w:w="80"/>
              <w:left w:type="dxa" w:w="120"/>
              <w:bottom w:type="dxa" w:w="80"/>
              <w:right w:type="dxa" w:w="120"/>
            </w:tcMar>
          </w:tcPr>
          <w:p>
            <w:r>
              <w:rPr>
                <w:b w:val="false"/>
                <w:bCs w:val="false"/>
                <w:sz w:val="20"/>
                <w:szCs w:val="20"/>
              </w:rPr>
              <w:t xml:space="preserve">FR-6</w:t>
            </w:r>
          </w:p>
        </w:tc>
        <w:tc>
          <w:tcPr>
            <w:tcW w:type="dxa" w:w="2500"/>
            <w:shd w:fill="F5F8FB" w:val="clear"/>
            <w:tcMar>
              <w:top w:type="dxa" w:w="80"/>
              <w:left w:type="dxa" w:w="120"/>
              <w:bottom w:type="dxa" w:w="80"/>
              <w:right w:type="dxa" w:w="120"/>
            </w:tcMar>
          </w:tcPr>
          <w:p>
            <w:r>
              <w:rPr>
                <w:b w:val="false"/>
                <w:bCs w:val="false"/>
                <w:sz w:val="20"/>
                <w:szCs w:val="20"/>
              </w:rPr>
              <w:t xml:space="preserve">closeAuction(item_id)</w:t>
            </w:r>
          </w:p>
        </w:tc>
        <w:tc>
          <w:tcPr>
            <w:tcW w:type="dxa" w:w="4340"/>
            <w:shd w:fill="F5F8FB" w:val="clear"/>
            <w:tcMar>
              <w:top w:type="dxa" w:w="80"/>
              <w:left w:type="dxa" w:w="120"/>
              <w:bottom w:type="dxa" w:w="80"/>
              <w:right w:type="dxa" w:w="120"/>
            </w:tcMar>
          </w:tcPr>
          <w:p>
            <w:r>
              <w:rPr>
                <w:b w:val="false"/>
                <w:bCs w:val="false"/>
                <w:sz w:val="20"/>
                <w:szCs w:val="20"/>
              </w:rPr>
              <w:t xml:space="preserve">Mark an item's auction as closed; no further bids accepted.</w:t>
            </w:r>
          </w:p>
        </w:tc>
        <w:tc>
          <w:tcPr>
            <w:tcW w:type="dxa" w:w="1200"/>
            <w:shd w:fill="F5F8FB" w:val="clear"/>
            <w:tcMar>
              <w:top w:type="dxa" w:w="80"/>
              <w:left w:type="dxa" w:w="120"/>
              <w:bottom w:type="dxa" w:w="80"/>
              <w:right w:type="dxa" w:w="120"/>
            </w:tcMar>
          </w:tcPr>
          <w:p>
            <w:r>
              <w:rPr>
                <w:b w:val="false"/>
                <w:bCs w:val="false"/>
                <w:sz w:val="20"/>
                <w:szCs w:val="20"/>
              </w:rPr>
              <w:t xml:space="preserve">Core</w:t>
            </w:r>
          </w:p>
        </w:tc>
      </w:tr>
      <w:tr>
        <w:tc>
          <w:tcPr>
            <w:tcW w:type="dxa" w:w="900"/>
            <w:tcMar>
              <w:top w:type="dxa" w:w="80"/>
              <w:left w:type="dxa" w:w="120"/>
              <w:bottom w:type="dxa" w:w="80"/>
              <w:right w:type="dxa" w:w="120"/>
            </w:tcMar>
          </w:tcPr>
          <w:p>
            <w:r>
              <w:rPr>
                <w:b w:val="false"/>
                <w:bCs w:val="false"/>
                <w:sz w:val="20"/>
                <w:szCs w:val="20"/>
              </w:rPr>
              <w:t xml:space="preserve">FR-7</w:t>
            </w:r>
          </w:p>
        </w:tc>
        <w:tc>
          <w:tcPr>
            <w:tcW w:type="dxa" w:w="2500"/>
            <w:tcMar>
              <w:top w:type="dxa" w:w="80"/>
              <w:left w:type="dxa" w:w="120"/>
              <w:bottom w:type="dxa" w:w="80"/>
              <w:right w:type="dxa" w:w="120"/>
            </w:tcMar>
          </w:tcPr>
          <w:p>
            <w:r>
              <w:rPr>
                <w:b w:val="false"/>
                <w:bCs w:val="false"/>
                <w:sz w:val="20"/>
                <w:szCs w:val="20"/>
              </w:rPr>
              <w:t xml:space="preserve">reserveBundle([item_A, item_B], user_id)</w:t>
            </w:r>
          </w:p>
        </w:tc>
        <w:tc>
          <w:tcPr>
            <w:tcW w:type="dxa" w:w="4340"/>
            <w:tcMar>
              <w:top w:type="dxa" w:w="80"/>
              <w:left w:type="dxa" w:w="120"/>
              <w:bottom w:type="dxa" w:w="80"/>
              <w:right w:type="dxa" w:w="120"/>
            </w:tcMar>
          </w:tcPr>
          <w:p>
            <w:r>
              <w:rPr>
                <w:b w:val="false"/>
                <w:bCs w:val="false"/>
                <w:sz w:val="20"/>
                <w:szCs w:val="20"/>
              </w:rPr>
              <w:t xml:space="preserve">Deliberately constructed multi-lock, all-or-nothing operation used to force and demonstrate a circular wait between two transactions requesting the same two items in mixed order.</w:t>
            </w:r>
          </w:p>
        </w:tc>
        <w:tc>
          <w:tcPr>
            <w:tcW w:type="dxa" w:w="1200"/>
            <w:tcMar>
              <w:top w:type="dxa" w:w="80"/>
              <w:left w:type="dxa" w:w="120"/>
              <w:bottom w:type="dxa" w:w="80"/>
              <w:right w:type="dxa" w:w="120"/>
            </w:tcMar>
          </w:tcPr>
          <w:p>
            <w:r>
              <w:rPr>
                <w:b w:val="false"/>
                <w:bCs w:val="false"/>
                <w:sz w:val="20"/>
                <w:szCs w:val="20"/>
              </w:rPr>
              <w:t xml:space="preserve">Core (test scenario)</w:t>
            </w:r>
          </w:p>
        </w:tc>
      </w:tr>
      <w:tr>
        <w:tc>
          <w:tcPr>
            <w:tcW w:type="dxa" w:w="900"/>
            <w:shd w:fill="F5F8FB" w:val="clear"/>
            <w:tcMar>
              <w:top w:type="dxa" w:w="80"/>
              <w:left w:type="dxa" w:w="120"/>
              <w:bottom w:type="dxa" w:w="80"/>
              <w:right w:type="dxa" w:w="120"/>
            </w:tcMar>
          </w:tcPr>
          <w:p>
            <w:r>
              <w:rPr>
                <w:b w:val="false"/>
                <w:bCs w:val="false"/>
                <w:sz w:val="20"/>
                <w:szCs w:val="20"/>
              </w:rPr>
              <w:t xml:space="preserve">FR-8</w:t>
            </w:r>
          </w:p>
        </w:tc>
        <w:tc>
          <w:tcPr>
            <w:tcW w:type="dxa" w:w="2500"/>
            <w:shd w:fill="F5F8FB" w:val="clear"/>
            <w:tcMar>
              <w:top w:type="dxa" w:w="80"/>
              <w:left w:type="dxa" w:w="120"/>
              <w:bottom w:type="dxa" w:w="80"/>
              <w:right w:type="dxa" w:w="120"/>
            </w:tcMar>
          </w:tcPr>
          <w:p>
            <w:r>
              <w:rPr>
                <w:b w:val="false"/>
                <w:bCs w:val="false"/>
                <w:sz w:val="20"/>
                <w:szCs w:val="20"/>
              </w:rPr>
              <w:t xml:space="preserve">Deadlock detection &amp; resolution</w:t>
            </w:r>
          </w:p>
        </w:tc>
        <w:tc>
          <w:tcPr>
            <w:tcW w:type="dxa" w:w="4340"/>
            <w:shd w:fill="F5F8FB" w:val="clear"/>
            <w:tcMar>
              <w:top w:type="dxa" w:w="80"/>
              <w:left w:type="dxa" w:w="120"/>
              <w:bottom w:type="dxa" w:w="80"/>
              <w:right w:type="dxa" w:w="120"/>
            </w:tcMar>
          </w:tcPr>
          <w:p>
            <w:r>
              <w:rPr>
                <w:b w:val="false"/>
                <w:bCs w:val="false"/>
                <w:sz w:val="20"/>
                <w:szCs w:val="20"/>
              </w:rPr>
              <w:t xml:space="preserve">Background detector periodically scans the wait-for graph for cycles; on detection, selects a victim transaction, rolls it back, releases its locks, and retries it automatically.</w:t>
            </w:r>
          </w:p>
        </w:tc>
        <w:tc>
          <w:tcPr>
            <w:tcW w:type="dxa" w:w="1200"/>
            <w:shd w:fill="F5F8FB" w:val="clear"/>
            <w:tcMar>
              <w:top w:type="dxa" w:w="80"/>
              <w:left w:type="dxa" w:w="120"/>
              <w:bottom w:type="dxa" w:w="80"/>
              <w:right w:type="dxa" w:w="120"/>
            </w:tcMar>
          </w:tcPr>
          <w:p>
            <w:r>
              <w:rPr>
                <w:b w:val="false"/>
                <w:bCs w:val="false"/>
                <w:sz w:val="20"/>
                <w:szCs w:val="20"/>
              </w:rPr>
              <w:t xml:space="preserve">Core</w:t>
            </w:r>
          </w:p>
        </w:tc>
      </w:tr>
      <w:tr>
        <w:tc>
          <w:tcPr>
            <w:tcW w:type="dxa" w:w="900"/>
            <w:tcMar>
              <w:top w:type="dxa" w:w="80"/>
              <w:left w:type="dxa" w:w="120"/>
              <w:bottom w:type="dxa" w:w="80"/>
              <w:right w:type="dxa" w:w="120"/>
            </w:tcMar>
          </w:tcPr>
          <w:p>
            <w:r>
              <w:rPr>
                <w:b w:val="false"/>
                <w:bCs w:val="false"/>
                <w:sz w:val="20"/>
                <w:szCs w:val="20"/>
              </w:rPr>
              <w:t xml:space="preserve">FR-9</w:t>
            </w:r>
          </w:p>
        </w:tc>
        <w:tc>
          <w:tcPr>
            <w:tcW w:type="dxa" w:w="2500"/>
            <w:tcMar>
              <w:top w:type="dxa" w:w="80"/>
              <w:left w:type="dxa" w:w="120"/>
              <w:bottom w:type="dxa" w:w="80"/>
              <w:right w:type="dxa" w:w="120"/>
            </w:tcMar>
          </w:tcPr>
          <w:p>
            <w:r>
              <w:rPr>
                <w:b w:val="false"/>
                <w:bCs w:val="false"/>
                <w:sz w:val="20"/>
                <w:szCs w:val="20"/>
              </w:rPr>
              <w:t xml:space="preserve">WAL logging &amp; crash recovery</w:t>
            </w:r>
          </w:p>
        </w:tc>
        <w:tc>
          <w:tcPr>
            <w:tcW w:type="dxa" w:w="4340"/>
            <w:tcMar>
              <w:top w:type="dxa" w:w="80"/>
              <w:left w:type="dxa" w:w="120"/>
              <w:bottom w:type="dxa" w:w="80"/>
              <w:right w:type="dxa" w:w="120"/>
            </w:tcMar>
          </w:tcPr>
          <w:p>
            <w:r>
              <w:rPr>
                <w:b w:val="false"/>
                <w:bCs w:val="false"/>
                <w:sz w:val="20"/>
                <w:szCs w:val="20"/>
              </w:rPr>
              <w:t xml:space="preserve">Every update is logged (before/after image) prior to page flush. On restart, committed transactions are redone and uncommitted ones undone.</w:t>
            </w:r>
          </w:p>
        </w:tc>
        <w:tc>
          <w:tcPr>
            <w:tcW w:type="dxa" w:w="1200"/>
            <w:tcMar>
              <w:top w:type="dxa" w:w="80"/>
              <w:left w:type="dxa" w:w="120"/>
              <w:bottom w:type="dxa" w:w="80"/>
              <w:right w:type="dxa" w:w="120"/>
            </w:tcMar>
          </w:tcPr>
          <w:p>
            <w:r>
              <w:rPr>
                <w:b w:val="false"/>
                <w:bCs w:val="false"/>
                <w:sz w:val="20"/>
                <w:szCs w:val="20"/>
              </w:rPr>
              <w:t xml:space="preserve">Core</w:t>
            </w:r>
          </w:p>
        </w:tc>
      </w:tr>
      <w:tr>
        <w:tc>
          <w:tcPr>
            <w:tcW w:type="dxa" w:w="900"/>
            <w:shd w:fill="F5F8FB" w:val="clear"/>
            <w:tcMar>
              <w:top w:type="dxa" w:w="80"/>
              <w:left w:type="dxa" w:w="120"/>
              <w:bottom w:type="dxa" w:w="80"/>
              <w:right w:type="dxa" w:w="120"/>
            </w:tcMar>
          </w:tcPr>
          <w:p>
            <w:r>
              <w:rPr>
                <w:b w:val="false"/>
                <w:bCs w:val="false"/>
                <w:sz w:val="20"/>
                <w:szCs w:val="20"/>
              </w:rPr>
              <w:t xml:space="preserve">FR-10</w:t>
            </w:r>
          </w:p>
        </w:tc>
        <w:tc>
          <w:tcPr>
            <w:tcW w:type="dxa" w:w="2500"/>
            <w:shd w:fill="F5F8FB" w:val="clear"/>
            <w:tcMar>
              <w:top w:type="dxa" w:w="80"/>
              <w:left w:type="dxa" w:w="120"/>
              <w:bottom w:type="dxa" w:w="80"/>
              <w:right w:type="dxa" w:w="120"/>
            </w:tcMar>
          </w:tcPr>
          <w:p>
            <w:r>
              <w:rPr>
                <w:b w:val="false"/>
                <w:bCs w:val="false"/>
                <w:sz w:val="20"/>
                <w:szCs w:val="20"/>
              </w:rPr>
              <w:t xml:space="preserve">Live monitoring dashboard</w:t>
            </w:r>
          </w:p>
        </w:tc>
        <w:tc>
          <w:tcPr>
            <w:tcW w:type="dxa" w:w="4340"/>
            <w:shd w:fill="F5F8FB" w:val="clear"/>
            <w:tcMar>
              <w:top w:type="dxa" w:w="80"/>
              <w:left w:type="dxa" w:w="120"/>
              <w:bottom w:type="dxa" w:w="80"/>
              <w:right w:type="dxa" w:w="120"/>
            </w:tcMar>
          </w:tcPr>
          <w:p>
            <w:r>
              <w:rPr>
                <w:b w:val="false"/>
                <w:bCs w:val="false"/>
                <w:sz w:val="20"/>
                <w:szCs w:val="20"/>
              </w:rPr>
              <w:t xml:space="preserve">Bidding view (active items, highest bid, history) and systems-monitor view (lock table, wait-for graph, buffer-pool hit/miss rate, WAL activity), updated via SSE.</w:t>
            </w:r>
          </w:p>
        </w:tc>
        <w:tc>
          <w:tcPr>
            <w:tcW w:type="dxa" w:w="1200"/>
            <w:shd w:fill="F5F8FB" w:val="clear"/>
            <w:tcMar>
              <w:top w:type="dxa" w:w="80"/>
              <w:left w:type="dxa" w:w="120"/>
              <w:bottom w:type="dxa" w:w="80"/>
              <w:right w:type="dxa" w:w="120"/>
            </w:tcMar>
          </w:tcPr>
          <w:p>
            <w:r>
              <w:rPr>
                <w:b w:val="false"/>
                <w:bCs w:val="false"/>
                <w:sz w:val="20"/>
                <w:szCs w:val="20"/>
              </w:rPr>
              <w:t xml:space="preserve">Core</w:t>
            </w:r>
          </w:p>
        </w:tc>
      </w:tr>
      <w:tr>
        <w:tc>
          <w:tcPr>
            <w:tcW w:type="dxa" w:w="900"/>
            <w:tcMar>
              <w:top w:type="dxa" w:w="80"/>
              <w:left w:type="dxa" w:w="120"/>
              <w:bottom w:type="dxa" w:w="80"/>
              <w:right w:type="dxa" w:w="120"/>
            </w:tcMar>
          </w:tcPr>
          <w:p>
            <w:r>
              <w:rPr>
                <w:b w:val="false"/>
                <w:bCs w:val="false"/>
                <w:sz w:val="20"/>
                <w:szCs w:val="20"/>
              </w:rPr>
              <w:t xml:space="preserve">FR-11</w:t>
            </w:r>
          </w:p>
        </w:tc>
        <w:tc>
          <w:tcPr>
            <w:tcW w:type="dxa" w:w="2500"/>
            <w:tcMar>
              <w:top w:type="dxa" w:w="80"/>
              <w:left w:type="dxa" w:w="120"/>
              <w:bottom w:type="dxa" w:w="80"/>
              <w:right w:type="dxa" w:w="120"/>
            </w:tcMar>
          </w:tcPr>
          <w:p>
            <w:r>
              <w:rPr>
                <w:b w:val="false"/>
                <w:bCs w:val="false"/>
                <w:sz w:val="20"/>
                <w:szCs w:val="20"/>
              </w:rPr>
              <w:t xml:space="preserve">Interactive manual bidding (UI)</w:t>
            </w:r>
          </w:p>
        </w:tc>
        <w:tc>
          <w:tcPr>
            <w:tcW w:type="dxa" w:w="4340"/>
            <w:tcMar>
              <w:top w:type="dxa" w:w="80"/>
              <w:left w:type="dxa" w:w="120"/>
              <w:bottom w:type="dxa" w:w="80"/>
              <w:right w:type="dxa" w:w="120"/>
            </w:tcMar>
          </w:tcPr>
          <w:p>
            <w:r>
              <w:rPr>
                <w:b w:val="false"/>
                <w:bCs w:val="false"/>
                <w:sz w:val="20"/>
                <w:szCs w:val="20"/>
              </w:rPr>
              <w:t xml:space="preserve">The bidding view's “Place Bid” control is a live, functional trigger — not decorative. A demo operator picks a fixed user_id from a small selector and submits a real placeBid, watching the highest bid, lock table, and (if applicable) wait-for graph update immediately. This is what the live demo runs on; scripted bidders (FR-7, load tests) are a separate, additional traffic source layered on the same engine.</w:t>
            </w:r>
          </w:p>
        </w:tc>
        <w:tc>
          <w:tcPr>
            <w:tcW w:type="dxa" w:w="1200"/>
            <w:tcMar>
              <w:top w:type="dxa" w:w="80"/>
              <w:left w:type="dxa" w:w="120"/>
              <w:bottom w:type="dxa" w:w="80"/>
              <w:right w:type="dxa" w:w="120"/>
            </w:tcMar>
          </w:tcPr>
          <w:p>
            <w:r>
              <w:rPr>
                <w:b w:val="false"/>
                <w:bCs w:val="false"/>
                <w:sz w:val="20"/>
                <w:szCs w:val="20"/>
              </w:rPr>
              <w:t xml:space="preserve">Core</w:t>
            </w:r>
          </w:p>
        </w:tc>
      </w:tr>
    </w:tbl>
    <w:p>
      <w:pPr>
        <w:pStyle w:val="Heading1"/>
        <w:pBdr>
          <w:bottom w:val="single" w:color="1F3864" w:sz="6" w:space="4"/>
        </w:pBdr>
        <w:spacing w:after="160" w:before="360"/>
      </w:pPr>
      <w:r>
        <w:t xml:space="preserve">7. Non-Functional Requirements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694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Category</w:t>
            </w:r>
          </w:p>
        </w:tc>
        <w:tc>
          <w:tcPr>
            <w:tcW w:type="dxa" w:w="6940"/>
            <w:shd w:fill="1F3864" w:val="clear"/>
            <w:tcMar>
              <w:top w:type="dxa" w:w="80"/>
              <w:left w:type="dxa" w:w="120"/>
              <w:bottom w:type="dxa" w:w="80"/>
              <w:right w:type="dxa" w:w="120"/>
            </w:tcMar>
          </w:tcPr>
          <w:p>
            <w:r>
              <w:rPr>
                <w:b/>
                <w:bCs/>
                <w:color w:val="FFFFFF"/>
                <w:sz w:val="20"/>
                <w:szCs w:val="20"/>
              </w:rPr>
              <w:t xml:space="preserve">Requirement</w:t>
            </w:r>
          </w:p>
        </w:tc>
      </w:tr>
      <w:tr>
        <w:tc>
          <w:tcPr>
            <w:tcW w:type="dxa" w:w="2400"/>
            <w:tcMar>
              <w:top w:type="dxa" w:w="80"/>
              <w:left w:type="dxa" w:w="120"/>
              <w:bottom w:type="dxa" w:w="80"/>
              <w:right w:type="dxa" w:w="120"/>
            </w:tcMar>
          </w:tcPr>
          <w:p>
            <w:r>
              <w:rPr>
                <w:b w:val="false"/>
                <w:bCs w:val="false"/>
                <w:sz w:val="20"/>
                <w:szCs w:val="20"/>
              </w:rPr>
              <w:t xml:space="preserve">Concurrency Safety</w:t>
            </w:r>
          </w:p>
        </w:tc>
        <w:tc>
          <w:tcPr>
            <w:tcW w:type="dxa" w:w="6940"/>
            <w:tcMar>
              <w:top w:type="dxa" w:w="80"/>
              <w:left w:type="dxa" w:w="120"/>
              <w:bottom w:type="dxa" w:w="80"/>
              <w:right w:type="dxa" w:w="120"/>
            </w:tcMar>
          </w:tcPr>
          <w:p>
            <w:r>
              <w:rPr>
                <w:b w:val="false"/>
                <w:bCs w:val="false"/>
                <w:sz w:val="20"/>
                <w:szCs w:val="20"/>
              </w:rPr>
              <w:t xml:space="preserve">No interleaving of concurrent placeBid transactions may produce a lost update, dirty read, or duplicated winning bid. Enforced via Strict 2PL.</w:t>
            </w:r>
          </w:p>
        </w:tc>
      </w:tr>
      <w:tr>
        <w:tc>
          <w:tcPr>
            <w:tcW w:type="dxa" w:w="2400"/>
            <w:shd w:fill="F5F8FB" w:val="clear"/>
            <w:tcMar>
              <w:top w:type="dxa" w:w="80"/>
              <w:left w:type="dxa" w:w="120"/>
              <w:bottom w:type="dxa" w:w="80"/>
              <w:right w:type="dxa" w:w="120"/>
            </w:tcMar>
          </w:tcPr>
          <w:p>
            <w:r>
              <w:rPr>
                <w:b w:val="false"/>
                <w:bCs w:val="false"/>
                <w:sz w:val="20"/>
                <w:szCs w:val="20"/>
              </w:rPr>
              <w:t xml:space="preserve">Reliability</w:t>
            </w:r>
          </w:p>
        </w:tc>
        <w:tc>
          <w:tcPr>
            <w:tcW w:type="dxa" w:w="6940"/>
            <w:shd w:fill="F5F8FB" w:val="clear"/>
            <w:tcMar>
              <w:top w:type="dxa" w:w="80"/>
              <w:left w:type="dxa" w:w="120"/>
              <w:bottom w:type="dxa" w:w="80"/>
              <w:right w:type="dxa" w:w="120"/>
            </w:tcMar>
          </w:tcPr>
          <w:p>
            <w:r>
              <w:rPr>
                <w:b w:val="false"/>
                <w:bCs w:val="false"/>
                <w:sz w:val="20"/>
                <w:szCs w:val="20"/>
              </w:rPr>
              <w:t xml:space="preserve">Every committed bid must survive a process crash; every uncommitted transaction at the time of crash must be fully undone on recovery.</w:t>
            </w:r>
          </w:p>
        </w:tc>
      </w:tr>
      <w:tr>
        <w:tc>
          <w:tcPr>
            <w:tcW w:type="dxa" w:w="2400"/>
            <w:tcMar>
              <w:top w:type="dxa" w:w="80"/>
              <w:left w:type="dxa" w:w="120"/>
              <w:bottom w:type="dxa" w:w="80"/>
              <w:right w:type="dxa" w:w="120"/>
            </w:tcMar>
          </w:tcPr>
          <w:p>
            <w:r>
              <w:rPr>
                <w:b w:val="false"/>
                <w:bCs w:val="false"/>
                <w:sz w:val="20"/>
                <w:szCs w:val="20"/>
              </w:rPr>
              <w:t xml:space="preserve">Deadlock Handling</w:t>
            </w:r>
          </w:p>
        </w:tc>
        <w:tc>
          <w:tcPr>
            <w:tcW w:type="dxa" w:w="6940"/>
            <w:tcMar>
              <w:top w:type="dxa" w:w="80"/>
              <w:left w:type="dxa" w:w="120"/>
              <w:bottom w:type="dxa" w:w="80"/>
              <w:right w:type="dxa" w:w="120"/>
            </w:tcMar>
          </w:tcPr>
          <w:p>
            <w:r>
              <w:rPr>
                <w:b w:val="false"/>
                <w:bCs w:val="false"/>
                <w:sz w:val="20"/>
                <w:szCs w:val="20"/>
              </w:rPr>
              <w:t xml:space="preserve">The engine must never remain permanently deadlocked; a background detector must resolve any wait-for cycle within a bounded detection interval.</w:t>
            </w:r>
          </w:p>
        </w:tc>
      </w:tr>
      <w:tr>
        <w:tc>
          <w:tcPr>
            <w:tcW w:type="dxa" w:w="2400"/>
            <w:shd w:fill="F5F8FB" w:val="clear"/>
            <w:tcMar>
              <w:top w:type="dxa" w:w="80"/>
              <w:left w:type="dxa" w:w="120"/>
              <w:bottom w:type="dxa" w:w="80"/>
              <w:right w:type="dxa" w:w="120"/>
            </w:tcMar>
          </w:tcPr>
          <w:p>
            <w:r>
              <w:rPr>
                <w:b w:val="false"/>
                <w:bCs w:val="false"/>
                <w:sz w:val="20"/>
                <w:szCs w:val="20"/>
              </w:rPr>
              <w:t xml:space="preserve">Performance</w:t>
            </w:r>
          </w:p>
        </w:tc>
        <w:tc>
          <w:tcPr>
            <w:tcW w:type="dxa" w:w="6940"/>
            <w:shd w:fill="F5F8FB" w:val="clear"/>
            <w:tcMar>
              <w:top w:type="dxa" w:w="80"/>
              <w:left w:type="dxa" w:w="120"/>
              <w:bottom w:type="dxa" w:w="80"/>
              <w:right w:type="dxa" w:w="120"/>
            </w:tcMar>
          </w:tcPr>
          <w:p>
            <w:r>
              <w:rPr>
                <w:b w:val="false"/>
                <w:bCs w:val="false"/>
                <w:sz w:val="20"/>
                <w:szCs w:val="20"/>
              </w:rPr>
              <w:t xml:space="preserve">The engine must sustain the benchmark's concurrent bidding workload with measurable, reported latency and throughput; buffer pool hit rate must be observable under varying frame counts.</w:t>
            </w:r>
          </w:p>
        </w:tc>
      </w:tr>
      <w:tr>
        <w:tc>
          <w:tcPr>
            <w:tcW w:type="dxa" w:w="2400"/>
            <w:tcMar>
              <w:top w:type="dxa" w:w="80"/>
              <w:left w:type="dxa" w:w="120"/>
              <w:bottom w:type="dxa" w:w="80"/>
              <w:right w:type="dxa" w:w="120"/>
            </w:tcMar>
          </w:tcPr>
          <w:p>
            <w:r>
              <w:rPr>
                <w:b w:val="false"/>
                <w:bCs w:val="false"/>
                <w:sz w:val="20"/>
                <w:szCs w:val="20"/>
              </w:rPr>
              <w:t xml:space="preserve">Observability</w:t>
            </w:r>
          </w:p>
        </w:tc>
        <w:tc>
          <w:tcPr>
            <w:tcW w:type="dxa" w:w="6940"/>
            <w:tcMar>
              <w:top w:type="dxa" w:w="80"/>
              <w:left w:type="dxa" w:w="120"/>
              <w:bottom w:type="dxa" w:w="80"/>
              <w:right w:type="dxa" w:w="120"/>
            </w:tcMar>
          </w:tcPr>
          <w:p>
            <w:r>
              <w:rPr>
                <w:b w:val="false"/>
                <w:bCs w:val="false"/>
                <w:sz w:val="20"/>
                <w:szCs w:val="20"/>
              </w:rPr>
              <w:t xml:space="preserve">Internal state (locks held/waiting, wait-for graph edges, WAL writes, buffer hit/miss) must be exposed live to the dashboard, not just inferable from logs after the fact.</w:t>
            </w:r>
          </w:p>
        </w:tc>
      </w:tr>
      <w:tr>
        <w:tc>
          <w:tcPr>
            <w:tcW w:type="dxa" w:w="2400"/>
            <w:shd w:fill="F5F8FB" w:val="clear"/>
            <w:tcMar>
              <w:top w:type="dxa" w:w="80"/>
              <w:left w:type="dxa" w:w="120"/>
              <w:bottom w:type="dxa" w:w="80"/>
              <w:right w:type="dxa" w:w="120"/>
            </w:tcMar>
          </w:tcPr>
          <w:p>
            <w:r>
              <w:rPr>
                <w:b w:val="false"/>
                <w:bCs w:val="false"/>
                <w:sz w:val="20"/>
                <w:szCs w:val="20"/>
              </w:rPr>
              <w:t xml:space="preserve">Testability</w:t>
            </w:r>
          </w:p>
        </w:tc>
        <w:tc>
          <w:tcPr>
            <w:tcW w:type="dxa" w:w="6940"/>
            <w:shd w:fill="F5F8FB" w:val="clear"/>
            <w:tcMar>
              <w:top w:type="dxa" w:w="80"/>
              <w:left w:type="dxa" w:w="120"/>
              <w:bottom w:type="dxa" w:w="80"/>
              <w:right w:type="dxa" w:w="120"/>
            </w:tcMar>
          </w:tcPr>
          <w:p>
            <w:r>
              <w:rPr>
                <w:b w:val="false"/>
                <w:bCs w:val="false"/>
                <w:sz w:val="20"/>
                <w:szCs w:val="20"/>
              </w:rPr>
              <w:t xml:space="preserve">Concurrency and recovery behavior must be exercisable through repeatable, scripted test scenarios (including the reserveBundle deadlock demo and fault-injected crash recovery).</w:t>
            </w:r>
          </w:p>
        </w:tc>
      </w:tr>
      <w:tr>
        <w:tc>
          <w:tcPr>
            <w:tcW w:type="dxa" w:w="2400"/>
            <w:tcMar>
              <w:top w:type="dxa" w:w="80"/>
              <w:left w:type="dxa" w:w="120"/>
              <w:bottom w:type="dxa" w:w="80"/>
              <w:right w:type="dxa" w:w="120"/>
            </w:tcMar>
          </w:tcPr>
          <w:p>
            <w:r>
              <w:rPr>
                <w:b w:val="false"/>
                <w:bCs w:val="false"/>
                <w:sz w:val="20"/>
                <w:szCs w:val="20"/>
              </w:rPr>
              <w:t xml:space="preserve">Maintainability</w:t>
            </w:r>
          </w:p>
        </w:tc>
        <w:tc>
          <w:tcPr>
            <w:tcW w:type="dxa" w:w="6940"/>
            <w:tcMar>
              <w:top w:type="dxa" w:w="80"/>
              <w:left w:type="dxa" w:w="120"/>
              <w:bottom w:type="dxa" w:w="80"/>
              <w:right w:type="dxa" w:w="120"/>
            </w:tcMar>
          </w:tcPr>
          <w:p>
            <w:r>
              <w:rPr>
                <w:b w:val="false"/>
                <w:bCs w:val="false"/>
                <w:sz w:val="20"/>
                <w:szCs w:val="20"/>
              </w:rPr>
              <w:t xml:space="preserve">Core subsystems (storage, buffer pool, lock manager, deadlock detector, recovery manager, API) are decoupled enough that one owner can develop and test a subsystem with minimal blocking on others.</w:t>
            </w:r>
          </w:p>
        </w:tc>
      </w:tr>
      <w:tr>
        <w:tc>
          <w:tcPr>
            <w:tcW w:type="dxa" w:w="2400"/>
            <w:shd w:fill="F5F8FB" w:val="clear"/>
            <w:tcMar>
              <w:top w:type="dxa" w:w="80"/>
              <w:left w:type="dxa" w:w="120"/>
              <w:bottom w:type="dxa" w:w="80"/>
              <w:right w:type="dxa" w:w="120"/>
            </w:tcMar>
          </w:tcPr>
          <w:p>
            <w:r>
              <w:rPr>
                <w:b w:val="false"/>
                <w:bCs w:val="false"/>
                <w:sz w:val="20"/>
                <w:szCs w:val="20"/>
              </w:rPr>
              <w:t xml:space="preserve">Portability</w:t>
            </w:r>
          </w:p>
        </w:tc>
        <w:tc>
          <w:tcPr>
            <w:tcW w:type="dxa" w:w="6940"/>
            <w:shd w:fill="F5F8FB" w:val="clear"/>
            <w:tcMar>
              <w:top w:type="dxa" w:w="80"/>
              <w:left w:type="dxa" w:w="120"/>
              <w:bottom w:type="dxa" w:w="80"/>
              <w:right w:type="dxa" w:w="120"/>
            </w:tcMar>
          </w:tcPr>
          <w:p>
            <w:r>
              <w:rPr>
                <w:b w:val="false"/>
                <w:bCs w:val="false"/>
                <w:sz w:val="20"/>
                <w:szCs w:val="20"/>
              </w:rPr>
              <w:t xml:space="preserve">The system must build and run on a single standard development machine (Linux/macOS) using CMake; no distributed infrastructure is required.</w:t>
            </w:r>
          </w:p>
        </w:tc>
      </w:tr>
    </w:tbl>
    <w:p>
      <w:pPr>
        <w:pStyle w:val="Heading1"/>
        <w:pBdr>
          <w:bottom w:val="single" w:color="1F3864" w:sz="6" w:space="4"/>
        </w:pBdr>
        <w:spacing w:after="160" w:before="360"/>
      </w:pPr>
      <w:r>
        <w:t xml:space="preserve">8. Data Model</w:t>
      </w:r>
    </w:p>
    <w:p>
      <w:pPr>
        <w:spacing w:after="160" w:line="276"/>
      </w:pPr>
      <w:r>
        <w:t xml:space="preserve">WALnut is built around one small, fixed relational schema, normalized to Third Normal Form. A full ER diagram and functional-dependency listing is maintained in the System Architecture Document; the table below summarizes the three relations.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714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Relation</w:t>
            </w:r>
          </w:p>
        </w:tc>
        <w:tc>
          <w:tcPr>
            <w:tcW w:type="dxa" w:w="7140"/>
            <w:shd w:fill="1F3864" w:val="clear"/>
            <w:tcMar>
              <w:top w:type="dxa" w:w="80"/>
              <w:left w:type="dxa" w:w="120"/>
              <w:bottom w:type="dxa" w:w="80"/>
              <w:right w:type="dxa" w:w="120"/>
            </w:tcMar>
          </w:tcPr>
          <w:p>
            <w:r>
              <w:rPr>
                <w:b/>
                <w:bCs/>
                <w:color w:val="FFFFFF"/>
                <w:sz w:val="20"/>
                <w:szCs w:val="20"/>
              </w:rPr>
              <w:t xml:space="preserve">Key Attributes</w:t>
            </w:r>
          </w:p>
        </w:tc>
      </w:tr>
      <w:tr>
        <w:tc>
          <w:tcPr>
            <w:tcW w:type="dxa" w:w="2200"/>
            <w:tcMar>
              <w:top w:type="dxa" w:w="80"/>
              <w:left w:type="dxa" w:w="120"/>
              <w:bottom w:type="dxa" w:w="80"/>
              <w:right w:type="dxa" w:w="120"/>
            </w:tcMar>
          </w:tcPr>
          <w:p>
            <w:r>
              <w:rPr>
                <w:b w:val="false"/>
                <w:bCs w:val="false"/>
                <w:sz w:val="20"/>
                <w:szCs w:val="20"/>
              </w:rPr>
              <w:t xml:space="preserve">Users</w:t>
            </w:r>
          </w:p>
        </w:tc>
        <w:tc>
          <w:tcPr>
            <w:tcW w:type="dxa" w:w="7140"/>
            <w:tcMar>
              <w:top w:type="dxa" w:w="80"/>
              <w:left w:type="dxa" w:w="120"/>
              <w:bottom w:type="dxa" w:w="80"/>
              <w:right w:type="dxa" w:w="120"/>
            </w:tcMar>
          </w:tcPr>
          <w:p>
            <w:r>
              <w:rPr>
                <w:b w:val="false"/>
                <w:bCs w:val="false"/>
                <w:sz w:val="20"/>
                <w:szCs w:val="20"/>
              </w:rPr>
              <w:t xml:space="preserve">user_id (PK), username</w:t>
            </w:r>
          </w:p>
        </w:tc>
      </w:tr>
      <w:tr>
        <w:tc>
          <w:tcPr>
            <w:tcW w:type="dxa" w:w="2200"/>
            <w:shd w:fill="F5F8FB" w:val="clear"/>
            <w:tcMar>
              <w:top w:type="dxa" w:w="80"/>
              <w:left w:type="dxa" w:w="120"/>
              <w:bottom w:type="dxa" w:w="80"/>
              <w:right w:type="dxa" w:w="120"/>
            </w:tcMar>
          </w:tcPr>
          <w:p>
            <w:r>
              <w:rPr>
                <w:b w:val="false"/>
                <w:bCs w:val="false"/>
                <w:sz w:val="20"/>
                <w:szCs w:val="20"/>
              </w:rPr>
              <w:t xml:space="preserve">Items</w:t>
            </w:r>
          </w:p>
        </w:tc>
        <w:tc>
          <w:tcPr>
            <w:tcW w:type="dxa" w:w="7140"/>
            <w:shd w:fill="F5F8FB" w:val="clear"/>
            <w:tcMar>
              <w:top w:type="dxa" w:w="80"/>
              <w:left w:type="dxa" w:w="120"/>
              <w:bottom w:type="dxa" w:w="80"/>
              <w:right w:type="dxa" w:w="120"/>
            </w:tcMar>
          </w:tcPr>
          <w:p>
            <w:r>
              <w:rPr>
                <w:b w:val="false"/>
                <w:bCs w:val="false"/>
                <w:sz w:val="20"/>
                <w:szCs w:val="20"/>
              </w:rPr>
              <w:t xml:space="preserve">item_id (PK), title, starting_price, status, current_bid, current_winner</w:t>
            </w:r>
          </w:p>
        </w:tc>
      </w:tr>
      <w:tr>
        <w:tc>
          <w:tcPr>
            <w:tcW w:type="dxa" w:w="2200"/>
            <w:tcMar>
              <w:top w:type="dxa" w:w="80"/>
              <w:left w:type="dxa" w:w="120"/>
              <w:bottom w:type="dxa" w:w="80"/>
              <w:right w:type="dxa" w:w="120"/>
            </w:tcMar>
          </w:tcPr>
          <w:p>
            <w:r>
              <w:rPr>
                <w:b w:val="false"/>
                <w:bCs w:val="false"/>
                <w:sz w:val="20"/>
                <w:szCs w:val="20"/>
              </w:rPr>
              <w:t xml:space="preserve">Bids</w:t>
            </w:r>
          </w:p>
        </w:tc>
        <w:tc>
          <w:tcPr>
            <w:tcW w:type="dxa" w:w="7140"/>
            <w:tcMar>
              <w:top w:type="dxa" w:w="80"/>
              <w:left w:type="dxa" w:w="120"/>
              <w:bottom w:type="dxa" w:w="80"/>
              <w:right w:type="dxa" w:w="120"/>
            </w:tcMar>
          </w:tcPr>
          <w:p>
            <w:r>
              <w:rPr>
                <w:b w:val="false"/>
                <w:bCs w:val="false"/>
                <w:sz w:val="20"/>
                <w:szCs w:val="20"/>
              </w:rPr>
              <w:t xml:space="preserve">bid_id (PK), item_id (FK → Items), user_id (FK → Users), amount, bid_time</w:t>
            </w:r>
          </w:p>
        </w:tc>
      </w:tr>
    </w:tbl>
    <w:p>
      <w:pPr>
        <w:spacing w:after="160" w:line="276"/>
      </w:pPr>
      <w:r>
        <w:rPr>
          <w:i/>
          <w:iCs/>
        </w:rPr>
        <w:t xml:space="preserve">Auction state (current_bid, current_winner, status) is embedded directly in Items rather than in a separate Auctions relation — sufficient to demonstrate keys, functional dependencies, and normalization without adding schema surface the demo does not need.</w:t>
      </w:r>
    </w:p>
    <w:p>
      <w:pPr>
        <w:pStyle w:val="Heading1"/>
        <w:pBdr>
          <w:bottom w:val="single" w:color="1F3864" w:sz="6" w:space="4"/>
        </w:pBdr>
        <w:spacing w:after="160" w:before="360"/>
      </w:pPr>
      <w:r>
        <w:t xml:space="preserve">9. System Overview</w:t>
      </w:r>
    </w:p>
    <w:p>
      <w:pPr>
        <w:spacing w:after="160" w:line="276"/>
      </w:pPr>
      <w:r>
        <w:t xml:space="preserve">WALnut consists of a client/frontend layer (React + TypeScript bidding UI and monitoring dashboard), an API layer (embedded REST server over HTTP/SSE), the fixed operation API, and a database engine core (transaction &amp; lock manager, deadlock manager, index manager, buffer manager, recovery manager) sitting on a custom storage manager. Full component-level design, the high-level architecture diagram, and the technology stack are detailed in the companion System Architecture Document.</w:t>
      </w:r>
    </w:p>
    <w:p>
      <w:pPr>
        <w:pStyle w:val="Heading1"/>
        <w:pBdr>
          <w:bottom w:val="single" w:color="1F3864" w:sz="6" w:space="4"/>
        </w:pBdr>
        <w:spacing w:after="160" w:before="360"/>
      </w:pPr>
      <w:r>
        <w:t xml:space="preserve">10. Milestones &amp; Timeline</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340"/>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Week</w:t>
            </w:r>
          </w:p>
        </w:tc>
        <w:tc>
          <w:tcPr>
            <w:tcW w:type="dxa" w:w="2900"/>
            <w:shd w:fill="1F3864" w:val="clear"/>
            <w:tcMar>
              <w:top w:type="dxa" w:w="80"/>
              <w:left w:type="dxa" w:w="120"/>
              <w:bottom w:type="dxa" w:w="80"/>
              <w:right w:type="dxa" w:w="120"/>
            </w:tcMar>
          </w:tcPr>
          <w:p>
            <w:r>
              <w:rPr>
                <w:b/>
                <w:bCs/>
                <w:color w:val="FFFFFF"/>
                <w:sz w:val="20"/>
                <w:szCs w:val="20"/>
              </w:rPr>
              <w:t xml:space="preserve">Milestone</w:t>
            </w:r>
          </w:p>
        </w:tc>
        <w:tc>
          <w:tcPr>
            <w:tcW w:type="dxa" w:w="5340"/>
            <w:shd w:fill="1F3864" w:val="clear"/>
            <w:tcMar>
              <w:top w:type="dxa" w:w="80"/>
              <w:left w:type="dxa" w:w="120"/>
              <w:bottom w:type="dxa" w:w="80"/>
              <w:right w:type="dxa" w:w="120"/>
            </w:tcMar>
          </w:tcPr>
          <w:p>
            <w:r>
              <w:rPr>
                <w:b/>
                <w:bCs/>
                <w:color w:val="FFFFFF"/>
                <w:sz w:val="20"/>
                <w:szCs w:val="20"/>
              </w:rPr>
              <w:t xml:space="preserve">Deliverable</w:t>
            </w:r>
          </w:p>
        </w:tc>
      </w:tr>
      <w:tr>
        <w:tc>
          <w:tcPr>
            <w:tcW w:type="dxa" w:w="900"/>
            <w:tcMar>
              <w:top w:type="dxa" w:w="80"/>
              <w:left w:type="dxa" w:w="120"/>
              <w:bottom w:type="dxa" w:w="80"/>
              <w:right w:type="dxa" w:w="120"/>
            </w:tcMar>
          </w:tcPr>
          <w:p>
            <w:r>
              <w:rPr>
                <w:b w:val="false"/>
                <w:bCs w:val="false"/>
                <w:sz w:val="20"/>
                <w:szCs w:val="20"/>
              </w:rPr>
              <w:t xml:space="preserve">1</w:t>
            </w:r>
          </w:p>
        </w:tc>
        <w:tc>
          <w:tcPr>
            <w:tcW w:type="dxa" w:w="2900"/>
            <w:tcMar>
              <w:top w:type="dxa" w:w="80"/>
              <w:left w:type="dxa" w:w="120"/>
              <w:bottom w:type="dxa" w:w="80"/>
              <w:right w:type="dxa" w:w="120"/>
            </w:tcMar>
          </w:tcPr>
          <w:p>
            <w:r>
              <w:rPr>
                <w:b w:val="false"/>
                <w:bCs w:val="false"/>
                <w:sz w:val="20"/>
                <w:szCs w:val="20"/>
              </w:rPr>
              <w:t xml:space="preserve">Design Freeze</w:t>
            </w:r>
          </w:p>
        </w:tc>
        <w:tc>
          <w:tcPr>
            <w:tcW w:type="dxa" w:w="5340"/>
            <w:tcMar>
              <w:top w:type="dxa" w:w="80"/>
              <w:left w:type="dxa" w:w="120"/>
              <w:bottom w:type="dxa" w:w="80"/>
              <w:right w:type="dxa" w:w="120"/>
            </w:tcMar>
          </w:tcPr>
          <w:p>
            <w:r>
              <w:rPr>
                <w:b w:val="false"/>
                <w:bCs w:val="false"/>
                <w:sz w:val="20"/>
                <w:szCs w:val="20"/>
              </w:rPr>
              <w:t xml:space="preserve">Finalize fixed auction schema, ER diagram, functional dependencies, operation API, and architecture.</w:t>
            </w:r>
          </w:p>
        </w:tc>
      </w:tr>
      <w:tr>
        <w:tc>
          <w:tcPr>
            <w:tcW w:type="dxa" w:w="900"/>
            <w:shd w:fill="F5F8FB" w:val="clear"/>
            <w:tcMar>
              <w:top w:type="dxa" w:w="80"/>
              <w:left w:type="dxa" w:w="120"/>
              <w:bottom w:type="dxa" w:w="80"/>
              <w:right w:type="dxa" w:w="120"/>
            </w:tcMar>
          </w:tcPr>
          <w:p>
            <w:r>
              <w:rPr>
                <w:b w:val="false"/>
                <w:bCs w:val="false"/>
                <w:sz w:val="20"/>
                <w:szCs w:val="20"/>
              </w:rPr>
              <w:t xml:space="preserve">2</w:t>
            </w:r>
          </w:p>
        </w:tc>
        <w:tc>
          <w:tcPr>
            <w:tcW w:type="dxa" w:w="2900"/>
            <w:shd w:fill="F5F8FB" w:val="clear"/>
            <w:tcMar>
              <w:top w:type="dxa" w:w="80"/>
              <w:left w:type="dxa" w:w="120"/>
              <w:bottom w:type="dxa" w:w="80"/>
              <w:right w:type="dxa" w:w="120"/>
            </w:tcMar>
          </w:tcPr>
          <w:p>
            <w:r>
              <w:rPr>
                <w:b w:val="false"/>
                <w:bCs w:val="false"/>
                <w:sz w:val="20"/>
                <w:szCs w:val="20"/>
              </w:rPr>
              <w:t xml:space="preserve">Storage Foundation</w:t>
            </w:r>
          </w:p>
        </w:tc>
        <w:tc>
          <w:tcPr>
            <w:tcW w:type="dxa" w:w="5340"/>
            <w:shd w:fill="F5F8FB" w:val="clear"/>
            <w:tcMar>
              <w:top w:type="dxa" w:w="80"/>
              <w:left w:type="dxa" w:w="120"/>
              <w:bottom w:type="dxa" w:w="80"/>
              <w:right w:type="dxa" w:w="120"/>
            </w:tcMar>
          </w:tcPr>
          <w:p>
            <w:r>
              <w:rPr>
                <w:b w:val="false"/>
                <w:bCs w:val="false"/>
                <w:sz w:val="20"/>
                <w:szCs w:val="20"/>
              </w:rPr>
              <w:t xml:space="preserve">On-disk page format, file manager, record layout, database initialization.</w:t>
            </w:r>
          </w:p>
        </w:tc>
      </w:tr>
      <w:tr>
        <w:tc>
          <w:tcPr>
            <w:tcW w:type="dxa" w:w="900"/>
            <w:tcMar>
              <w:top w:type="dxa" w:w="80"/>
              <w:left w:type="dxa" w:w="120"/>
              <w:bottom w:type="dxa" w:w="80"/>
              <w:right w:type="dxa" w:w="120"/>
            </w:tcMar>
          </w:tcPr>
          <w:p>
            <w:r>
              <w:rPr>
                <w:b w:val="false"/>
                <w:bCs w:val="false"/>
                <w:sz w:val="20"/>
                <w:szCs w:val="20"/>
              </w:rPr>
              <w:t xml:space="preserve">3</w:t>
            </w:r>
          </w:p>
        </w:tc>
        <w:tc>
          <w:tcPr>
            <w:tcW w:type="dxa" w:w="2900"/>
            <w:tcMar>
              <w:top w:type="dxa" w:w="80"/>
              <w:left w:type="dxa" w:w="120"/>
              <w:bottom w:type="dxa" w:w="80"/>
              <w:right w:type="dxa" w:w="120"/>
            </w:tcMar>
          </w:tcPr>
          <w:p>
            <w:r>
              <w:rPr>
                <w:b w:val="false"/>
                <w:bCs w:val="false"/>
                <w:sz w:val="20"/>
                <w:szCs w:val="20"/>
              </w:rPr>
              <w:t xml:space="preserve">Buffer &amp; Indexing</w:t>
            </w:r>
          </w:p>
        </w:tc>
        <w:tc>
          <w:tcPr>
            <w:tcW w:type="dxa" w:w="5340"/>
            <w:tcMar>
              <w:top w:type="dxa" w:w="80"/>
              <w:left w:type="dxa" w:w="120"/>
              <w:bottom w:type="dxa" w:w="80"/>
              <w:right w:type="dxa" w:w="120"/>
            </w:tcMar>
          </w:tcPr>
          <w:p>
            <w:r>
              <w:rPr>
                <w:b w:val="false"/>
                <w:bCs w:val="false"/>
                <w:sz w:val="20"/>
                <w:szCs w:val="20"/>
              </w:rPr>
              <w:t xml:space="preserve">Buffer pool (pin/unpin, dirty pages, Clock/LRU) and hash index on item_id.</w:t>
            </w:r>
          </w:p>
        </w:tc>
      </w:tr>
      <w:tr>
        <w:tc>
          <w:tcPr>
            <w:tcW w:type="dxa" w:w="900"/>
            <w:shd w:fill="F5F8FB" w:val="clear"/>
            <w:tcMar>
              <w:top w:type="dxa" w:w="80"/>
              <w:left w:type="dxa" w:w="120"/>
              <w:bottom w:type="dxa" w:w="80"/>
              <w:right w:type="dxa" w:w="120"/>
            </w:tcMar>
          </w:tcPr>
          <w:p>
            <w:r>
              <w:rPr>
                <w:b w:val="false"/>
                <w:bCs w:val="false"/>
                <w:sz w:val="20"/>
                <w:szCs w:val="20"/>
              </w:rPr>
              <w:t xml:space="preserve">4</w:t>
            </w:r>
          </w:p>
        </w:tc>
        <w:tc>
          <w:tcPr>
            <w:tcW w:type="dxa" w:w="2900"/>
            <w:shd w:fill="F5F8FB" w:val="clear"/>
            <w:tcMar>
              <w:top w:type="dxa" w:w="80"/>
              <w:left w:type="dxa" w:w="120"/>
              <w:bottom w:type="dxa" w:w="80"/>
              <w:right w:type="dxa" w:w="120"/>
            </w:tcMar>
          </w:tcPr>
          <w:p>
            <w:r>
              <w:rPr>
                <w:b w:val="false"/>
                <w:bCs w:val="false"/>
                <w:sz w:val="20"/>
                <w:szCs w:val="20"/>
              </w:rPr>
              <w:t xml:space="preserve">Single-threaded Operations</w:t>
            </w:r>
          </w:p>
        </w:tc>
        <w:tc>
          <w:tcPr>
            <w:tcW w:type="dxa" w:w="5340"/>
            <w:shd w:fill="F5F8FB" w:val="clear"/>
            <w:tcMar>
              <w:top w:type="dxa" w:w="80"/>
              <w:left w:type="dxa" w:w="120"/>
              <w:bottom w:type="dxa" w:w="80"/>
              <w:right w:type="dxa" w:w="120"/>
            </w:tcMar>
          </w:tcPr>
          <w:p>
            <w:r>
              <w:rPr>
                <w:b w:val="false"/>
                <w:bCs w:val="false"/>
                <w:sz w:val="20"/>
                <w:szCs w:val="20"/>
              </w:rPr>
              <w:t xml:space="preserve">Fixed auction operations wired end-to-end without concurrency.</w:t>
            </w:r>
          </w:p>
        </w:tc>
      </w:tr>
      <w:tr>
        <w:tc>
          <w:tcPr>
            <w:tcW w:type="dxa" w:w="900"/>
            <w:tcMar>
              <w:top w:type="dxa" w:w="80"/>
              <w:left w:type="dxa" w:w="120"/>
              <w:bottom w:type="dxa" w:w="80"/>
              <w:right w:type="dxa" w:w="120"/>
            </w:tcMar>
          </w:tcPr>
          <w:p>
            <w:r>
              <w:rPr>
                <w:b w:val="false"/>
                <w:bCs w:val="false"/>
                <w:sz w:val="20"/>
                <w:szCs w:val="20"/>
              </w:rPr>
              <w:t xml:space="preserve">5</w:t>
            </w:r>
          </w:p>
        </w:tc>
        <w:tc>
          <w:tcPr>
            <w:tcW w:type="dxa" w:w="2900"/>
            <w:tcMar>
              <w:top w:type="dxa" w:w="80"/>
              <w:left w:type="dxa" w:w="120"/>
              <w:bottom w:type="dxa" w:w="80"/>
              <w:right w:type="dxa" w:w="120"/>
            </w:tcMar>
          </w:tcPr>
          <w:p>
            <w:r>
              <w:rPr>
                <w:b w:val="false"/>
                <w:bCs w:val="false"/>
                <w:sz w:val="20"/>
                <w:szCs w:val="20"/>
              </w:rPr>
              <w:t xml:space="preserve">Concurrency Core (MVP)</w:t>
            </w:r>
          </w:p>
        </w:tc>
        <w:tc>
          <w:tcPr>
            <w:tcW w:type="dxa" w:w="5340"/>
            <w:tcMar>
              <w:top w:type="dxa" w:w="80"/>
              <w:left w:type="dxa" w:w="120"/>
              <w:bottom w:type="dxa" w:w="80"/>
              <w:right w:type="dxa" w:w="120"/>
            </w:tcMar>
          </w:tcPr>
          <w:p>
            <w:r>
              <w:rPr>
                <w:b w:val="false"/>
                <w:bCs w:val="false"/>
                <w:sz w:val="20"/>
                <w:szCs w:val="20"/>
              </w:rPr>
              <w:t xml:space="preserve">POSIX thread pool, lock manager, Strict 2PL; atomic placeBid. MVP: persistent engine safely processing concurrent bids.</w:t>
            </w:r>
          </w:p>
        </w:tc>
      </w:tr>
      <w:tr>
        <w:tc>
          <w:tcPr>
            <w:tcW w:type="dxa" w:w="900"/>
            <w:shd w:fill="F5F8FB" w:val="clear"/>
            <w:tcMar>
              <w:top w:type="dxa" w:w="80"/>
              <w:left w:type="dxa" w:w="120"/>
              <w:bottom w:type="dxa" w:w="80"/>
              <w:right w:type="dxa" w:w="120"/>
            </w:tcMar>
          </w:tcPr>
          <w:p>
            <w:r>
              <w:rPr>
                <w:b w:val="false"/>
                <w:bCs w:val="false"/>
                <w:sz w:val="20"/>
                <w:szCs w:val="20"/>
              </w:rPr>
              <w:t xml:space="preserve">6</w:t>
            </w:r>
          </w:p>
        </w:tc>
        <w:tc>
          <w:tcPr>
            <w:tcW w:type="dxa" w:w="2900"/>
            <w:shd w:fill="F5F8FB" w:val="clear"/>
            <w:tcMar>
              <w:top w:type="dxa" w:w="80"/>
              <w:left w:type="dxa" w:w="120"/>
              <w:bottom w:type="dxa" w:w="80"/>
              <w:right w:type="dxa" w:w="120"/>
            </w:tcMar>
          </w:tcPr>
          <w:p>
            <w:r>
              <w:rPr>
                <w:b w:val="false"/>
                <w:bCs w:val="false"/>
                <w:sz w:val="20"/>
                <w:szCs w:val="20"/>
              </w:rPr>
              <w:t xml:space="preserve">Deadlock Handling</w:t>
            </w:r>
          </w:p>
        </w:tc>
        <w:tc>
          <w:tcPr>
            <w:tcW w:type="dxa" w:w="5340"/>
            <w:shd w:fill="F5F8FB" w:val="clear"/>
            <w:tcMar>
              <w:top w:type="dxa" w:w="80"/>
              <w:left w:type="dxa" w:w="120"/>
              <w:bottom w:type="dxa" w:w="80"/>
              <w:right w:type="dxa" w:w="120"/>
            </w:tcMar>
          </w:tcPr>
          <w:p>
            <w:r>
              <w:rPr>
                <w:b w:val="false"/>
                <w:bCs w:val="false"/>
                <w:sz w:val="20"/>
                <w:szCs w:val="20"/>
              </w:rPr>
              <w:t xml:space="preserve">Wait-for graph, cycle detection, victim selection, rollback/retry; validated via reserveBundle.</w:t>
            </w:r>
          </w:p>
        </w:tc>
      </w:tr>
      <w:tr>
        <w:tc>
          <w:tcPr>
            <w:tcW w:type="dxa" w:w="900"/>
            <w:tcMar>
              <w:top w:type="dxa" w:w="80"/>
              <w:left w:type="dxa" w:w="120"/>
              <w:bottom w:type="dxa" w:w="80"/>
              <w:right w:type="dxa" w:w="120"/>
            </w:tcMar>
          </w:tcPr>
          <w:p>
            <w:r>
              <w:rPr>
                <w:b w:val="false"/>
                <w:bCs w:val="false"/>
                <w:sz w:val="20"/>
                <w:szCs w:val="20"/>
              </w:rPr>
              <w:t xml:space="preserve">7</w:t>
            </w:r>
          </w:p>
        </w:tc>
        <w:tc>
          <w:tcPr>
            <w:tcW w:type="dxa" w:w="2900"/>
            <w:tcMar>
              <w:top w:type="dxa" w:w="80"/>
              <w:left w:type="dxa" w:w="120"/>
              <w:bottom w:type="dxa" w:w="80"/>
              <w:right w:type="dxa" w:w="120"/>
            </w:tcMar>
          </w:tcPr>
          <w:p>
            <w:r>
              <w:rPr>
                <w:b w:val="false"/>
                <w:bCs w:val="false"/>
                <w:sz w:val="20"/>
                <w:szCs w:val="20"/>
              </w:rPr>
              <w:t xml:space="preserve">Recovery</w:t>
            </w:r>
          </w:p>
        </w:tc>
        <w:tc>
          <w:tcPr>
            <w:tcW w:type="dxa" w:w="5340"/>
            <w:tcMar>
              <w:top w:type="dxa" w:w="80"/>
              <w:left w:type="dxa" w:w="120"/>
              <w:bottom w:type="dxa" w:w="80"/>
              <w:right w:type="dxa" w:w="120"/>
            </w:tcMar>
          </w:tcPr>
          <w:p>
            <w:r>
              <w:rPr>
                <w:b w:val="false"/>
                <w:bCs w:val="false"/>
                <w:sz w:val="20"/>
                <w:szCs w:val="20"/>
              </w:rPr>
              <w:t xml:space="preserve">Write-Ahead Logging, commit/abort records, checkpointing, crash-recovery tests.</w:t>
            </w:r>
          </w:p>
        </w:tc>
      </w:tr>
      <w:tr>
        <w:tc>
          <w:tcPr>
            <w:tcW w:type="dxa" w:w="900"/>
            <w:shd w:fill="F5F8FB" w:val="clear"/>
            <w:tcMar>
              <w:top w:type="dxa" w:w="80"/>
              <w:left w:type="dxa" w:w="120"/>
              <w:bottom w:type="dxa" w:w="80"/>
              <w:right w:type="dxa" w:w="120"/>
            </w:tcMar>
          </w:tcPr>
          <w:p>
            <w:r>
              <w:rPr>
                <w:b w:val="false"/>
                <w:bCs w:val="false"/>
                <w:sz w:val="20"/>
                <w:szCs w:val="20"/>
              </w:rPr>
              <w:t xml:space="preserve">8</w:t>
            </w:r>
          </w:p>
        </w:tc>
        <w:tc>
          <w:tcPr>
            <w:tcW w:type="dxa" w:w="2900"/>
            <w:shd w:fill="F5F8FB" w:val="clear"/>
            <w:tcMar>
              <w:top w:type="dxa" w:w="80"/>
              <w:left w:type="dxa" w:w="120"/>
              <w:bottom w:type="dxa" w:w="80"/>
              <w:right w:type="dxa" w:w="120"/>
            </w:tcMar>
          </w:tcPr>
          <w:p>
            <w:r>
              <w:rPr>
                <w:b w:val="false"/>
                <w:bCs w:val="false"/>
                <w:sz w:val="20"/>
                <w:szCs w:val="20"/>
              </w:rPr>
              <w:t xml:space="preserve">Integration &amp; Demo</w:t>
            </w:r>
          </w:p>
        </w:tc>
        <w:tc>
          <w:tcPr>
            <w:tcW w:type="dxa" w:w="5340"/>
            <w:shd w:fill="F5F8FB" w:val="clear"/>
            <w:tcMar>
              <w:top w:type="dxa" w:w="80"/>
              <w:left w:type="dxa" w:w="120"/>
              <w:bottom w:type="dxa" w:w="80"/>
              <w:right w:type="dxa" w:w="120"/>
            </w:tcMar>
          </w:tcPr>
          <w:p>
            <w:r>
              <w:rPr>
                <w:b w:val="false"/>
                <w:bCs w:val="false"/>
                <w:sz w:val="20"/>
                <w:szCs w:val="20"/>
              </w:rPr>
              <w:t xml:space="preserve">Embedded REST API + dashboard, concurrent-workload benchmarks, final documentation, demo script.</w:t>
            </w:r>
          </w:p>
        </w:tc>
      </w:tr>
    </w:tbl>
    <w:p>
      <w:pPr>
        <w:pStyle w:val="Heading1"/>
        <w:pBdr>
          <w:bottom w:val="single" w:color="1F3864" w:sz="6" w:space="4"/>
        </w:pBdr>
        <w:spacing w:after="160" w:before="360"/>
      </w:pPr>
      <w:r>
        <w:t xml:space="preserve">11. Team &amp; Responsibilities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3000"/>
        <w:gridCol w:w="614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Member</w:t>
            </w:r>
          </w:p>
        </w:tc>
        <w:tc>
          <w:tcPr>
            <w:tcW w:type="dxa" w:w="6140"/>
            <w:shd w:fill="1F3864" w:val="clear"/>
            <w:tcMar>
              <w:top w:type="dxa" w:w="80"/>
              <w:left w:type="dxa" w:w="120"/>
              <w:bottom w:type="dxa" w:w="80"/>
              <w:right w:type="dxa" w:w="120"/>
            </w:tcMar>
          </w:tcPr>
          <w:p>
            <w:r>
              <w:rPr>
                <w:b/>
                <w:bCs/>
                <w:color w:val="FFFFFF"/>
                <w:sz w:val="20"/>
                <w:szCs w:val="20"/>
              </w:rPr>
              <w:t xml:space="preserve">Primary Responsibility</w:t>
            </w:r>
          </w:p>
        </w:tc>
      </w:tr>
      <w:tr>
        <w:tc>
          <w:tcPr>
            <w:tcW w:type="dxa" w:w="3000"/>
            <w:tcMar>
              <w:top w:type="dxa" w:w="80"/>
              <w:left w:type="dxa" w:w="120"/>
              <w:bottom w:type="dxa" w:w="80"/>
              <w:right w:type="dxa" w:w="120"/>
            </w:tcMar>
          </w:tcPr>
          <w:p>
            <w:r>
              <w:rPr>
                <w:b w:val="false"/>
                <w:bCs w:val="false"/>
                <w:sz w:val="20"/>
                <w:szCs w:val="20"/>
              </w:rPr>
              <w:t xml:space="preserve">Vinayak Suyal (Lead)</w:t>
            </w:r>
          </w:p>
        </w:tc>
        <w:tc>
          <w:tcPr>
            <w:tcW w:type="dxa" w:w="6140"/>
            <w:tcMar>
              <w:top w:type="dxa" w:w="80"/>
              <w:left w:type="dxa" w:w="120"/>
              <w:bottom w:type="dxa" w:w="80"/>
              <w:right w:type="dxa" w:w="120"/>
            </w:tcMar>
          </w:tcPr>
          <w:p>
            <w:r>
              <w:rPr>
                <w:b w:val="false"/>
                <w:bCs w:val="false"/>
                <w:sz w:val="20"/>
                <w:szCs w:val="20"/>
              </w:rPr>
              <w:t xml:space="preserve">Storage manager, page format, buffer pool, page replacement</w:t>
            </w:r>
          </w:p>
        </w:tc>
      </w:tr>
      <w:tr>
        <w:tc>
          <w:tcPr>
            <w:tcW w:type="dxa" w:w="3000"/>
            <w:shd w:fill="F5F8FB" w:val="clear"/>
            <w:tcMar>
              <w:top w:type="dxa" w:w="80"/>
              <w:left w:type="dxa" w:w="120"/>
              <w:bottom w:type="dxa" w:w="80"/>
              <w:right w:type="dxa" w:w="120"/>
            </w:tcMar>
          </w:tcPr>
          <w:p>
            <w:r>
              <w:rPr>
                <w:b w:val="false"/>
                <w:bCs w:val="false"/>
                <w:sz w:val="20"/>
                <w:szCs w:val="20"/>
              </w:rPr>
              <w:t xml:space="preserve">Sushmit Singh Rawat</w:t>
            </w:r>
          </w:p>
        </w:tc>
        <w:tc>
          <w:tcPr>
            <w:tcW w:type="dxa" w:w="6140"/>
            <w:shd w:fill="F5F8FB" w:val="clear"/>
            <w:tcMar>
              <w:top w:type="dxa" w:w="80"/>
              <w:left w:type="dxa" w:w="120"/>
              <w:bottom w:type="dxa" w:w="80"/>
              <w:right w:type="dxa" w:w="120"/>
            </w:tcMar>
          </w:tcPr>
          <w:p>
            <w:r>
              <w:rPr>
                <w:b w:val="false"/>
                <w:bCs w:val="false"/>
                <w:sz w:val="20"/>
                <w:szCs w:val="20"/>
              </w:rPr>
              <w:t xml:space="preserve">Transaction manager, lock manager, Strict 2PL, wait-for-graph deadlock detector</w:t>
            </w:r>
          </w:p>
        </w:tc>
      </w:tr>
      <w:tr>
        <w:tc>
          <w:tcPr>
            <w:tcW w:type="dxa" w:w="3000"/>
            <w:tcMar>
              <w:top w:type="dxa" w:w="80"/>
              <w:left w:type="dxa" w:w="120"/>
              <w:bottom w:type="dxa" w:w="80"/>
              <w:right w:type="dxa" w:w="120"/>
            </w:tcMar>
          </w:tcPr>
          <w:p>
            <w:r>
              <w:rPr>
                <w:b w:val="false"/>
                <w:bCs w:val="false"/>
                <w:sz w:val="20"/>
                <w:szCs w:val="20"/>
              </w:rPr>
              <w:t xml:space="preserve">Kanak Rawat</w:t>
            </w:r>
          </w:p>
        </w:tc>
        <w:tc>
          <w:tcPr>
            <w:tcW w:type="dxa" w:w="6140"/>
            <w:tcMar>
              <w:top w:type="dxa" w:w="80"/>
              <w:left w:type="dxa" w:w="120"/>
              <w:bottom w:type="dxa" w:w="80"/>
              <w:right w:type="dxa" w:w="120"/>
            </w:tcMar>
          </w:tcPr>
          <w:p>
            <w:r>
              <w:rPr>
                <w:b w:val="false"/>
                <w:bCs w:val="false"/>
                <w:sz w:val="20"/>
                <w:szCs w:val="20"/>
              </w:rPr>
              <w:t xml:space="preserve">Write-Ahead Logging, recovery, hash index, test workloads</w:t>
            </w:r>
          </w:p>
        </w:tc>
      </w:tr>
      <w:tr>
        <w:tc>
          <w:tcPr>
            <w:tcW w:type="dxa" w:w="3000"/>
            <w:shd w:fill="F5F8FB" w:val="clear"/>
            <w:tcMar>
              <w:top w:type="dxa" w:w="80"/>
              <w:left w:type="dxa" w:w="120"/>
              <w:bottom w:type="dxa" w:w="80"/>
              <w:right w:type="dxa" w:w="120"/>
            </w:tcMar>
          </w:tcPr>
          <w:p>
            <w:r>
              <w:rPr>
                <w:b w:val="false"/>
                <w:bCs w:val="false"/>
                <w:sz w:val="20"/>
                <w:szCs w:val="20"/>
              </w:rPr>
              <w:t xml:space="preserve">Suhavi Jugran</w:t>
            </w:r>
          </w:p>
        </w:tc>
        <w:tc>
          <w:tcPr>
            <w:tcW w:type="dxa" w:w="6140"/>
            <w:shd w:fill="F5F8FB" w:val="clear"/>
            <w:tcMar>
              <w:top w:type="dxa" w:w="80"/>
              <w:left w:type="dxa" w:w="120"/>
              <w:bottom w:type="dxa" w:w="80"/>
              <w:right w:type="dxa" w:w="120"/>
            </w:tcMar>
          </w:tcPr>
          <w:p>
            <w:r>
              <w:rPr>
                <w:b w:val="false"/>
                <w:bCs w:val="false"/>
                <w:sz w:val="20"/>
                <w:szCs w:val="20"/>
              </w:rPr>
              <w:t xml:space="preserve">Fixed operation API, embedded REST server, dashboard, performance visualization</w:t>
            </w:r>
          </w:p>
        </w:tc>
      </w:tr>
    </w:tbl>
    <w:p>
      <w:pPr>
        <w:spacing w:after="160" w:line="276"/>
      </w:pPr>
      <w:r>
        <w:rPr>
          <w:i/>
          <w:iCs/>
        </w:rPr>
        <w:t xml:space="preserve">Every member is expected to understand the complete architecture; the table above reflects primary ownership only, so integration responsibilities are clear from Week 1.</w:t>
      </w:r>
    </w:p>
    <w:p>
      <w:pPr>
        <w:pStyle w:val="Heading1"/>
        <w:pBdr>
          <w:bottom w:val="single" w:color="1F3864" w:sz="6" w:space="4"/>
        </w:pBdr>
        <w:spacing w:after="160" w:before="360"/>
      </w:pPr>
      <w:r>
        <w:t xml:space="preserve">12. Risks &amp; Mitigations</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34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Risk</w:t>
            </w:r>
          </w:p>
        </w:tc>
        <w:tc>
          <w:tcPr>
            <w:tcW w:type="dxa" w:w="2200"/>
            <w:shd w:fill="1F3864" w:val="clear"/>
            <w:tcMar>
              <w:top w:type="dxa" w:w="80"/>
              <w:left w:type="dxa" w:w="120"/>
              <w:bottom w:type="dxa" w:w="80"/>
              <w:right w:type="dxa" w:w="120"/>
            </w:tcMar>
          </w:tcPr>
          <w:p>
            <w:r>
              <w:rPr>
                <w:b/>
                <w:bCs/>
                <w:color w:val="FFFFFF"/>
                <w:sz w:val="20"/>
                <w:szCs w:val="20"/>
              </w:rPr>
              <w:t xml:space="preserve">Impact</w:t>
            </w:r>
          </w:p>
        </w:tc>
        <w:tc>
          <w:tcPr>
            <w:tcW w:type="dxa" w:w="4340"/>
            <w:shd w:fill="1F3864" w:val="clear"/>
            <w:tcMar>
              <w:top w:type="dxa" w:w="80"/>
              <w:left w:type="dxa" w:w="120"/>
              <w:bottom w:type="dxa" w:w="80"/>
              <w:right w:type="dxa" w:w="120"/>
            </w:tcMar>
          </w:tcPr>
          <w:p>
            <w:r>
              <w:rPr>
                <w:b/>
                <w:bCs/>
                <w:color w:val="FFFFFF"/>
                <w:sz w:val="20"/>
                <w:szCs w:val="20"/>
              </w:rPr>
              <w:t xml:space="preserve">Mitigation</w:t>
            </w:r>
          </w:p>
        </w:tc>
      </w:tr>
      <w:tr>
        <w:tc>
          <w:tcPr>
            <w:tcW w:type="dxa" w:w="2400"/>
            <w:tcMar>
              <w:top w:type="dxa" w:w="80"/>
              <w:left w:type="dxa" w:w="120"/>
              <w:bottom w:type="dxa" w:w="80"/>
              <w:right w:type="dxa" w:w="120"/>
            </w:tcMar>
          </w:tcPr>
          <w:p>
            <w:r>
              <w:rPr>
                <w:b w:val="false"/>
                <w:bCs w:val="false"/>
                <w:sz w:val="20"/>
                <w:szCs w:val="20"/>
              </w:rPr>
              <w:t xml:space="preserve">Race conditions in hand-rolled lock manager</w:t>
            </w:r>
          </w:p>
        </w:tc>
        <w:tc>
          <w:tcPr>
            <w:tcW w:type="dxa" w:w="2200"/>
            <w:tcMar>
              <w:top w:type="dxa" w:w="80"/>
              <w:left w:type="dxa" w:w="120"/>
              <w:bottom w:type="dxa" w:w="80"/>
              <w:right w:type="dxa" w:w="120"/>
            </w:tcMar>
          </w:tcPr>
          <w:p>
            <w:r>
              <w:rPr>
                <w:b w:val="false"/>
                <w:bCs w:val="false"/>
                <w:sz w:val="20"/>
                <w:szCs w:val="20"/>
              </w:rPr>
              <w:t xml:space="preserve">Silent data corruption, hard to debug</w:t>
            </w:r>
          </w:p>
        </w:tc>
        <w:tc>
          <w:tcPr>
            <w:tcW w:type="dxa" w:w="4340"/>
            <w:tcMar>
              <w:top w:type="dxa" w:w="80"/>
              <w:left w:type="dxa" w:w="120"/>
              <w:bottom w:type="dxa" w:w="80"/>
              <w:right w:type="dxa" w:w="120"/>
            </w:tcMar>
          </w:tcPr>
          <w:p>
            <w:r>
              <w:rPr>
                <w:b w:val="false"/>
                <w:bCs w:val="false"/>
                <w:sz w:val="20"/>
                <w:szCs w:val="20"/>
              </w:rPr>
              <w:t xml:space="preserve">Unit + stress tests from Week 5; deterministic reserveBundle scenario to validate wait-for graph early</w:t>
            </w:r>
          </w:p>
        </w:tc>
      </w:tr>
      <w:tr>
        <w:tc>
          <w:tcPr>
            <w:tcW w:type="dxa" w:w="2400"/>
            <w:shd w:fill="F5F8FB" w:val="clear"/>
            <w:tcMar>
              <w:top w:type="dxa" w:w="80"/>
              <w:left w:type="dxa" w:w="120"/>
              <w:bottom w:type="dxa" w:w="80"/>
              <w:right w:type="dxa" w:w="120"/>
            </w:tcMar>
          </w:tcPr>
          <w:p>
            <w:r>
              <w:rPr>
                <w:b w:val="false"/>
                <w:bCs w:val="false"/>
                <w:sz w:val="20"/>
                <w:szCs w:val="20"/>
              </w:rPr>
              <w:t xml:space="preserve">Deadlock detector false negatives/positives</w:t>
            </w:r>
          </w:p>
        </w:tc>
        <w:tc>
          <w:tcPr>
            <w:tcW w:type="dxa" w:w="2200"/>
            <w:shd w:fill="F5F8FB" w:val="clear"/>
            <w:tcMar>
              <w:top w:type="dxa" w:w="80"/>
              <w:left w:type="dxa" w:w="120"/>
              <w:bottom w:type="dxa" w:w="80"/>
              <w:right w:type="dxa" w:w="120"/>
            </w:tcMar>
          </w:tcPr>
          <w:p>
            <w:r>
              <w:rPr>
                <w:b w:val="false"/>
                <w:bCs w:val="false"/>
                <w:sz w:val="20"/>
                <w:szCs w:val="20"/>
              </w:rPr>
              <w:t xml:space="preserve">Engine hangs or unnecessary aborts</w:t>
            </w:r>
          </w:p>
        </w:tc>
        <w:tc>
          <w:tcPr>
            <w:tcW w:type="dxa" w:w="4340"/>
            <w:shd w:fill="F5F8FB" w:val="clear"/>
            <w:tcMar>
              <w:top w:type="dxa" w:w="80"/>
              <w:left w:type="dxa" w:w="120"/>
              <w:bottom w:type="dxa" w:w="80"/>
              <w:right w:type="dxa" w:w="120"/>
            </w:tcMar>
          </w:tcPr>
          <w:p>
            <w:r>
              <w:rPr>
                <w:b w:val="false"/>
                <w:bCs w:val="false"/>
                <w:sz w:val="20"/>
                <w:szCs w:val="20"/>
              </w:rPr>
              <w:t xml:space="preserve">Bounded detection interval; scripted cyclic-wait test as acceptance gate for Week 6</w:t>
            </w:r>
          </w:p>
        </w:tc>
      </w:tr>
      <w:tr>
        <w:tc>
          <w:tcPr>
            <w:tcW w:type="dxa" w:w="2400"/>
            <w:tcMar>
              <w:top w:type="dxa" w:w="80"/>
              <w:left w:type="dxa" w:w="120"/>
              <w:bottom w:type="dxa" w:w="80"/>
              <w:right w:type="dxa" w:w="120"/>
            </w:tcMar>
          </w:tcPr>
          <w:p>
            <w:r>
              <w:rPr>
                <w:b w:val="false"/>
                <w:bCs w:val="false"/>
                <w:sz w:val="20"/>
                <w:szCs w:val="20"/>
              </w:rPr>
              <w:t xml:space="preserve">WAL/recovery bugs losing or double-applying bids</w:t>
            </w:r>
          </w:p>
        </w:tc>
        <w:tc>
          <w:tcPr>
            <w:tcW w:type="dxa" w:w="2200"/>
            <w:tcMar>
              <w:top w:type="dxa" w:w="80"/>
              <w:left w:type="dxa" w:w="120"/>
              <w:bottom w:type="dxa" w:w="80"/>
              <w:right w:type="dxa" w:w="120"/>
            </w:tcMar>
          </w:tcPr>
          <w:p>
            <w:r>
              <w:rPr>
                <w:b w:val="false"/>
                <w:bCs w:val="false"/>
                <w:sz w:val="20"/>
                <w:szCs w:val="20"/>
              </w:rPr>
              <w:t xml:space="preserve">Violates core correctness goal</w:t>
            </w:r>
          </w:p>
        </w:tc>
        <w:tc>
          <w:tcPr>
            <w:tcW w:type="dxa" w:w="4340"/>
            <w:tcMar>
              <w:top w:type="dxa" w:w="80"/>
              <w:left w:type="dxa" w:w="120"/>
              <w:bottom w:type="dxa" w:w="80"/>
              <w:right w:type="dxa" w:w="120"/>
            </w:tcMar>
          </w:tcPr>
          <w:p>
            <w:r>
              <w:rPr>
                <w:b w:val="false"/>
                <w:bCs w:val="false"/>
                <w:sz w:val="20"/>
                <w:szCs w:val="20"/>
              </w:rPr>
              <w:t xml:space="preserve">Fault-injection tests at transaction and page-flush boundaries (Week 7)</w:t>
            </w:r>
          </w:p>
        </w:tc>
      </w:tr>
      <w:tr>
        <w:tc>
          <w:tcPr>
            <w:tcW w:type="dxa" w:w="2400"/>
            <w:shd w:fill="F5F8FB" w:val="clear"/>
            <w:tcMar>
              <w:top w:type="dxa" w:w="80"/>
              <w:left w:type="dxa" w:w="120"/>
              <w:bottom w:type="dxa" w:w="80"/>
              <w:right w:type="dxa" w:w="120"/>
            </w:tcMar>
          </w:tcPr>
          <w:p>
            <w:r>
              <w:rPr>
                <w:b w:val="false"/>
                <w:bCs w:val="false"/>
                <w:sz w:val="20"/>
                <w:szCs w:val="20"/>
              </w:rPr>
              <w:t xml:space="preserve">Eight-week schedule slip</w:t>
            </w:r>
          </w:p>
        </w:tc>
        <w:tc>
          <w:tcPr>
            <w:tcW w:type="dxa" w:w="2200"/>
            <w:shd w:fill="F5F8FB" w:val="clear"/>
            <w:tcMar>
              <w:top w:type="dxa" w:w="80"/>
              <w:left w:type="dxa" w:w="120"/>
              <w:bottom w:type="dxa" w:w="80"/>
              <w:right w:type="dxa" w:w="120"/>
            </w:tcMar>
          </w:tcPr>
          <w:p>
            <w:r>
              <w:rPr>
                <w:b w:val="false"/>
                <w:bCs w:val="false"/>
                <w:sz w:val="20"/>
                <w:szCs w:val="20"/>
              </w:rPr>
              <w:t xml:space="preserve">Core requirements incomplete by demo</w:t>
            </w:r>
          </w:p>
        </w:tc>
        <w:tc>
          <w:tcPr>
            <w:tcW w:type="dxa" w:w="4340"/>
            <w:shd w:fill="F5F8FB" w:val="clear"/>
            <w:tcMar>
              <w:top w:type="dxa" w:w="80"/>
              <w:left w:type="dxa" w:w="120"/>
              <w:bottom w:type="dxa" w:w="80"/>
              <w:right w:type="dxa" w:w="120"/>
            </w:tcMar>
          </w:tcPr>
          <w:p>
            <w:r>
              <w:rPr>
                <w:b w:val="false"/>
                <w:bCs w:val="false"/>
                <w:sz w:val="20"/>
                <w:szCs w:val="20"/>
              </w:rPr>
              <w:t xml:space="preserve">Stretch goals explicitly deferred (Section 4.2); MVP checkpoint at Week 5 forces early integration</w:t>
            </w:r>
          </w:p>
        </w:tc>
      </w:tr>
      <w:tr>
        <w:tc>
          <w:tcPr>
            <w:tcW w:type="dxa" w:w="2400"/>
            <w:tcMar>
              <w:top w:type="dxa" w:w="80"/>
              <w:left w:type="dxa" w:w="120"/>
              <w:bottom w:type="dxa" w:w="80"/>
              <w:right w:type="dxa" w:w="120"/>
            </w:tcMar>
          </w:tcPr>
          <w:p>
            <w:r>
              <w:rPr>
                <w:b w:val="false"/>
                <w:bCs w:val="false"/>
                <w:sz w:val="20"/>
                <w:szCs w:val="20"/>
              </w:rPr>
              <w:t xml:space="preserve">Buffer pool / storage manager integration bugs</w:t>
            </w:r>
          </w:p>
        </w:tc>
        <w:tc>
          <w:tcPr>
            <w:tcW w:type="dxa" w:w="2200"/>
            <w:tcMar>
              <w:top w:type="dxa" w:w="80"/>
              <w:left w:type="dxa" w:w="120"/>
              <w:bottom w:type="dxa" w:w="80"/>
              <w:right w:type="dxa" w:w="120"/>
            </w:tcMar>
          </w:tcPr>
          <w:p>
            <w:r>
              <w:rPr>
                <w:b w:val="false"/>
                <w:bCs w:val="false"/>
                <w:sz w:val="20"/>
                <w:szCs w:val="20"/>
              </w:rPr>
              <w:t xml:space="preserve">Corrupted pages, crashes</w:t>
            </w:r>
          </w:p>
        </w:tc>
        <w:tc>
          <w:tcPr>
            <w:tcW w:type="dxa" w:w="4340"/>
            <w:tcMar>
              <w:top w:type="dxa" w:w="80"/>
              <w:left w:type="dxa" w:w="120"/>
              <w:bottom w:type="dxa" w:w="80"/>
              <w:right w:type="dxa" w:w="120"/>
            </w:tcMar>
          </w:tcPr>
          <w:p>
            <w:r>
              <w:rPr>
                <w:b w:val="false"/>
                <w:bCs w:val="false"/>
                <w:sz w:val="20"/>
                <w:szCs w:val="20"/>
              </w:rPr>
              <w:t xml:space="preserve">Fixed page format frozen at Week 1 design freeze; incremental testing per week</w:t>
            </w:r>
          </w:p>
        </w:tc>
      </w:tr>
      <w:tr>
        <w:tc>
          <w:tcPr>
            <w:tcW w:type="dxa" w:w="2400"/>
            <w:shd w:fill="F5F8FB" w:val="clear"/>
            <w:tcMar>
              <w:top w:type="dxa" w:w="80"/>
              <w:left w:type="dxa" w:w="120"/>
              <w:bottom w:type="dxa" w:w="80"/>
              <w:right w:type="dxa" w:w="120"/>
            </w:tcMar>
          </w:tcPr>
          <w:p>
            <w:r>
              <w:rPr>
                <w:b w:val="false"/>
                <w:bCs w:val="false"/>
                <w:sz w:val="20"/>
                <w:szCs w:val="20"/>
              </w:rPr>
              <w:t xml:space="preserve">Uneven subsystem coupling blocking parallel work</w:t>
            </w:r>
          </w:p>
        </w:tc>
        <w:tc>
          <w:tcPr>
            <w:tcW w:type="dxa" w:w="2200"/>
            <w:shd w:fill="F5F8FB" w:val="clear"/>
            <w:tcMar>
              <w:top w:type="dxa" w:w="80"/>
              <w:left w:type="dxa" w:w="120"/>
              <w:bottom w:type="dxa" w:w="80"/>
              <w:right w:type="dxa" w:w="120"/>
            </w:tcMar>
          </w:tcPr>
          <w:p>
            <w:r>
              <w:rPr>
                <w:b w:val="false"/>
                <w:bCs w:val="false"/>
                <w:sz w:val="20"/>
                <w:szCs w:val="20"/>
              </w:rPr>
              <w:t xml:space="preserve">Team members blocked on each other</w:t>
            </w:r>
          </w:p>
        </w:tc>
        <w:tc>
          <w:tcPr>
            <w:tcW w:type="dxa" w:w="4340"/>
            <w:shd w:fill="F5F8FB" w:val="clear"/>
            <w:tcMar>
              <w:top w:type="dxa" w:w="80"/>
              <w:left w:type="dxa" w:w="120"/>
              <w:bottom w:type="dxa" w:w="80"/>
              <w:right w:type="dxa" w:w="120"/>
            </w:tcMar>
          </w:tcPr>
          <w:p>
            <w:r>
              <w:rPr>
                <w:b w:val="false"/>
                <w:bCs w:val="false"/>
                <w:sz w:val="20"/>
                <w:szCs w:val="20"/>
              </w:rPr>
              <w:t xml:space="preserve">Clear primary ownership (Section 11) with stable interfaces between subsystems from Week 1</w:t>
            </w:r>
          </w:p>
        </w:tc>
      </w:tr>
    </w:tbl>
    <w:p>
      <w:pPr>
        <w:pStyle w:val="Heading1"/>
        <w:pBdr>
          <w:bottom w:val="single" w:color="1F3864" w:sz="6" w:space="4"/>
        </w:pBdr>
        <w:spacing w:after="160" w:before="360"/>
      </w:pPr>
      <w:r>
        <w:t xml:space="preserve">13. Acceptance Criteria</w:t>
      </w:r>
    </w:p>
    <w:p>
      <w:pPr>
        <w:pStyle w:val="ListParagraph"/>
        <w:numPr>
          <w:ilvl w:val="0"/>
          <w:numId w:val="1"/>
        </w:numPr>
        <w:spacing w:after="80" w:line="276"/>
      </w:pPr>
      <w:r>
        <w:t xml:space="preserve">By end of Week 5: engine persists data, accepts concurrent placeBid transactions via a thread pool, and Strict 2PL prevents any observed corruption or duplicate winning bid under concurrent test load. (MVP)</w:t>
      </w:r>
    </w:p>
    <w:p>
      <w:pPr>
        <w:pStyle w:val="ListParagraph"/>
        <w:numPr>
          <w:ilvl w:val="0"/>
          <w:numId w:val="1"/>
        </w:numPr>
        <w:spacing w:after="80" w:line="276"/>
      </w:pPr>
      <w:r>
        <w:t xml:space="preserve">By end of Week 6: a scripted reserveBundle scenario reliably produces a circular wait that the detector identifies, resolves via victim rollback, and retries — without manual intervention.</w:t>
      </w:r>
    </w:p>
    <w:p>
      <w:pPr>
        <w:pStyle w:val="ListParagraph"/>
        <w:numPr>
          <w:ilvl w:val="0"/>
          <w:numId w:val="1"/>
        </w:numPr>
        <w:spacing w:after="80" w:line="276"/>
      </w:pPr>
      <w:r>
        <w:t xml:space="preserve">By end of Week 7: a fault-injected crash during an in-flight transaction results in correct recovery — committed data intact, uncommitted data fully undone — verified by test script.</w:t>
      </w:r>
    </w:p>
    <w:p>
      <w:pPr>
        <w:pStyle w:val="ListParagraph"/>
        <w:numPr>
          <w:ilvl w:val="0"/>
          <w:numId w:val="1"/>
        </w:numPr>
        <w:spacing w:after="80" w:line="276"/>
      </w:pPr>
      <w:r>
        <w:t xml:space="preserve">By end of Week 8: embedded REST API and dashboard are live, showing bidding and systems-monitor views updating in real time; benchmark report (latency, throughput, buffer hit rate, deadlock frequency) and full documentation are complete.</w:t>
      </w:r>
    </w:p>
    <w:p>
      <w:pPr>
        <w:pStyle w:val="Heading1"/>
        <w:pBdr>
          <w:bottom w:val="single" w:color="1F3864" w:sz="6" w:space="4"/>
        </w:pBdr>
        <w:spacing w:after="160" w:before="360"/>
      </w:pPr>
      <w:r>
        <w:t xml:space="preserve">14. References</w:t>
      </w:r>
    </w:p>
    <w:p>
      <w:pPr>
        <w:pStyle w:val="ListParagraph"/>
        <w:numPr>
          <w:ilvl w:val="0"/>
          <w:numId w:val="1"/>
        </w:numPr>
        <w:spacing w:after="80" w:line="276"/>
      </w:pPr>
      <w:r>
        <w:t xml:space="preserve">SQLite Documentation, “Architecture of SQLite.” https://www.sqlite.org/arch.html</w:t>
      </w:r>
    </w:p>
    <w:p>
      <w:pPr>
        <w:pStyle w:val="ListParagraph"/>
        <w:numPr>
          <w:ilvl w:val="0"/>
          <w:numId w:val="1"/>
        </w:numPr>
        <w:spacing w:after="80" w:line="276"/>
      </w:pPr>
      <w:r>
        <w:t xml:space="preserve">PostgreSQL Documentation, “Write-Ahead Logging (WAL).” https://www.postgresql.org/docs/current/wal-intro.html</w:t>
      </w:r>
    </w:p>
    <w:p>
      <w:pPr>
        <w:pStyle w:val="ListParagraph"/>
        <w:numPr>
          <w:ilvl w:val="0"/>
          <w:numId w:val="1"/>
        </w:numPr>
        <w:spacing w:after="80" w:line="276"/>
      </w:pPr>
      <w:r>
        <w:t xml:space="preserve">MySQL Documentation, “InnoDB Locking and Transaction Model.” https://dev.mysql.com/doc/refman/8.0/en/innodb-locking-transaction-model.html</w:t>
      </w:r>
    </w:p>
    <w:p>
      <w:pPr>
        <w:pStyle w:val="ListParagraph"/>
        <w:numPr>
          <w:ilvl w:val="0"/>
          <w:numId w:val="1"/>
        </w:numPr>
        <w:spacing w:after="80" w:line="276"/>
      </w:pPr>
      <w:r>
        <w:t xml:space="preserve">IBM Documentation, “POSIX Thread Programming.” https://www.ibm.com/docs/en/zos/2.5.0?topic=services-thread-programming</w:t>
      </w:r>
    </w:p>
    <w:p>
      <w:pPr>
        <w:pStyle w:val="ListParagraph"/>
        <w:numPr>
          <w:ilvl w:val="0"/>
          <w:numId w:val="1"/>
        </w:numPr>
        <w:spacing w:after="80" w:line="276"/>
      </w:pPr>
      <w:r>
        <w:t xml:space="preserve">Silberschatz, Korth, Sudarshan. Database System Concepts — Concurrency Control and Deadlock Handling.</w:t>
      </w:r>
    </w:p>
    <w:p>
      <w:pPr>
        <w:pStyle w:val="ListParagraph"/>
        <w:numPr>
          <w:ilvl w:val="0"/>
          <w:numId w:val="1"/>
        </w:numPr>
        <w:spacing w:after="80" w:line="276"/>
      </w:pPr>
      <w:r>
        <w:t xml:space="preserve">Silberschatz, Galvin, Gagne. Operating System Concepts — Deadlocks: Detection and Recovery.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 w:type="paragraph" w:styleId="Heading3">
    <w:name w:val="Heading 3"/>
    <w:basedOn w:val="Normal"/>
    <w:next w:val="Normal"/>
    <w:qFormat/>
    <w:pPr>
      <w:spacing w:after="10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2026-09-09T11:14:07.947Z</dcterms:created>
  <dcterms:modified xsi:type="dcterms:W3CDTF">2026-09-09T11:14:07.982Z</dcterms:modified>
</cp:coreProperties>
</file>

<file path=docProps/custom.xml><?xml version="1.0" encoding="utf-8"?>
<Properties xmlns="http://schemas.openxmlformats.org/officeDocument/2006/custom-properties" xmlns:vt="http://schemas.openxmlformats.org/officeDocument/2006/docPropsVTypes"/>
</file>