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color w:val="3F5C82"/>
          <w:spacing w:val="20"/>
          <w:sz w:val="28"/>
          <w:szCs w:val="28"/>
        </w:rPr>
        <w:t xml:space="preserve">SIH26190</w:t>
      </w:r>
    </w:p>
    <w:p>
      <w:pPr>
        <w:spacing w:after="200"/>
        <w:jc w:val="center"/>
      </w:pPr>
      <w:r>
        <w:rPr>
          <w:b/>
          <w:bCs/>
          <w:color w:val="1B2A4A"/>
          <w:sz w:val="52"/>
          <w:szCs w:val="52"/>
        </w:rPr>
        <w:t xml:space="preserve">Secure Digital Document Management System</w:t>
      </w:r>
    </w:p>
    <w:p>
      <w:pPr>
        <w:spacing w:after="600"/>
        <w:jc w:val="center"/>
      </w:pPr>
      <w:r>
        <w:rPr>
          <w:i/>
          <w:iCs/>
          <w:color w:val="3F5C82"/>
          <w:sz w:val="24"/>
          <w:szCs w:val="24"/>
        </w:rPr>
        <w:t xml:space="preserve">Full System Design Reference — Architecture, Connections, Flows &amp; Domain Views</w:t>
      </w:r>
    </w:p>
    <w:p>
      <w:r>
        <w:br w:type="page"/>
      </w:r>
    </w:p>
    <w:p>
      <w:pPr>
        <w:pStyle w:val="Title"/>
        <w:spacing w:after="200" w:before="20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System Design — SIH26190 Secure Digital Document Management System</w:t>
      </w:r>
    </w:p>
    <w:p>
      <w:pPr>
        <w:pStyle w:val="Heading1"/>
        <w:spacing w:after="160" w:before="3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Full Reference: Architecture, Connections, Flows &amp; Domain Views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This is the complete, self-contained system design — architecture, every connection between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components, every flow end-to-end, every real-world domain's view into the platform, and the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full interface contract, state ownership, environment, and checklist reference behind it. Nothing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in this document depends on any other file.</w:t>
      </w:r>
    </w:p>
    <w:p>
      <w:pPr>
        <w:pStyle w:val="Heading1"/>
        <w:spacing w:after="160" w:before="3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Scope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A multi-organization case management system for law enforcement, forensic, medical, and judicial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bodies to jointly manage a criminal case's full lifecycle — FIR through investigation, parallel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evidence collection, an independently-running bail track, charge sheet filing, and court disposition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(trial → judgment). Field-level sensitivity redaction is AI-assisted (self-hosted, non-generative)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with a human override path; every state-changing action is hash-chained to a permissioned blockchain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ledger for tamper evidence.</w:t>
      </w:r>
    </w:p>
    <w:p>
      <w:pPr>
        <w:pStyle w:val="Heading1"/>
        <w:spacing w:after="160" w:before="3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Scale tier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MVP-that-becomes-a-capstone — 1 week to a demoable build, 5-person team, zero external SaaS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dependencies. A 5-person team with mixed experience (React, CNN/ML background pivoting to backend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logic, Java + conceptual Python, general full-stack, one strong pipeline-experienced generalist)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building toward a judged prototype demo, not live traffic. Every choice below is sized to that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reality; anything heavier is explicitly deferred with a stated trigger, not built because it looks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impressive.</w:t>
      </w:r>
    </w:p>
    <w:p>
      <w:pPr>
        <w:pBdr>
          <w:bottom w:val="single" w:color="C7CFDD" w:sz="6"/>
        </w:pBdr>
        <w:spacing w:after="200"/>
      </w:pPr>
    </w:p>
    <w:p>
      <w:pPr>
        <w:pStyle w:val="Heading1"/>
        <w:spacing w:after="160" w:before="3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Architecture</w:t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C4 Context Diagram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1360627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360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C4 Container Diagram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1001268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001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Tech-choice rationale (one line each):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PostgreSQL over NoSQL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— case/document/evidence-request/bail data is deeply relational (foreign keys, joins for stage-requirement checks); relational integrity matters more here than schema flexibility.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Python/FastAPI for the API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— the whole backend is standardized on Python; FastAPI's async support fits the poll-heavy, queue-heavy request patterns in this design and gives request/response validation for free.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Python for the OCR worker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— PaddleOCR is Python-native; no polyglot cost since the whole backend is Python.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Python (fabric-sdk-py) for the Chain Worker, deliberately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— Fabric's most mature SDKs are Node/Java/Go; the Python SDK is community-maintained and less current. Chosen anyway for stack consistency, with the risk explicitly accepted, not overlooked.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Presidio + spaCy NER for the AI Parser, self-hosted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— purpose-built open-source PII/sensitive-span detection (pattern recognizers + a pretrained NER model), not a generative LLM. Needs a one-time human configuration step (map entity types → DocumentSchema fields) instead of training-data collection, which is the realistic path to "fully automatic, self-hosted, no existing trained model" inside a short build window.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Redis/Celery over BullMQ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— with the whole backend in Python, Celery is the natural, officially-supported choice. Three job types (OCR, AI-parse, blockchain-write), each single-producer/single-consumer — exactly right-sized, no Kafka-scale event streaming needed.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MinIO/S3-compatible object storage over storing files in Postgres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— documents and binary evidence (CCTV, device dumps) don't belong in relational rows; object storage with DB-held references is the standard, correct split.</w:t>
      </w:r>
    </w:p>
    <w:p>
      <w:pPr>
        <w:pBdr>
          <w:bottom w:val="single" w:color="C7CFDD" w:sz="6"/>
        </w:pBdr>
        <w:spacing w:after="200"/>
      </w:pPr>
    </w:p>
    <w:p>
      <w:pPr>
        <w:pStyle w:val="Heading1"/>
        <w:spacing w:after="160" w:before="3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System Connections — Usage Reference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This is the expansion of the Container Diagram's arrows into something a team member can build and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debug from — not just "A talks to B" but why the connection exists, how it fails, and what tool sits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on it. Numbers below match the diagram; the table after it is the thing to actually reference while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building.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255117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255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70"/>
        <w:tblBorders>
          <w:top w:val="single" w:color="C7CFDD" w:sz="2"/>
          <w:left w:val="single" w:color="C7CFDD" w:sz="2"/>
          <w:bottom w:val="single" w:color="C7CFDD" w:sz="2"/>
          <w:right w:val="single" w:color="C7CFDD" w:sz="2"/>
          <w:insideH w:val="single" w:color="DDE3EC" w:sz="2"/>
          <w:insideV w:val="single" w:color="DDE3EC" w:sz="2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Connection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Use case — why it exists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Drawbacks &amp; failure modes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Tooling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Roles → Web App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Every human interaction with the system starts here — the one entry point for 10 different role types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Client-side only; a compromised browser session is a compromised role until the JWT expires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React SPA, HTTPS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Web App → API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Every read/write goes through one enforcement point (RBAC + redaction), never direct DB access from the browser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If the API is down, the whole system is down — no offline mode, no read-through cache at MVP scale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REST/JSON, JWT (role + org claim)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 → DB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Source of truth for every structured fact in the system (cases, documents metadata, evidence, bail, config, audit)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Single real point of failure in this design — no read replica at MVP scale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PostgreSQL, SQL over service credential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 → Object Storage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Raw files (scans, CCTV, device dumps) don't belong in relational rows — keeps DB lean and lets large binaries scale independently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Upload/fetch failures are surfaced to the user directly; no server-side retry beyond client-triggered re-upload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MinIO (S3-compatible), TLS, per-org scoped path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 → Job Queue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Decouples slow work (OCR, AI-tagging, blockchain writes) from the request/response cycle — the user gets a 202, not a multi-second wait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Fire-and-forget enqueue: if Redis is down, jobs are never queued (not silently lost, but visibly failed at enqueue time, not hidden)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Redis + Celery, idempotency key in every job payload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Queue → OCR Worker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Text-bearing documents need extraction before anything downstream (tagging, redaction) can happen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Retried with backoff; after N failures, dead-lettered + flagged via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GET /documents?status=needs_review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Celery, PaddleOCR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Queue → AI Parser Worker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Delivers the AI-parse job the OCR worker enqueues — this is the automatic-redaction step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On repeated failure, </w:t>
            </w:r>
            <w:r>
              <w:rPr>
                <w:b/>
                <w:bCs/>
                <w:i w:val="false"/>
                <w:iCs w:val="false"/>
                <w:strike w:val="false"/>
                <w:sz w:val="21"/>
                <w:szCs w:val="21"/>
              </w:rPr>
              <w:t xml:space="preserve">fails closed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: document defaults to fully redacted, not fully exposed, and flags for review — the one failure mode in this system deliberately designed to be safe rather than convenient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Celery, Presidio + spaCy NER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Queue → Chain Worker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Delivers the hash-write job — runs independently of the OCR/AI-parse track since it only needs the raw file bytes, which never change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Fabric transaction submission is this system's single most flaky integration point (community-maintained Python SDK) — retried with backoff, and has a manual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retry-chain-write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 admin escape hatch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Celery, fabric-sdk-py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OCR Worker → DB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Persists extracted structured fields so the AI Parser and the redaction filter both have something to read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Re-extraction only happens if the document is re-uploaded as a new version — an OCR mistake on v1 doesn't silently self-correct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SQL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OCR Worker → Object Storage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Needs the actual file bytes to run PaddleOCR against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Read-only; a storage outage here just delays extraction, it can't corrupt the stored original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S3 API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OCR Worker → Job Queue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This is the causal link between extraction finishing and auto-redaction starting — OCR doesn't call the AI Parser directly, it hands off through the same queue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If this enqueue silently failed, a document could sit "extracted but never tagged" indefinitely — worth an explicit test case, not just a hope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Celery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AI Parser → DB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Writes the auto-tagged sensitivity spans (entity type + location + confidence — </w:t>
            </w:r>
            <w:r>
              <w:rPr>
                <w:b/>
                <w:bCs/>
                <w:i w:val="false"/>
                <w:iCs w:val="false"/>
                <w:strike w:val="false"/>
                <w:sz w:val="21"/>
                <w:szCs w:val="21"/>
              </w:rPr>
              <w:t xml:space="preserve">never the raw redacted text itself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)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If this write is what fails repeatedly (not just the tagging logic), the fail-closed rule still applies — the document stays "processing," never silently serves an untagged view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SQL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Chain Worker → DB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Reads the document hash to sign, then writes back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chain_status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 (pending/confirmed/failed)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The classic split-brain risk: Fabric confirms but the DB write crashes before recording it — this is exactly why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retry-chain-write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 reuses the *original* idempotency key instead of minting a new one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SQL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Chain Worker → Fabric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The actual tamper-evidence mechanism — a signed hash transaction per document, submitted under the org's own Fabric MSP identity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On repeated endorsement failure, the document is flagged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chain_status=failed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 for manual review; there is no inbound webhook from Fabric — confirmation is read back by polling, deliberately, to avoid standing up event-listening infrastructure at MVP scale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Fabric Gateway gRPC, fabric-sdk-py, org signing key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The compact sync/async/retry/volume version of this same table lives in the </w:t>
      </w:r>
      <w:r>
        <w:rPr>
          <w:b/>
          <w:bCs/>
          <w:i w:val="false"/>
          <w:iCs w:val="false"/>
          <w:strike w:val="false"/>
          <w:sz w:val="21"/>
          <w:szCs w:val="21"/>
        </w:rPr>
        <w:t xml:space="preserve">Interface Contracts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section below, under Arrow Specifications — this table is the "why and how it breaks" companion to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that one.</w:t>
      </w:r>
    </w:p>
    <w:p>
      <w:pPr>
        <w:pBdr>
          <w:bottom w:val="single" w:color="C7CFDD" w:sz="6"/>
        </w:pBdr>
        <w:spacing w:after="200"/>
      </w:pPr>
    </w:p>
    <w:p>
      <w:pPr>
        <w:pStyle w:val="Heading1"/>
        <w:spacing w:after="160" w:before="3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Key Flows</w:t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Flow 1 — FIR Registration &amp; Case Creation (synchronous)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198196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981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Use case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the victim needs a case number to reference immediately — this is the one flow where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waiting on anything async (even a blockchain write) would be a bad user experience for zero benefit.</w:t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Drawback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because it's fully synchronous end-to-end except the hash-write, a slow DB transaction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here is directly felt by a victim standing at a desk — this is the one endpoint worth watching for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p99 latency even at demo scale.</w:t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Tooling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FastAPI request handler + a single DB transaction; no queue involvement except the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fire-and-forget hash-write enqueue.</w:t>
      </w:r>
    </w:p>
    <w:p>
      <w:pPr>
        <w:pBdr>
          <w:bottom w:val="single" w:color="C7CFDD" w:sz="6"/>
        </w:pBdr>
        <w:spacing w:after="200"/>
      </w:pP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Flow 2 — Document Upload → OCR → AI-Parsed Redaction → Blockchain Hash-Write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*(the core technical differentiator — two independent parallel tracks)*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388848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388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Use case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this is the flow that makes the whole "tamper-evident + auto-redacted" pitch real — a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document is simultaneously being made legally provable (hash on Fabric) and safe to share across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organizations (auto-tagged redaction), without either process blocking the other or blocking the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uploader.</w:t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Drawbacks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The AI Parser's out-of-the-box NER model wasn't trained on Indian legal/medical/police-report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language — expect real misses on domain-specific fields until recognizer patterns are tuned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per document type. This is precisely why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redact-tag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exists as a correction path, not a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nice-to-have.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Two independent async tracks means two independent places a document can get "stuck" —</w:t>
      </w:r>
    </w:p>
    <w:p>
      <w:pPr>
        <w:spacing w:after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chain_status=pending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forever, or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status=processing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forever. Both have a designed recovery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path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retry-chain-write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and the AI Parser's fail-closed +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needs_review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flag respectively) —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neither should ever require a manual DB edit to unstick.</w:t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Tooling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MinIO (storage), Celery (queue), PaddleOCR (extraction), Presidio + spaCy (tagging),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fabric-sdk-py (hashing).</w:t>
      </w:r>
    </w:p>
    <w:p>
      <w:pPr>
        <w:pBdr>
          <w:bottom w:val="single" w:color="C7CFDD" w:sz="6"/>
        </w:pBdr>
        <w:spacing w:after="200"/>
      </w:pP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Flow 3 — Parallel Evidence Requests (AND-join) → Charge Sheet Filing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326440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Use case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real investigations don't get evidence back in a fixed order — Bank might respond in a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day, Digital FSL in three weeks. Modeling this as N independent rows with an AND-join gate (rather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than a fixed sequence) is what makes the design match how evidence actually arrives.</w:t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Drawbacks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external authorities are real institutions with real response-time variance outside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this system's control. A single slow authority blocks charge-sheet filing indefinitely — there's no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reminder/escalation job at MVP scale (explicitly deferred to LATER), so a stuck request currently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relies on the IO noticing and following up manually.</w:t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Tooling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plain synchronous API calls + a DB-side validation query against the</w:t>
      </w:r>
    </w:p>
    <w:p>
      <w:pPr>
        <w:spacing w:after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StageRequirements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config table — no queue involvement, this is fast enough to stay synchronous.</w:t>
      </w:r>
    </w:p>
    <w:p>
      <w:pPr>
        <w:pBdr>
          <w:bottom w:val="single" w:color="C7CFDD" w:sz="6"/>
        </w:pBdr>
        <w:spacing w:after="200"/>
      </w:pP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Flow 4 — Bail Track (runs independently of the Investigation Track)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320954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3209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Use case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investigation_status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bail_status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are two independent columns on the same case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row — a case can be "Charge Sheet Ready" while bail is still "Hearing Scheduled," and vice versa.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Domestic Violence was chosen as the demo showcase specifically because it's the only women-safety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case in the taxonomy with a *confirmed* bail pathway, so this flow can actually run live in a demo.</w:t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Drawbacks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9 of the 15 crime types have "bail pathway not yet confirmed" in the source taxonomy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data (some legally load-bearing — NDPS Section 37, non-bailable sexual-offence classifications).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Doesn't block this flow or the demo, but it's a real legal-accuracy gap if the system is asked to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make a bail-pathway claim for those crime types.</w:t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Tooling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same as Flow 3 — synchronous API + DB state transition, no queue.</w:t>
      </w:r>
    </w:p>
    <w:p>
      <w:pPr>
        <w:pBdr>
          <w:bottom w:val="single" w:color="C7CFDD" w:sz="6"/>
        </w:pBdr>
        <w:spacing w:after="200"/>
      </w:pP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Flow 5 — Trial → Judgment (Court Disposition)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261975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261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Use case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closes the investigation-track state diagram's final transition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Trial → Judgment → [*]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), which — before this design pass — had no backing endpoint at all despite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being named in the Scope statement ("...charge sheet filing, and court disposition").</w:t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Drawbacks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this flow deliberately does *not* model what happens inside a trial (witness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examination, adjournments, multiple hearing dates) — it only records the two endpoints that matter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to this system's state machine. If the team later needs finer-grained trial tracking, this is a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LATER item, not a gap in what's built now.</w:t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Tooling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identical shape to the bail endpoints — synchronous API + DB state transition.</w:t>
      </w:r>
    </w:p>
    <w:p>
      <w:pPr>
        <w:pBdr>
          <w:bottom w:val="single" w:color="C7CFDD" w:sz="6"/>
        </w:pBdr>
        <w:spacing w:after="200"/>
      </w:pP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Flow 6 — AI Parser Audit Trail: Who Can See What the AI Decided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281863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281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Use case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proves two separate things — that the AI's redaction decisions are tamper-evident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(same hash-chain as everything else), and that access to the *detail* of those decisions is itself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tracked, not just the decisions.</w:t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Drawbacks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the meta-audit doubles the write volume on this specific endpoint (every read is now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also a write) — negligible at demo scale, worth knowing if this endpoint is ever exposed to a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high-frequency automated caller later.</w:t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Tooling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same append-only audit log table as everything else; no separate logging system.</w:t>
      </w:r>
    </w:p>
    <w:p>
      <w:pPr>
        <w:pBdr>
          <w:bottom w:val="single" w:color="C7CFDD" w:sz="6"/>
        </w:pBdr>
        <w:spacing w:after="200"/>
      </w:pPr>
    </w:p>
    <w:p>
      <w:pPr>
        <w:pStyle w:val="Heading1"/>
        <w:spacing w:after="160" w:before="3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Domain Views — Diagrams &amp; Use Cases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Each of the system's real-world domains gets its own view: what its actors actually do, which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endpoints they touch, and what's non-obvious or risky about building for that domain specifically.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This is the layer between "here's a container diagram" and "here's how a Women Cell officer's day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actually goes."</w:t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Domain 1 — Police &amp; Investigation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301752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Use cases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register FIR, assign/reassign IO, request evidence from external authorities,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upload documents, maintain a running case diary, record an arrest (which starts the independent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Bail Track), correct an AI Parser mis-tag.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Endpoints touched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/cases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/cases/:id/assign-io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/reassign-io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/evidence-requests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</w:t>
      </w:r>
    </w:p>
    <w:p>
      <w:pPr>
        <w:spacing w:after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/documents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/cases/:id/case-diary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/bail/arrest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/documents/:id/redact-tag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Risks / non-obvious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specialized units (Women Cell, Cyber Cell, Narcotics Police, Traffic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Police, Crime Scene Unit, Rescue Team, Counselor) are </w:t>
      </w:r>
      <w:r>
        <w:rPr>
          <w:b/>
          <w:bCs/>
          <w:i w:val="false"/>
          <w:iCs w:val="false"/>
          <w:strike w:val="false"/>
          <w:sz w:val="21"/>
          <w:szCs w:val="21"/>
        </w:rPr>
        <w:t xml:space="preserve">roles inside the Police org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not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separate tenants — easy to accidentally model as separate orgs, which would break the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cross-tenant RBAC middleware's simple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org_id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check. Case Diary is an append-only running log,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distinct from a Document upload — conflating the two loses the "running notebook" semantics real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investigations need.</w:t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Domain 2 — Forensic (FSL / Digital FSL)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15019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50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Use cases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fulfill a routed evidence request; attach the resulting forensic report (general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FSL: Fingerprint/DNA/Chemical/Blood/Biological reports; Digital FSL: IP Logs, Device Report, SIM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Details for cyber cases).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Endpoints touched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GET /cases/:id/evidence-requests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(own only),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POST /evidence-requests/:id/submit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POST /documents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Risks / non-obvious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access must be scoped to </w:t>
      </w:r>
      <w:r>
        <w:rPr>
          <w:b/>
          <w:bCs/>
          <w:i w:val="false"/>
          <w:iCs w:val="false"/>
          <w:strike w:val="false"/>
          <w:sz w:val="21"/>
          <w:szCs w:val="21"/>
        </w:rPr>
        <w:t xml:space="preserve">the specific request routed to them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never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the rest of the case file — if this is implemented as "any user in the FSL org can see anything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tagged FSL" instead of "only requests explicitly assigned to this org," it silently becomes a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much bigger information leak than intended.</w:t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Domain 3 — Medical (Hospital)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4457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44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Use cases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submit MLC (Medical Legal Certificate) or Injury Certificate/Report for Robbery,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Road Accident, Assault, Rape, Domestic Violence, Acid Attack cases.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Endpoints touched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same evidence-request/document pattern as Forensic.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Risks / non-obvious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MLC is one of only three </w:t>
      </w:r>
      <w:r>
        <w:rPr>
          <w:b/>
          <w:bCs/>
          <w:i w:val="false"/>
          <w:iCs w:val="false"/>
          <w:strike w:val="false"/>
          <w:sz w:val="21"/>
          <w:szCs w:val="21"/>
        </w:rPr>
        <w:t xml:space="preserve">Tier 1 full-custom DocumentSchema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types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precisely because of its sensitivity concentration — this is also the document type where the AI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Parser's out-of-the-box accuracy gap (medical/diagnosis fields, caste/religion-adjacent fields)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matters most. Recognizer tuning here is not optional polish.</w:t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Domain 4 — Financial &amp; Verification Authorities (Bank, Telecom, RTO)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143332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43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Use cases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Bank/Telecom fulfill Cyber Fraud evidence requests (Bank Statement, UPI records,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CDR, SIM details); RTO verifies vehicle registration/insurance for Road Accident cases. This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domain is the clearest real-world demonstration of Flow 3's AND-join.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Endpoints touched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same evidence-request/document pattern.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Risks / non-obvious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these are genuinely separate real-world institutions (unlike the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internal police specialized units) — the correct place to actually create a new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org_id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. Real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response-time variance (days to weeks) means a slow authority silently blocks charge-sheet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filing with no reminder mechanism at MVP scale — a known, accepted LATER gap, not an oversight.</w:t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Domain 5 — Judiciary (Magistrate / Sessions / NDPS Court)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429996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429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Use cases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schedule and record bail hearings/orders; schedule trial hearings and record final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judgment. Magistrate/Sessions/NDPS Court each own their org, matched to crime type and severity.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Endpoints touched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/bail/hearing-notice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/bail/order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/trial/hearing-notice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/judgment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full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GET /cases/:id/audit-log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access (Court gets the unredacted full trail per the Access Model).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Risks / non-obvious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hearing-notice and order actions share the same Court role — they're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differentiated by audit-log action type, </w:t>
      </w:r>
      <w:r>
        <w:rPr>
          <w:b/>
          <w:bCs/>
          <w:i w:val="false"/>
          <w:iCs w:val="false"/>
          <w:strike w:val="false"/>
          <w:sz w:val="21"/>
          <w:szCs w:val="21"/>
        </w:rPr>
        <w:t xml:space="preserve">not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a separate "Judge" role. A team member modeling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RBAC from scratch might reach for a Judge role that doesn't exist in this design on purpose.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Court-instance routing (which specific Magistrate Court, not just which level) isn't modeled —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fine at single-court demo scale, a real limitation past it.</w:t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Domain 6 — Defense / Accused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26883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268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Use cases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file a bail application, register a surety bond — submission-only, nothing else.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Endpoints touched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/bail/application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/bail/surety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GET /cases/:id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(own bail submissions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only).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Risks / non-obvious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this is the domain with the least access and the most consequence if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RBAC is implemented loosely — Defense/Accused must </w:t>
      </w:r>
      <w:r>
        <w:rPr>
          <w:b/>
          <w:bCs/>
          <w:i w:val="false"/>
          <w:iCs w:val="false"/>
          <w:strike w:val="false"/>
          <w:sz w:val="21"/>
          <w:szCs w:val="21"/>
        </w:rPr>
        <w:t xml:space="preserve">never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see investigation materials during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an active investigation, per the Access Model. This is exactly why Auth/RBAC tests are the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system's stated #1 testing priority: a broken filter here is not a cosmetic bug.</w:t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Domain 7 — Records / NCRB Reporting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74752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747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Use cases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read de-identified case metadata (crime type, status, dates, court level) for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reporting — nothing else.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Endpoints touched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GET /reports/case-metadata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only.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Risks / non-obvious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this role deliberately gets </w:t>
      </w:r>
      <w:r>
        <w:rPr>
          <w:b/>
          <w:bCs/>
          <w:i w:val="false"/>
          <w:iCs w:val="false"/>
          <w:strike w:val="false"/>
          <w:sz w:val="21"/>
          <w:szCs w:val="21"/>
        </w:rPr>
        <w:t xml:space="preserve">its own dedicated Postgres view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never a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filtered pass through the normal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/cases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or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/documents/:id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endpoints. That's not extra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engineering for its own sake — it's the one domain in this system architected to make the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"someone forgot to apply the redaction filter on this code path" bug class structurally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impossible rather than just tested against. This role belongs to its own organization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org = NCRB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a central body, distinct from Police.</w:t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Domain 8 — Platform / Admin (Schema Config, AI Parser, Security)</w:t>
      </w:r>
    </w:p>
    <w:p>
      <w:pPr>
        <w:spacing w:after="100" w:before="200"/>
        <w:jc w:val="center"/>
      </w:pPr>
      <w:r>
        <w:drawing>
          <wp:inline distT="0" distB="0" distL="0" distR="0">
            <wp:extent cx="6172200" cy="93954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939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Use cases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onboard organizations, manage the tiered DocumentSchema registry, configure AI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Parser recognizer mappings per document type, manage Stage Requirements, manually recover a stuck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chain-write, read the full AI Parser audit trail.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Endpoints touched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everything under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/admin/*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plus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/documents/:id/retry-chain-write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and</w:t>
      </w:r>
    </w:p>
    <w:p>
      <w:pPr>
        <w:spacing w:after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/cases/:id/audit-log/ai-parser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Risks / non-obvious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this role concentrates nearly every genuinely dangerous capability in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the system — a schema change affects redaction correctness system-wide, a recognizer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misconfiguration affects AI Parser accuracy, and the ai-parser audit endpoint is the most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sensitive read path that exists. A compromised Admin credential is the single highest-impact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credential here, which is exactly why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retry-chain-write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reuses idempotency keys and the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ai-parser audit endpoint has no bulk/cross-case export — both are deliberate blast-radius limits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on this one role, not incidental design choices.</w:t>
      </w:r>
    </w:p>
    <w:p>
      <w:pPr>
        <w:pBdr>
          <w:bottom w:val="single" w:color="C7CFDD" w:sz="6"/>
        </w:pBdr>
        <w:spacing w:after="200"/>
      </w:pPr>
    </w:p>
    <w:p>
      <w:pPr>
        <w:pStyle w:val="Heading1"/>
        <w:spacing w:after="160" w:before="3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Interface Contracts</w:t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Endpoint Table</w:t>
      </w:r>
    </w:p>
    <w:tbl>
      <w:tblPr>
        <w:tblW w:type="dxa" w:w="9070"/>
        <w:tblBorders>
          <w:top w:val="single" w:color="C7CFDD" w:sz="2"/>
          <w:left w:val="single" w:color="C7CFDD" w:sz="2"/>
          <w:bottom w:val="single" w:color="C7CFDD" w:sz="2"/>
          <w:right w:val="single" w:color="C7CFDD" w:sz="2"/>
          <w:insideH w:val="single" w:color="DDE3EC" w:sz="2"/>
          <w:insideV w:val="single" w:color="DDE3EC" w:sz="2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Verb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Route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Auth (who)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Purpose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/auth/login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Public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Issue session/JWT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/orgs/:orgId/users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Org Admin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List an org's users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/orgs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System Admin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Onboard external authority org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MVP: admin pre-registration, not self-service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Duty Officer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Register FIR, create case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Action-shaped, not raw POST — validates crime-type config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Any authenticated role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List cases, filtered by role/org visibility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Paginated, filterable by crime_type/status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Role-filtered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Fetch case summary + linked resources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/cases/:id/assign-io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SHO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Assign investigating officer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Creates CaseAssignment row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/cases/:id/reassign-io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SHO / Admin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Reassign IO mid-case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Logged as its own audit event; EvidenceRequest ownership follows the Case, not the individual IO, so in-flight requests transfer transparently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/cases/:id/case-diary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IO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Append a running case-diary entry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Append-only log (author, text, timestamp) — not a Document upload, a running notebook per case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/cases/:id/case-diary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Role-filtered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List case-diary entries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Same visibility rule as the rest of the case file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/cases/:id/evidence-requests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IO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Create request to external org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One row per request — supports parallel N requests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/cases/:id/evidence-requests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IO / relevant Authority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List requests + status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/evidence-requests/:id/submit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The specific requested Authority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Fulfill request, attach document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Triggers document upload pipeline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/documents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Role permitted for that case/doc-type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Upload document or binary evidence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Multipart; routes to OCR→AI-Parser pipeline or binary pipeline by file type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/documents/:id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Role-filtered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Fetch document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Returns redacted or full view per auto-tagged sensitivity spans + role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/documents/:id/versions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Role-filtered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Version history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Append-only — originals never overwritten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/documents/:id/chain-status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Role-filtered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Poll blockchain confirmation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Short-poll target for Flow 2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/documents?status=needs_review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Admin / Recording officer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List documents where the AI Parser fell back to fully-redacted after repeated failure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Plain filtered query on the documents table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/documents/:id/retry-chain-write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Admin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Manually re-trigger a stuck chain-write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Reuses the *original* idempotency key, never a fresh one — if Fabric actually confirmed the transaction before the crash, this guarantees the retry can't create a duplicate ledger entry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/documents/:id/redact-tag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Recording officer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Correct/override an AI Parser sensitivity tag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Correction path over the AI Parser's auto-tags, not the primary tagging mechanism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/cases/:id/file-charge-sheet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Prosecutor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Attempt charge sheet filing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Validated against Stage Requirements — 409 if incomplete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/cases/:id/bail/arrest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IO / Police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Record arrest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Starts independent bail track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/cases/:id/bail/application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Defense (submission-only)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File bail application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/cases/:id/bail/hearing-notice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Court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Schedule hearing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/cases/:id/bail/order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Court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Issue bail order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Same role as hearing-notice; differentiated by audit-log action, not a separate "Judge" role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/cases/:id/bail/surety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Accused (submission-only)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Register surety bond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/cases/:id/trial/hearing-notice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Court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Schedule a trial hearing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Mirrors bail's hearing-notice; moves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investigation_status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 to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Trial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/cases/:id/judgment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Court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Record final judgment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Mirrors bail's order pattern; moves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investigation_status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 to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Judgment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 — closes the state diagram's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Trial → Judgment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 transition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/cases/:id/audit-log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Role-filtered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Full or summarized audit trail incl. chain_status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Full for Admin/Court, summarized elsewhere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/cases/:id/audit-log/ai-parser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System Admin only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Full detail of every AI Parser auto-tag decision and every human correction on this case's documents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Deliberately narrower than the general audit log; every read of this endpoint is itself logged (meta-audit); no bulk/cross-case export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/admin/document-schemas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System Admin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Manage field-sensitivity schema registry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Tiered: full field definitions for the ~13 Tier 1+2 types (FIR, MLC, Witness Statement + Domestic Violence showcase set), one generic default profile inherited by the remaining ~40+ of the 57 canonical types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/admin/document-schemas/:type/recognizers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System Admin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Map entity types (name, phone, medical condition, ID number, ...) to a DocumentSchema's sensitivity fields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One-time-per-type config step that drives the AI Parser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/admin/stage-requirements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System Admin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Manage mandatory-document/evidence config per crime type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Drives Flow 3's validation check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/reports/case-metadata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Records / NCRB Analyst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De-identified case metadata only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Backed by a dedicated Postgres view (e.g.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case_metadata_deidentified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) exposing only non-sensitive columns — no separate redaction logic to build or keep in sync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*(34 endpoints — every route maps to a resource + verb derived mechanically from the case/document/evidence/bail resource model, not invented ad hoc.)*</w:t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Arrow Specifications (every connection in the container diagram)</w:t>
      </w:r>
    </w:p>
    <w:tbl>
      <w:tblPr>
        <w:tblW w:type="dxa" w:w="9070"/>
        <w:tblBorders>
          <w:top w:val="single" w:color="C7CFDD" w:sz="2"/>
          <w:left w:val="single" w:color="C7CFDD" w:sz="2"/>
          <w:bottom w:val="single" w:color="C7CFDD" w:sz="2"/>
          <w:right w:val="single" w:color="C7CFDD" w:sz="2"/>
          <w:insideH w:val="single" w:color="DDE3EC" w:sz="2"/>
          <w:insideV w:val="single" w:color="DDE3EC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3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From → To</w:t>
            </w:r>
          </w:p>
        </w:tc>
        <w:tc>
          <w:tcPr>
            <w:tcW w:type="dxa" w:w="113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Trigger</w:t>
            </w:r>
          </w:p>
        </w:tc>
        <w:tc>
          <w:tcPr>
            <w:tcW w:type="dxa" w:w="113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Sync/async</w:t>
            </w:r>
          </w:p>
        </w:tc>
        <w:tc>
          <w:tcPr>
            <w:tcW w:type="dxa" w:w="113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Payload</w:t>
            </w:r>
          </w:p>
        </w:tc>
        <w:tc>
          <w:tcPr>
            <w:tcW w:type="dxa" w:w="113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Auth</w:t>
            </w:r>
          </w:p>
        </w:tc>
        <w:tc>
          <w:tcPr>
            <w:tcW w:type="dxa" w:w="113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Failure behavior</w:t>
            </w:r>
          </w:p>
        </w:tc>
        <w:tc>
          <w:tcPr>
            <w:tcW w:type="dxa" w:w="113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Retry &amp; idempotency</w:t>
            </w:r>
          </w:p>
        </w:tc>
        <w:tc>
          <w:tcPr>
            <w:tcW w:type="dxa" w:w="113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Volume (demo scale)</w:t>
            </w:r>
          </w:p>
        </w:tc>
      </w:tr>
      <w:tr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Web App → API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User action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Sync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REST/JSON per endpoint table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JWT (role + org claim)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Error surfaced to user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N/A (user-initiated)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Low</w:t>
            </w:r>
          </w:p>
        </w:tc>
      </w:tr>
      <w:tr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 → DB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Every request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Sync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SQL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Service credential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500 to caller, logged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N/A within a request; idempotency keys on state-transition actions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Low</w:t>
            </w:r>
          </w:p>
        </w:tc>
      </w:tr>
      <w:tr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 → Object Storage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Document upload/fetch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Sync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File bytes, S3 API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Service credential, scoped per-org path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Error surfaced; upload retried by client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Client-side retry on network failure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Low</w:t>
            </w:r>
          </w:p>
        </w:tc>
      </w:tr>
      <w:tr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 → Queue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 uploaded / doc finalized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Async (fire-and-forget enqueue)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Job payload: doc_id, case_id, org_id, idempotency_key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Internal service credential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Job requeued on worker crash (Celery default, acks-late)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Idempotency key prevents duplicate OCR/AI-parse/hash-write on redelivery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Low</w:t>
            </w:r>
          </w:p>
        </w:tc>
      </w:tr>
      <w:tr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Queue → OCR Worker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Job available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Async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doc_id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Internal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Job retried with backoff; after N failures, dead-letter + manual review flag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Idempotency key = doc_id + version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Low</w:t>
            </w:r>
          </w:p>
        </w:tc>
      </w:tr>
      <w:tr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OCR Worker → Queue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Extraction complete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Async (fire-and-forget enqueue)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doc_id, extracted text ref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Internal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Requeued on worker crash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Idempotency key = doc_id + version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Low</w:t>
            </w:r>
          </w:p>
        </w:tc>
      </w:tr>
      <w:tr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Queue → AI Parser Worker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Job available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Async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doc_id, extracted text ref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Internal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Retried with backoff; after N failures, document falls back to "unreviewed — full redaction" default (fail-safe: hide everything, not expose everything) and flags for manual review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Idempotency key = doc_id + version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Low</w:t>
            </w:r>
          </w:p>
        </w:tc>
      </w:tr>
      <w:tr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Queue → Chain Worker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Job available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Async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doc_id, computed hash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Internal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Retried with backoff (Fabric transaction submission is a known flaky point)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Idempotency key prevents double hash-write for same doc version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Low</w:t>
            </w:r>
          </w:p>
        </w:tc>
      </w:tr>
      <w:tr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Chain Worker → Fabric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Job processing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Async (from the API's perspective)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Signed transaction (doc hash + metadata)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Org's signing key via Fabric MSP identity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On endorsement failure, retry with backoff; on repeated failure, flag doc as chain_status=failed for manual review via retry-chain-write endpoint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Fabric's own transaction ID + our idempotency key together prevent duplicate ledger entries</w:t>
            </w:r>
          </w:p>
        </w:tc>
        <w:tc>
          <w:tcPr>
            <w:tcW w:type="dxa" w:w="113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Low</w:t>
            </w:r>
          </w:p>
        </w:tc>
      </w:tr>
      <w:tr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Web App → API (polling)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Status check after upload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Sync, short-poll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GET request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JWT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Simple retry by client on next poll interval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N/A</w:t>
            </w:r>
          </w:p>
        </w:tc>
        <w:tc>
          <w:tcPr>
            <w:tcW w:type="dxa" w:w="113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Low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Third-party arrow — direction of trust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the only genuinely external system is Hyperledger Fabric,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and *we* call *it* (Chain Worker holds each org's signing credential, submits outbound). There is no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inbound webhook from Fabric — confirmation is read back via polling the ledger, deliberately kept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simple for MVP rather than standing up event-listening infrastructure.</w:t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Fail-safe worth calling out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if the AI Parser job fails repeatedly, the document defaults to</w:t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fully redacted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pending manual review, not fully exposed. In a legal-evidence system, failing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closed (over-hiding) is the safe direction; failing open (under-hiding) is the one that causes real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harm.</w:t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Async Pattern Decisions (one line per flow)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FIR registration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synchronous — user needs the case number immediately to continue.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Document raw upload acknowledgment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synchronous (202 Accepted) — but the *processing* (OCR, AI-parse tagging, hash-write) is async; no one should wait on any of it before the UI responds.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OCR/field extraction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queue + worker — slow, not needed inline; status surfaced via short-poll on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trike w:val="false"/>
          <w:color w:val="8A2BE2"/>
          <w:sz w:val="19"/>
          <w:szCs w:val="19"/>
        </w:rPr>
        <w:t xml:space="preserve">GET /documents/:id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AI Parser sensitivity tagging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queue + worker, chained after OCR completes — runs fully automatically once extraction finishes; document status stays "processing" until tagging completes, since the redaction filter needs tags before any role should read the document.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Blockchain hash-write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queue + worker, always async, and runs </w:t>
      </w:r>
      <w:r>
        <w:rPr>
          <w:b/>
          <w:bCs/>
          <w:i w:val="false"/>
          <w:iCs w:val="false"/>
          <w:strike w:val="false"/>
          <w:sz w:val="21"/>
          <w:szCs w:val="21"/>
        </w:rPr>
        <w:t xml:space="preserve">in parallel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with OCR/AI-parse rather than after — it hashes the raw file bytes in Object Storage, which never change regardless of tagging outcome.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Evidence request fulfillment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synchronous submit action, which itself triggers the async upload pipeline above.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Charge sheet filing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synchronous — fast DB-side validation + state transition, no reason to make it async.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Bail and trial/judgment stage actions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synchronous — same reasoning, fast state transitions.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No WebSockets anywhere in this design — nothing here needs live bidirectional push at MVP scale;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short-polling a status endpoint is the simplest thing that works.</w:t>
      </w:r>
    </w:p>
    <w:p>
      <w:pPr>
        <w:pBdr>
          <w:bottom w:val="single" w:color="C7CFDD" w:sz="6"/>
        </w:pBdr>
        <w:spacing w:after="200"/>
      </w:pPr>
    </w:p>
    <w:p>
      <w:pPr>
        <w:pStyle w:val="Heading1"/>
        <w:spacing w:after="160" w:before="3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State Ownership Map</w:t>
      </w:r>
    </w:p>
    <w:tbl>
      <w:tblPr>
        <w:tblW w:type="dxa" w:w="9070"/>
        <w:tblBorders>
          <w:top w:val="single" w:color="C7CFDD" w:sz="2"/>
          <w:left w:val="single" w:color="C7CFDD" w:sz="2"/>
          <w:bottom w:val="single" w:color="C7CFDD" w:sz="2"/>
          <w:right w:val="single" w:color="C7CFDD" w:sz="2"/>
          <w:insideH w:val="single" w:color="DDE3EC" w:sz="2"/>
          <w:insideV w:val="single" w:color="DDE3EC" w:sz="2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State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Owner (writes)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Readers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Copies/caches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Invalidation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Case core data (status, crime_type, court_level)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 →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cases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 table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All roles (filtered)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Direct read, always current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Investigation status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 →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cases.investigation_status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All roles (filtered)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Full lifecycle: FIR → Evidence Collection → Charge Sheet Ready → Charge Sheet Filed → Trial → Judgment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Bail status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 →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cases.bail_status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All roles (filtered)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Independent of investigation_status — see Flow 4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Document raw bytes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Object Storage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OCR Worker, API (serving to authorized roles)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 — single copy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Document structured fields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OCR Worker →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documents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 table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AI Parser Worker, API (redaction filter reads this)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Re-extracted only if document is re-uploaded as new version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Document sensitivity tags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AI Parser Worker writes automatically; recording officer can overwrite an individual tag via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redact-tag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 (redaction filter reads this on every document read)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Not retroactive on schema change — new uploads only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Document hash + chain_status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Chain Worker writes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chain_status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; </w:t>
            </w:r>
            <w:r>
              <w:rPr>
                <w:b/>
                <w:bCs/>
                <w:i w:val="false"/>
                <w:iCs w:val="false"/>
                <w:strike w:val="false"/>
                <w:sz w:val="21"/>
                <w:szCs w:val="21"/>
              </w:rPr>
              <w:t xml:space="preserve">Fabric ledger is the actual source of truth for the hash's validity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 (displays status)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DB holds a *mirror* of confirmation state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Reconciliation job compares DB chain_status against ledger periodically (LATER — manual reconciliation acceptable at MVP scale); admin can force a retry via retry-chain-write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EvidenceRequest status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API, written by IO (create) and Authority (submit)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IO, Prosecutor (for Stage Requirements check)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BailRecord per stage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API, written by respective role per stage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Court, IO, Defense (own case only)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Case Diary entries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IO, via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POST /cases/:id/case-diary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Role-filtered readers of the case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Append-only running log, separate from Document uploads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CaseAssignment (current IO)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API, written by SHO only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All roles needing to know current IO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Updated in place on reassignment; history preserved via audit log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DocumentSchema registry (incl. recognizer mappings)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Admin, via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/admin/document-schemas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/admin/document-schemas/:type/recognizers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AI Parser Worker (reads recognizer config), redaction filter (reads schema on every document read)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Changing a schema or recognizer mapping does not retroactively re-tag already-processed documents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Stage Requirements config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Admin, via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/admin/stage-requirements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Charge-sheet validation logic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Audit log (incl. AI Parser decisions + corrections)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API, append-only write on every state-changing action, including AI Parser auto-tags and human corrections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Role-filtered readers (aggregate view); full AI-parser entity-level detail is System Admin only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 — blockchain holds only the *hash* of each entry, not a full copy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Immutable by design; audit entries never store the redacted content itself, only metadata about the tagging decision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Meta-audit (who read the AI-parser audit trail)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API, append-only write triggered on every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GET /cases/:id/audit-log/ai-parser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System Admin only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Same immutability rule as the audit log itself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Rule enforced here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the blockchain is never treated as a second full copy of anything — it holds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hashes only. Postgres is the single owner of all actual content; Fabric is the tamper-evidence layer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riding on top, not a parallel data store.</w:t>
      </w:r>
    </w:p>
    <w:p>
      <w:pPr>
        <w:pBdr>
          <w:bottom w:val="single" w:color="C7CFDD" w:sz="6"/>
        </w:pBdr>
        <w:spacing w:after="200"/>
      </w:pPr>
    </w:p>
    <w:p>
      <w:pPr>
        <w:pStyle w:val="Heading1"/>
        <w:spacing w:after="160" w:before="3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Environments</w:t>
      </w:r>
    </w:p>
    <w:tbl>
      <w:tblPr>
        <w:tblW w:type="dxa" w:w="9070"/>
        <w:tblBorders>
          <w:top w:val="single" w:color="C7CFDD" w:sz="2"/>
          <w:left w:val="single" w:color="C7CFDD" w:sz="2"/>
          <w:bottom w:val="single" w:color="C7CFDD" w:sz="2"/>
          <w:right w:val="single" w:color="C7CFDD" w:sz="2"/>
          <w:insideH w:val="single" w:color="DDE3EC" w:sz="2"/>
          <w:insideV w:val="single" w:color="DDE3EC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95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Env</w:t>
            </w:r>
          </w:p>
        </w:tc>
        <w:tc>
          <w:tcPr>
            <w:tcW w:type="dxa" w:w="1295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DB</w:t>
            </w:r>
          </w:p>
        </w:tc>
        <w:tc>
          <w:tcPr>
            <w:tcW w:type="dxa" w:w="1295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Fabric network</w:t>
            </w:r>
          </w:p>
        </w:tc>
        <w:tc>
          <w:tcPr>
            <w:tcW w:type="dxa" w:w="1295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Object storage</w:t>
            </w:r>
          </w:p>
        </w:tc>
        <w:tc>
          <w:tcPr>
            <w:tcW w:type="dxa" w:w="1295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Third parties real/mocked</w:t>
            </w:r>
          </w:p>
        </w:tc>
        <w:tc>
          <w:tcPr>
            <w:tcW w:type="dxa" w:w="1295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Secrets source</w:t>
            </w:r>
          </w:p>
        </w:tc>
        <w:tc>
          <w:tcPr>
            <w:tcW w:type="dxa" w:w="1295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Deliberate differences</w:t>
            </w:r>
          </w:p>
        </w:tc>
      </w:tr>
      <w:tr>
        <w:tc>
          <w:tcPr>
            <w:tcW w:type="dxa" w:w="12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local/dev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Dockerized Postgres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Local Fabric test network (fabric-samples-style, 5 peer containers)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MinIO container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N/A — fully self-hosted, no external SaaS dependency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.env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, gitignored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Seed data (synthetic cases) loaded on startup; AI Parser Worker container bundles its spaCy model at build time (no runtime download)</w:t>
            </w:r>
          </w:p>
        </w:tc>
      </w:tr>
      <w:tr>
        <w:tc>
          <w:tcPr>
            <w:tcW w:type="dxa" w:w="1295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demo (judging day)</w:t>
            </w:r>
          </w:p>
        </w:tc>
        <w:tc>
          <w:tcPr>
            <w:tcW w:type="dxa" w:w="1295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Same dockerized Postgres, seeded with the synthetic 15-case dataset</w:t>
            </w:r>
          </w:p>
        </w:tc>
        <w:tc>
          <w:tcPr>
            <w:tcW w:type="dxa" w:w="1295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Same local Fabric network, now treated as "the" network for the demo</w:t>
            </w:r>
          </w:p>
        </w:tc>
        <w:tc>
          <w:tcPr>
            <w:tcW w:type="dxa" w:w="1295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Same MinIO</w:t>
            </w:r>
          </w:p>
        </w:tc>
        <w:tc>
          <w:tcPr>
            <w:tcW w:type="dxa" w:w="1295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Still fully self-hosted</w:t>
            </w:r>
          </w:p>
        </w:tc>
        <w:tc>
          <w:tcPr>
            <w:tcW w:type="dxa" w:w="1295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.env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 on demo machine</w:t>
            </w:r>
          </w:p>
        </w:tc>
        <w:tc>
          <w:tcPr>
            <w:tcW w:type="dxa" w:w="1295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 seed-reset route exposed once demo data is finalized</w:t>
            </w:r>
          </w:p>
        </w:tc>
      </w:tr>
      <w:tr>
        <w:tc>
          <w:tcPr>
            <w:tcW w:type="dxa" w:w="12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production (stated, not built)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Managed Postgres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Real multi-org Fabric consortium across actual agency infrastructure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Managed S3-compatible storage, data-localized per government requirements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Real org onboarding process (not admin pre-registration)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Platform secret store / HSM for signing keys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Named as the LATER target throughout this doc — not built now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Worth stating plainly in the pitch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: this system has genuinely </w:t>
      </w:r>
      <w:r>
        <w:rPr>
          <w:b/>
          <w:bCs/>
          <w:i w:val="false"/>
          <w:iCs w:val="false"/>
          <w:strike w:val="false"/>
          <w:sz w:val="21"/>
          <w:szCs w:val="21"/>
        </w:rPr>
        <w:t xml:space="preserve">zero external SaaS dependencies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in its architecture — no third-party API calls at all in the core pipeline (no LLM API, no external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maps/payment/identity provider). Everything runs self-hosted, including the AI Parser (Presidio +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spaCy). That's a real, defensible data-sovereignty claim for a government legal-records system: no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victim, medical, or investigative data ever leaves Indian government-controlled infrastructure.</w:t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Third-Party Dependency Inventory</w:t>
      </w:r>
    </w:p>
    <w:tbl>
      <w:tblPr>
        <w:tblW w:type="dxa" w:w="9070"/>
        <w:tblBorders>
          <w:top w:val="single" w:color="C7CFDD" w:sz="2"/>
          <w:left w:val="single" w:color="C7CFDD" w:sz="2"/>
          <w:bottom w:val="single" w:color="C7CFDD" w:sz="2"/>
          <w:right w:val="single" w:color="C7CFDD" w:sz="2"/>
          <w:insideH w:val="single" w:color="DDE3EC" w:sz="2"/>
          <w:insideV w:val="single" w:color="DDE3EC" w:sz="2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Dependency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Used for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Credential location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Blast radius if down</w:t>
            </w:r>
          </w:p>
        </w:tc>
        <w:tc>
          <w:tcPr>
            <w:tcW w:type="dxa" w:w="1814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Fallback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Hyperledger Fabric (self-hosted)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Tamper-evident hash ledger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Org-specific MSP identity, stored per-service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Documents still store/serve normally; only chain-confirmation badge shows "pending"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Retry with backoff, or admin triggers manual retry-chain-write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PostgreSQL (self-hosted)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All structured data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DB service credential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Full outage — this is the single real point of failure in the design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Standard DB backup/restore; no external mitigation needed at MVP scale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MinIO (self-hosted)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File/evidence storage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Service credential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Document uploads/reads fail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Same tier as DB — self-hosted, backed up</w:t>
            </w:r>
          </w:p>
        </w:tc>
      </w:tr>
      <w:tr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Redis/Celery (self-hosted)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Job queue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Internal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OCR, AI-parse, and hash-write jobs pause, resume once restored</w:t>
            </w:r>
          </w:p>
        </w:tc>
        <w:tc>
          <w:tcPr>
            <w:tcW w:type="dxa" w:w="1814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Jobs persist in Redis broker, not lost, just delayed</w:t>
            </w:r>
          </w:p>
        </w:tc>
      </w:tr>
      <w:tr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Presidio + spaCy (self-hosted)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AI Parser Worker — sensitive-span detection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 — local library/model, no credential at all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Documents fall back to fully-redacted pending manual review (fail-safe, not fail-open)</w:t>
            </w:r>
          </w:p>
        </w:tc>
        <w:tc>
          <w:tcPr>
            <w:tcW w:type="dxa" w:w="181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Manual redact-tag override always available regardless of AI Parser health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No external SaaS product appears in this table — a strong, simple, and true line for judges.</w:t>
      </w:r>
    </w:p>
    <w:p>
      <w:pPr>
        <w:pBdr>
          <w:bottom w:val="single" w:color="C7CFDD" w:sz="6"/>
        </w:pBdr>
        <w:spacing w:after="200"/>
      </w:pPr>
    </w:p>
    <w:p>
      <w:pPr>
        <w:pStyle w:val="Heading1"/>
        <w:spacing w:after="160" w:before="3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Domain Overlays Applied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None of the standard domain overlays (B2B SaaS, Fintech, Trading/quant, AI-agent) is a precise match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for a multi-agency government legal-records system — worth being honest about that rather than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forcing a fit.</w:t>
      </w: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Partially adapted: B2B SaaS multi-tenant overlay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, because Police/FSL/Hospital/Bank/Telecom/RTO/Court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function analogously to separate tenant organizations, each with their own users and a role model.</w:t>
      </w:r>
    </w:p>
    <w:tbl>
      <w:tblPr>
        <w:tblW w:type="dxa" w:w="9070"/>
        <w:tblBorders>
          <w:top w:val="single" w:color="C7CFDD" w:sz="2"/>
          <w:left w:val="single" w:color="C7CFDD" w:sz="2"/>
          <w:bottom w:val="single" w:color="C7CFDD" w:sz="2"/>
          <w:right w:val="single" w:color="C7CFDD" w:sz="2"/>
          <w:insideH w:val="single" w:color="DDE3EC" w:sz="2"/>
          <w:insideV w:val="single" w:color="DDE3E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2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Adapted item</w:t>
            </w:r>
          </w:p>
        </w:tc>
        <w:tc>
          <w:tcPr>
            <w:tcW w:type="dxa" w:w="302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Application here</w:t>
            </w:r>
          </w:p>
        </w:tc>
        <w:tc>
          <w:tcPr>
            <w:tcW w:type="dxa" w:w="302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Rationale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Tenant context propagation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Every request carries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org_id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role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 as JWT claims, checked via one consistent middleware — not reinvented per endpoint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Prevents the classic cross-tenant leak failure mode this overlay warns about; directly relevant since an FSL user must never see a Bank's evidence requests, etc.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Org/user model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Users belong to exactly one Organization; role model (Duty Officer, SHO, IO, specialized police units, Authority-staff, Prosecutor, Court, Defense, Admin, Records/NCRB Analyst) designed as first-class tables now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Bolting multi-org support on later would be a real migration cost — designed in from day one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Explicitly not applicable: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Fintech overlay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— there is no money-movement ledger in this system's core scope. The "ledger-shaped storage" instinct is satisfied instead by the *audit log's* append-only design.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Trading/quant overlay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— no signal generation, no execution, not applicable.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AI-agent overlay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— not applicable, precisely stated: the AI Parser is classical NLP (pattern recognizers + a pretrained NER model via Presidio/spaCy), not a generative model or an LLM agent. There is no prompt-assembly step, no LLM API call, no token-budget concern, no autonomous decision-making beyond "does this span match a configured entity pattern." This is closer to a smart regex than an agent — worth being precise about this distinction with judges.</w:t>
      </w:r>
    </w:p>
    <w:p>
      <w:pPr>
        <w:pBdr>
          <w:bottom w:val="single" w:color="C7CFDD" w:sz="6"/>
        </w:pBdr>
        <w:spacing w:after="200"/>
      </w:pPr>
    </w:p>
    <w:p>
      <w:pPr>
        <w:pStyle w:val="Heading1"/>
        <w:spacing w:after="160" w:before="3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Concepts Checklist</w:t>
      </w: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NOW</w:t>
      </w:r>
    </w:p>
    <w:tbl>
      <w:tblPr>
        <w:tblW w:type="dxa" w:w="9070"/>
        <w:tblBorders>
          <w:top w:val="single" w:color="C7CFDD" w:sz="2"/>
          <w:left w:val="single" w:color="C7CFDD" w:sz="2"/>
          <w:bottom w:val="single" w:color="C7CFDD" w:sz="2"/>
          <w:right w:val="single" w:color="C7CFDD" w:sz="2"/>
          <w:insideH w:val="single" w:color="DDE3EC" w:sz="2"/>
          <w:insideV w:val="single" w:color="DDE3E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2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Category</w:t>
            </w:r>
          </w:p>
        </w:tc>
        <w:tc>
          <w:tcPr>
            <w:tcW w:type="dxa" w:w="302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Choice</w:t>
            </w:r>
          </w:p>
        </w:tc>
        <w:tc>
          <w:tcPr>
            <w:tcW w:type="dxa" w:w="302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Rationale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Containerization (Docker)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Yes, every service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Fabric's own setup assumes containerized peers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Docker Compose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Yes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Multiple local dependencies (Postgres, Redis, MinIO, Fabric peers, AI Parser's model files)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Primary DB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PostgreSQL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Deeply relational data (case↔document↔evidence-request↔bail relationships, stage-requirement joins)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Indexes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case_number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crime_type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status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org_id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Real queries exist from day one (case search, role-filtered listing)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Object storage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MinIO (S3-compatible)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Any document/binary-evidence upload needs this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Queue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Redis + Celery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Whole backend is Python; Celery is the mature, officially-supported choice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AI Parser Worker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Self-hosted Presidio + spaCy NER, config-driven per DocumentSchema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Fully-automatic sensitive-span detection, no external API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DocumentSchema coverage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Tiered: 3 full-custom (FIR, MLC, Witness Statement) + ~10 full-custom (Domestic Violence showcase set + Bail Lifecycle) + 1 generic default profile inherited by the remaining ~40+ of the 57 canonical types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Fits a short build window while still giving every one of the 57 types a schema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AI Parser recognizer-mapping owner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ML-background teammate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Domain-knowledge-heavy config work; needs direct access to whoever understands the legal/medical field semantics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Retry-chain-write admin action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Yes, dedicated endpoint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Demo-safety net for a Chain Worker crash mid-write; reuses the original idempotency key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Trial/Judgment endpoints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Yes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Closes the state diagram's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Trial → Judgment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 transition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Case Diary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Yes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Named in the Context diagram and present in every one of the 15 workflows' document lists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Needs-review queue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Yes,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trike w:val="false"/>
                <w:color w:val="8A2BE2"/>
                <w:sz w:val="19"/>
                <w:szCs w:val="19"/>
              </w:rPr>
              <w:t xml:space="preserve">GET /documents?status=needs_review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Gives the AI Parser's and OCR's "manual review" fail-safes somewhere to actually surface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Records/NCRB Analyst data path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Dedicated de-identified Postgres view, not new redaction logic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Keeps this role's access mechanically separate from the main redaction filter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AI Parser audit trail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Every auto-tag + correction logged, hash-chained; full entity-level detail is System Admin only; reads of that detail are themselves logged (meta-audit)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Answers "can we prove what the AI did and who looked at it"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Firewall / default-deny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Yes, even for demo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 exceptions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HTTPS/TLS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Yes, no exceptions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Same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CI/CD pipeline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Lightweight (GitHub Actions: run tests on push)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5-person team committing in parallel benefits from catching breakage early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Git branching strategy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Trunk-based, short-lived feature branches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Decided now so it isn't improvised mid-build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Code review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Lightweight peer check before merge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Real value even at hackathon pace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Rate limiting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Basic, at API middleware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External orgs are calling in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Error logging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Structured logs to stdout/console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Sufficient for demo; real sink is a LATER concern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Retry/circuit-breaker on Chain Worker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Yes, exponential backoff on Fabric transaction submission, plus manual retry endpoint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Known real failure point, has both automatic and manual recovery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Fail-safe on AI Parser failure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Document defaults to fully-redacted, not fully-exposed, on repeated tagging failure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Legal-evidence system: failing closed is the safe direction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Encryption at rest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Yes, on Object Storage and DB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Non-negotiable given victim PII content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Availability target (informal)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"Must stay up through the judging window; brief downtime outside it acceptable"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Cheap to state, focuses effort correctly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Observability (basic)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Structured logs + simple request/error counters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Enough for a demo; full APM is unjustified overhead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Scheduled jobs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None required at MVP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See LATER — evidence-request reminders deferred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Third-party dependency inventory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Table above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Doubles as the "no external SaaS" pitch point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Cost estimate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Near-zero — everything self-hosted/open-source; only real cost is compute during the build/demo window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Worth stating plainly, it's a strength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Testing priority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Auth/RBAC tests first, then AI Parser tagging accuracy + redaction-filter tests, then charge-sheet Stage Requirements validation logic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Exactly what judges will probe hardest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RTO/RPO (informal)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"Acceptable to lose in-progress demo state; not acceptable to lose a blockchain-confirmed record"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Good pitch line — confirmed records have a fundamentally different resilience story than working state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Accessibility baseline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Semantic HTML, alt text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Costs nothing to start right</w:t>
            </w:r>
          </w:p>
        </w:tc>
      </w:tr>
    </w:tbl>
    <w:p>
      <w:pPr>
        <w:spacing w:after="200"/>
      </w:pP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LATER (path kept open, not built)</w:t>
      </w:r>
    </w:p>
    <w:tbl>
      <w:tblPr>
        <w:tblW w:type="dxa" w:w="9070"/>
        <w:tblBorders>
          <w:top w:val="single" w:color="C7CFDD" w:sz="2"/>
          <w:left w:val="single" w:color="C7CFDD" w:sz="2"/>
          <w:bottom w:val="single" w:color="C7CFDD" w:sz="2"/>
          <w:right w:val="single" w:color="C7CFDD" w:sz="2"/>
          <w:insideH w:val="single" w:color="DDE3EC" w:sz="2"/>
          <w:insideV w:val="single" w:color="DDE3E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2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Category</w:t>
            </w:r>
          </w:p>
        </w:tc>
        <w:tc>
          <w:tcPr>
            <w:tcW w:type="dxa" w:w="302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Why deferred</w:t>
            </w:r>
          </w:p>
        </w:tc>
        <w:tc>
          <w:tcPr>
            <w:tcW w:type="dxa" w:w="302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Trigger to build it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Evidence-request reminder/escalation jobs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Legal-process nuance beyond pure MVP technical scope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Real deployment beyond demo, or if judges specifically probe for it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Caching layer (Redis for reads, not just queue)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 expensive/repeated read pattern exists yet at demo scale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If dashboard/search load grows meaningfully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Chain-status reconciliation job (automated)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Manual reconciliation + manual retry endpoint are acceptable at MVP scale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Before any real multi-org production pilot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Automated recognizer-accuracy tuning / active learning for the AI Parser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Out of scope for a short build window; manual recognizer config + human override is the right-sized MVP answer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Real deployment stage, once there's volume of officer corrections to learn from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API versioning scheme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 external consumer beyond the frontend exists yet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First external consumer (e.g., an e-Courts/CCTNS integration)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Self-service org onboarding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Admin pre-registration is sufficient and safer for a demo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Real deployment needing many orgs to onboard without direct involvement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Distributed tracing / full APM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Structured logs are enough at this scale and team size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More than 2-3 services genuinely need cross-service trace correlation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Load testing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 real traffic expected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Before any pilot deployment with actual usage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Formal DR runbook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Backup strategy (Postgres point-in-time recovery) is enough for now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Real deployment stage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Cross-case evidence linking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A Document belongs to one Case; real serial-crime evidence sometimes spans two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If organized/serial-crime cases become a demonstrated priority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Search / full-text indexing across cases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 expensive query pattern exists yet at demo scale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If case volume grows past direct case-number lookup being sufficient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Offline-capable client (local write-ahead queue)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Demo runs on a controlled connection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Real deployment in low-connectivity police stations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Multi-language OCR/NER (PaddleOCR and Presidio both support it)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English is sufficient for the demo showcase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Real deployment across non-English-primary states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Victim-facing case-status lookup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Not part of the officer-facing demo path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If citizen-transparency becomes a stated priority</w:t>
            </w:r>
          </w:p>
        </w:tc>
      </w:tr>
    </w:tbl>
    <w:p>
      <w:pPr>
        <w:spacing w:after="200"/>
      </w:pPr>
    </w:p>
    <w:p>
      <w:pPr>
        <w:pStyle w:val="Heading2"/>
        <w:spacing w:after="120" w:before="2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WATCHLIST (explicit non-decision)</w:t>
      </w:r>
    </w:p>
    <w:tbl>
      <w:tblPr>
        <w:tblW w:type="dxa" w:w="9070"/>
        <w:tblBorders>
          <w:top w:val="single" w:color="C7CFDD" w:sz="2"/>
          <w:left w:val="single" w:color="C7CFDD" w:sz="2"/>
          <w:bottom w:val="single" w:color="C7CFDD" w:sz="2"/>
          <w:right w:val="single" w:color="C7CFDD" w:sz="2"/>
          <w:insideH w:val="single" w:color="DDE3EC" w:sz="2"/>
          <w:insideV w:val="single" w:color="DDE3E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2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Category</w:t>
            </w:r>
          </w:p>
        </w:tc>
        <w:tc>
          <w:tcPr>
            <w:tcW w:type="dxa" w:w="302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Why skipped</w:t>
            </w:r>
          </w:p>
        </w:tc>
        <w:tc>
          <w:tcPr>
            <w:tcW w:type="dxa" w:w="3023"/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1"/>
                <w:szCs w:val="21"/>
              </w:rPr>
              <w:t xml:space="preserve">Revisit trigger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Kubernetes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Team of 5, no ops capacity, short build window — this would actively slow the team down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Never at this project's current scope; revisit only if this became a genuinely funded multi-year deployment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Kafka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Three simple job types with single producer/consumer each — Celery is correctly sized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Only if genuine multi-consumer event streaming becomes necessary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WebSockets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 real-time bidirectional need identified anywhere in the 15-case workflow data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If a live "war room" collaborative case view became a real requirement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CDN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 public read-heavy content — this is an internal, authenticated system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Never expected to apply to this system's nature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Load balancer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Single instance sufficient for demo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Multi-instance deploy, a production-stage concern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Sharding/partitioning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Nowhere near the data volume that would justify this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10x+ current design assumptions, genuinely production scale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Full WCAG accessibility audit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Baseline only is right-sized for MVP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Production deployment stage</w:t>
            </w:r>
          </w:p>
        </w:tc>
      </w:tr>
      <w:tr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Larger/fine-tuned NER model for the AI Parser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Off-the-shelf spaCy pretrained model is enough to demo the mechanism</w:t>
            </w:r>
          </w:p>
        </w:tc>
        <w:tc>
          <w:tcPr>
            <w:tcW w:type="dxa" w:w="3023"/>
            <w:shd w:fill="EE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If this becomes a real pilot deployment where false-negative redaction has actual legal consequences</w:t>
            </w:r>
          </w:p>
        </w:tc>
      </w:tr>
      <w:tr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Mobile native app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Web-first is sufficient to demo the mechanism</w:t>
            </w:r>
          </w:p>
        </w:tc>
        <w:tc>
          <w:tcPr>
            <w:tcW w:type="dxa" w:w="302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trike w:val="false"/>
                <w:sz w:val="21"/>
                <w:szCs w:val="21"/>
              </w:rPr>
              <w:t xml:space="preserve">If field-use by officers away from a desk becomes a demonstrated priority</w:t>
            </w:r>
          </w:p>
        </w:tc>
      </w:tr>
    </w:tbl>
    <w:p>
      <w:pPr>
        <w:spacing w:after="200"/>
      </w:pPr>
    </w:p>
    <w:p>
      <w:pPr>
        <w:pBdr>
          <w:bottom w:val="single" w:color="C7CFDD" w:sz="6"/>
        </w:pBdr>
        <w:spacing w:after="200"/>
      </w:pPr>
    </w:p>
    <w:p>
      <w:pPr>
        <w:pStyle w:val="Heading1"/>
        <w:spacing w:after="160" w:before="3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Open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Role-model capacity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— can the team build the full expanded role set (Women Cell, Cyber Cell,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Records/NCRB Analyst, etc.) in the time remaining, or do some fold back into generic buckets for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the demo?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strike w:val="false"/>
          <w:sz w:val="21"/>
          <w:szCs w:val="21"/>
        </w:rPr>
        <w:t xml:space="preserve">Bail-pathway data gaps</w:t>
      </w: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 — 9 of 15 crime types have "bail pathway not yet confirmed" in the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source taxonomy (some legally load-bearing). Doesn't block the Domestic Violence demo; a real gap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if judges ask about other crime types.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Everything else in this document is confirmed and buildable as-is.</w:t>
      </w:r>
    </w:p>
    <w:p>
      <w:pPr>
        <w:pStyle w:val="Heading1"/>
        <w:spacing w:after="160" w:before="3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Build Prompt Seed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Building a multi-organization criminal case management system (Python/FastAPI API, React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frontend, PostgreSQL, Redis+Celery queue, MinIO object storage, Python/PaddleOCR worker,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Python/Presidio+spaCy AI Parser worker, Python fabric-sdk-py Chain Worker against a 5-node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Hyperledger Fabric network). Core resources: Organization, User, Case, Document (versioned, never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overwritten), EvidenceRequest (N parallel requests per case with an AND-join gate before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charge-sheet filing), BailRecord (tracks independently of investigation status), CaseDiaryEntry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(append-only running log), DocumentSchema (tiered field-level sensitivity registry + AI Parser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recognizer mappings), StageRequirements (config-driven mandatory-document rules per crime type),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and an append-only AuditLog (hash-chained to Fabric, including AI Parser decisions and a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meta-audit of who reads them). Build the folder structure to match the Container Diagram above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(</w:t>
      </w:r>
      <w:r>
        <w:rPr>
          <w:rFonts w:ascii="Consolas" w:cs="Consolas" w:eastAsia="Consolas" w:hAnsi="Consolas"/>
          <w:b w:val="false"/>
          <w:bCs w:val="false"/>
          <w:i/>
          <w:iCs/>
          <w:strike w:val="false"/>
          <w:color w:val="8A2BE2"/>
          <w:sz w:val="19"/>
          <w:szCs w:val="19"/>
        </w:rPr>
        <w:t xml:space="preserve">api/</w:t>
      </w: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trike w:val="false"/>
          <w:color w:val="8A2BE2"/>
          <w:sz w:val="19"/>
          <w:szCs w:val="19"/>
        </w:rPr>
        <w:t xml:space="preserve">workers/ocr_worker/</w:t>
      </w: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trike w:val="false"/>
          <w:color w:val="8A2BE2"/>
          <w:sz w:val="19"/>
          <w:szCs w:val="19"/>
        </w:rPr>
        <w:t xml:space="preserve">workers/ai_parser_worker/</w:t>
      </w: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trike w:val="false"/>
          <w:color w:val="8A2BE2"/>
          <w:sz w:val="19"/>
          <w:szCs w:val="19"/>
        </w:rPr>
        <w:t xml:space="preserve">workers/chain_worker/</w:t>
      </w: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trike w:val="false"/>
          <w:color w:val="8A2BE2"/>
          <w:sz w:val="19"/>
          <w:szCs w:val="19"/>
        </w:rPr>
        <w:t xml:space="preserve">web/</w:t>
      </w: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,</w:t>
      </w:r>
    </w:p>
    <w:p>
      <w:pPr>
        <w:shd w:fill="EEF2F8" w:val="clear"/>
        <w:spacing w:after="100" w:before="100"/>
        <w:ind w:left="400"/>
      </w:pPr>
      <w:r>
        <w:rPr>
          <w:rFonts w:ascii="Consolas" w:cs="Consolas" w:eastAsia="Consolas" w:hAnsi="Consolas"/>
          <w:b w:val="false"/>
          <w:bCs w:val="false"/>
          <w:i/>
          <w:iCs/>
          <w:strike w:val="false"/>
          <w:color w:val="8A2BE2"/>
          <w:sz w:val="19"/>
          <w:szCs w:val="19"/>
        </w:rPr>
        <w:t xml:space="preserve">fabric-network/</w:t>
      </w: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trike w:val="false"/>
          <w:color w:val="8A2BE2"/>
          <w:sz w:val="19"/>
          <w:szCs w:val="19"/>
        </w:rPr>
        <w:t xml:space="preserve">scripts/</w:t>
      </w: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trike w:val="false"/>
          <w:color w:val="8A2BE2"/>
          <w:sz w:val="19"/>
          <w:szCs w:val="19"/>
        </w:rPr>
        <w:t xml:space="preserve">db/migrations/</w:t>
      </w: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) and implement against the Interface Contracts and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System Connections tables above. First milestone: stand up the Fabric test network and confirm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the Python Chain Worker can submit and confirm one signed hash transaction end-to-end, in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isolation, before wiring the rest of the pipeline around it — this is the highest-setup-risk</w:t>
      </w:r>
    </w:p>
    <w:p>
      <w:pPr>
        <w:shd w:fill="EEF2F8" w:val="clear"/>
        <w:spacing w:after="100" w:before="100"/>
        <w:ind w:left="400"/>
      </w:pPr>
      <w:r>
        <w:rPr>
          <w:b w:val="false"/>
          <w:bCs w:val="false"/>
          <w:i/>
          <w:iCs/>
          <w:strike w:val="false"/>
          <w:color w:val="3F5C82"/>
          <w:sz w:val="21"/>
          <w:szCs w:val="21"/>
        </w:rPr>
        <w:t xml:space="preserve">component in the system.</w:t>
      </w:r>
    </w:p>
    <w:p>
      <w:pPr>
        <w:pBdr>
          <w:bottom w:val="single" w:color="C7CFDD" w:sz="6"/>
        </w:pBdr>
        <w:spacing w:after="200"/>
      </w:pPr>
    </w:p>
    <w:p>
      <w:pPr>
        <w:pStyle w:val="Heading1"/>
        <w:spacing w:after="160" w:before="36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Review Gate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This document is self-contained and complete: architecture, every connection between components,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every flow end-to-end, every domain's view into the platform, the full interface contract, state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ownership, environment, and checklist reference all live here. The two open questions above are the</w:t>
      </w:r>
    </w:p>
    <w:p>
      <w:pPr>
        <w:spacing w:after="140"/>
      </w:pPr>
      <w:r>
        <w:rPr>
          <w:b w:val="false"/>
          <w:bCs w:val="false"/>
          <w:i w:val="false"/>
          <w:iCs w:val="false"/>
          <w:strike w:val="false"/>
          <w:sz w:val="21"/>
          <w:szCs w:val="21"/>
        </w:rPr>
        <w:t xml:space="preserve">only items still needing the team's explicit call before treating the full design as final.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Cambria" w:cs="Cambria" w:eastAsia="Cambria" w:hAnsi="Cambria"/>
      <w:b/>
      <w:bCs/>
      <w:color w:val="1B2A4A"/>
      <w:sz w:val="44"/>
      <w:szCs w:val="44"/>
    </w:rPr>
  </w:style>
  <w:style w:type="paragraph" w:styleId="Heading1">
    <w:name w:val="Heading 1"/>
    <w:basedOn w:val="Normal"/>
    <w:next w:val="Normal"/>
    <w:pPr>
      <w:spacing w:after="160" w:before="360"/>
    </w:pPr>
    <w:rPr>
      <w:rFonts w:ascii="Cambria" w:cs="Cambria" w:eastAsia="Cambria" w:hAnsi="Cambria"/>
      <w:b/>
      <w:bCs/>
      <w:color w:val="1B2A4A"/>
      <w:sz w:val="30"/>
      <w:szCs w:val="30"/>
    </w:rPr>
  </w:style>
  <w:style w:type="paragraph" w:styleId="Heading2">
    <w:name w:val="Heading 2"/>
    <w:basedOn w:val="Normal"/>
    <w:next w:val="Normal"/>
    <w:rPr>
      <w:rFonts w:ascii="Cambria" w:cs="Cambria" w:eastAsia="Cambria" w:hAnsi="Cambria"/>
      <w:b/>
      <w:bCs/>
      <w:color w:val="3F5C82"/>
      <w:sz w:val="25"/>
      <w:szCs w:val="25"/>
    </w:rPr>
  </w:style>
  <w:style w:type="paragraph" w:styleId="Heading3">
    <w:name w:val="Heading 3"/>
    <w:basedOn w:val="Normal"/>
    <w:next w:val="Normal"/>
    <w:rPr>
      <w:b/>
      <w:bCs/>
      <w:color w:val="1B2A4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f4d2b040981c072451dc513a51ca084f56cfa7.png"/><Relationship Id="rId8" Type="http://schemas.openxmlformats.org/officeDocument/2006/relationships/image" Target="media/c2ec9535c641dcd3e1c25f63f347fd66f679418c.png"/><Relationship Id="rId9" Type="http://schemas.openxmlformats.org/officeDocument/2006/relationships/image" Target="media/c0e7f4ceb42af18fb10323013436d1c964051170.png"/><Relationship Id="rId10" Type="http://schemas.openxmlformats.org/officeDocument/2006/relationships/image" Target="media/0afcb47498900c6a627c05be7640eba8ca048a74.png"/><Relationship Id="rId11" Type="http://schemas.openxmlformats.org/officeDocument/2006/relationships/image" Target="media/dcca71103fc69878d0b4d10bc78fa5478aea6d73.png"/><Relationship Id="rId12" Type="http://schemas.openxmlformats.org/officeDocument/2006/relationships/image" Target="media/17c30765878f631fe010ba86022da48d7b2ad265.png"/><Relationship Id="rId13" Type="http://schemas.openxmlformats.org/officeDocument/2006/relationships/image" Target="media/2e4379268710ba02596bdccbdca49c90abe527c1.png"/><Relationship Id="rId14" Type="http://schemas.openxmlformats.org/officeDocument/2006/relationships/image" Target="media/fb354e460dfe1493e06f6c8f25794ecb25b4ab49.png"/><Relationship Id="rId15" Type="http://schemas.openxmlformats.org/officeDocument/2006/relationships/image" Target="media/68db3c7f954e21b347ba9d7ae9b944917e04b629.png"/><Relationship Id="rId16" Type="http://schemas.openxmlformats.org/officeDocument/2006/relationships/image" Target="media/ce30d8af1a5041453a1d59030031918a7055159a.png"/><Relationship Id="rId17" Type="http://schemas.openxmlformats.org/officeDocument/2006/relationships/image" Target="media/5240e2b7ca54981e8a1502dac24405af7e7dd644.png"/><Relationship Id="rId18" Type="http://schemas.openxmlformats.org/officeDocument/2006/relationships/image" Target="media/58e18537c80f9c87c4e083e3c7f062c0418ba0f3.png"/><Relationship Id="rId19" Type="http://schemas.openxmlformats.org/officeDocument/2006/relationships/image" Target="media/4c5523cc5d8944975686dde04009af3dbaa8181d.png"/><Relationship Id="rId20" Type="http://schemas.openxmlformats.org/officeDocument/2006/relationships/image" Target="media/a46e182983d3d7cafb876d62cc6e30569d9d9525.png"/><Relationship Id="rId21" Type="http://schemas.openxmlformats.org/officeDocument/2006/relationships/image" Target="media/4ed89f97b97b0192f1d1264bfe3c22fab34adc1c.png"/><Relationship Id="rId22" Type="http://schemas.openxmlformats.org/officeDocument/2006/relationships/image" Target="media/3750f9e03a02807a45619de0c223d4b88ad4c143.png"/><Relationship Id="rId23" Type="http://schemas.openxmlformats.org/officeDocument/2006/relationships/image" Target="media/71d02b58d062f786b7327cfbece2ff4ecc29630c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2026-09-01T10:18:03.801Z</dcterms:created>
  <dcterms:modified xsi:type="dcterms:W3CDTF">2026-09-01T10:18:03.802Z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