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220"/>
        <w:gridCol w:w="1260"/>
        <w:gridCol w:w="1200"/>
        <w:gridCol w:w="1980"/>
        <w:tblGridChange w:id="0">
          <w:tblGrid>
            <w:gridCol w:w="597"/>
            <w:gridCol w:w="51"/>
            <w:gridCol w:w="2250"/>
            <w:gridCol w:w="2220"/>
            <w:gridCol w:w="1260"/>
            <w:gridCol w:w="120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7/2/21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Summary of work carried out in Phase 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24/1/20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plan of deliverables for Phase 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31/1/20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Extended Literature Survey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Data Preparation and exploring hashcat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Start the implementation of GAN model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8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aJ2yIGJOlz8cwQdOTTDAEyChQ==">AMUW2mU6nXuQoYyQlXODIXyNfvJXwfllQ5wzaDfo44bMkThHRWWgGep6kPk2DqzmFAGkDCjt8NjxBjfpNx7PefbwzcQRBAw26QZwbTmyVsI2h/UcBE4TeEg=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