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305"/>
        <w:gridCol w:w="1305"/>
        <w:gridCol w:w="1980"/>
        <w:tblGridChange w:id="0">
          <w:tblGrid>
            <w:gridCol w:w="597"/>
            <w:gridCol w:w="51"/>
            <w:gridCol w:w="2250"/>
            <w:gridCol w:w="2070"/>
            <w:gridCol w:w="1305"/>
            <w:gridCol w:w="1305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9/11/20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 Document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for Phase 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for Phase 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XXizuOh7qlLGXHxNte9xqlpTSg==">AMUW2mVTimX7E5S7cC+NlHTA6P9IH0T3jluH6iGYtfHzbT9u3KtJi06DuI8iCVy3aNme1nfQkzjtYu36yC3PspjW83aEDAJWAMacMQ1du58nWB/GtyAOy0w=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