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18/1/21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24/1/21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Summary of work carried out in Phase 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plan of deliverables for Phase 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Extended Literature Survey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24/1/21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Preparation and exploring hashcat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24/1/21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 the implementation of GAN model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29/1/21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CnyIHLCqhG4u1setxQjjsPeQw==">AMUW2mULYyfd2bZKyOK547zddGod6KDr60MXB7GEHYYbQKOYLHuvB2OTz0CQHtYymMpzlHK3VUM/YVaS/hEty+A12kcR/fNiDz7AwwT8vZYluuOtxu6gEKc=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