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CellMar>
          <w:top w:w="14" w:type="dxa"/>
          <w:left w:w="0" w:type="dxa"/>
          <w:bottom w:w="14" w:type="dxa"/>
          <w:right w:w="0" w:type="dxa"/>
        </w:tblCellMar>
      </w:tblPr>
      <w:tblGrid>
        <w:gridCol w:w="1946"/>
        <w:gridCol w:w="3184"/>
        <w:gridCol w:w="1779"/>
        <w:gridCol w:w="741"/>
        <w:gridCol w:w="1280"/>
        <w:gridCol w:w="1294"/>
      </w:tblGrid>
      <w:tr>
        <w:trPr/>
        <w:tc>
          <w:tcPr>
            <w:tcW w:w="7650" w:type="dxa"/>
            <w:gridSpan w:val="4"/>
            <w:tcBorders/>
            <w:shd w:fill="F2F2F2" w:val="clear"/>
          </w:tcPr>
          <w:p>
            <w:pPr>
              <w:pStyle w:val="Title"/>
              <w:spacing w:before="0" w:after="0"/>
              <w:contextualSpacing/>
              <w:rPr/>
            </w:pPr>
            <w:r>
              <w:rPr/>
              <w:t>Team Meeting</w:t>
            </w:r>
          </w:p>
        </w:tc>
        <w:tc>
          <w:tcPr>
            <w:tcW w:w="2574" w:type="dxa"/>
            <w:gridSpan w:val="2"/>
            <w:tcBorders/>
            <w:shd w:fill="F2F2F2" w:val="clear"/>
            <w:vAlign w:val="bottom"/>
          </w:tcPr>
          <w:p>
            <w:pPr>
              <w:pStyle w:val="Heading3"/>
              <w:spacing w:before="0" w:after="0"/>
              <w:rPr/>
            </w:pPr>
            <w:r>
              <w:rPr/>
              <w:t>April 9, 2020</w:t>
            </w:r>
          </w:p>
          <w:p>
            <w:pPr>
              <w:pStyle w:val="Heading3"/>
              <w:spacing w:before="0" w:after="0"/>
              <w:rPr/>
            </w:pPr>
            <w:r>
              <w:rPr/>
              <w:t xml:space="preserve">8:05 – </w:t>
            </w:r>
            <w:r>
              <w:rPr/>
              <w:t xml:space="preserve">9:05 </w:t>
            </w:r>
            <w:r>
              <w:rPr/>
              <w:t>PM</w:t>
            </w:r>
          </w:p>
          <w:p>
            <w:pPr>
              <w:pStyle w:val="Heading3"/>
              <w:spacing w:before="0" w:after="0"/>
              <w:rPr/>
            </w:pPr>
            <w:r>
              <w:rPr/>
              <w:t>Google Hangouts</w:t>
            </w:r>
          </w:p>
        </w:tc>
      </w:tr>
      <w:tr>
        <w:trPr/>
        <w:tc>
          <w:tcPr>
            <w:tcW w:w="1946" w:type="dxa"/>
            <w:tcBorders/>
            <w:shd w:fill="F2F2F2" w:val="clear"/>
            <w:tcMar>
              <w:top w:w="144" w:type="dxa"/>
            </w:tcMar>
          </w:tcPr>
          <w:p>
            <w:pPr>
              <w:pStyle w:val="Heading2"/>
              <w:spacing w:before="80" w:after="80"/>
              <w:rPr>
                <w:sz w:val="24"/>
                <w:szCs w:val="24"/>
              </w:rPr>
            </w:pPr>
            <w:r>
              <w:rPr>
                <w:sz w:val="24"/>
                <w:szCs w:val="24"/>
              </w:rPr>
              <w:t>Meeting called by:</w:t>
            </w:r>
          </w:p>
        </w:tc>
        <w:tc>
          <w:tcPr>
            <w:tcW w:w="3184" w:type="dxa"/>
            <w:tcBorders/>
            <w:shd w:fill="auto" w:val="clear"/>
            <w:tcMar>
              <w:top w:w="144" w:type="dxa"/>
            </w:tcMar>
          </w:tcPr>
          <w:p>
            <w:pPr>
              <w:pStyle w:val="Normal"/>
              <w:spacing w:before="80" w:after="80"/>
              <w:rPr>
                <w:sz w:val="24"/>
                <w:szCs w:val="24"/>
              </w:rPr>
            </w:pPr>
            <w:r>
              <w:rPr>
                <w:sz w:val="24"/>
                <w:szCs w:val="24"/>
              </w:rPr>
              <w:t>Prof. Raghu B. A.</w:t>
            </w:r>
          </w:p>
        </w:tc>
        <w:tc>
          <w:tcPr>
            <w:tcW w:w="1779" w:type="dxa"/>
            <w:tcBorders/>
            <w:shd w:fill="F2F2F2" w:val="clear"/>
            <w:tcMar>
              <w:top w:w="144" w:type="dxa"/>
            </w:tcMar>
          </w:tcPr>
          <w:p>
            <w:pPr>
              <w:pStyle w:val="Heading2"/>
              <w:spacing w:before="80" w:after="80"/>
              <w:rPr>
                <w:sz w:val="24"/>
                <w:szCs w:val="24"/>
              </w:rPr>
            </w:pPr>
            <w:r>
              <w:rPr>
                <w:sz w:val="24"/>
                <w:szCs w:val="24"/>
              </w:rPr>
              <w:t>Type of meeting:</w:t>
            </w:r>
          </w:p>
        </w:tc>
        <w:tc>
          <w:tcPr>
            <w:tcW w:w="3315" w:type="dxa"/>
            <w:gridSpan w:val="3"/>
            <w:tcBorders/>
            <w:shd w:fill="auto" w:val="clear"/>
            <w:tcMar>
              <w:top w:w="144" w:type="dxa"/>
            </w:tcMar>
          </w:tcPr>
          <w:p>
            <w:pPr>
              <w:pStyle w:val="Normal"/>
              <w:spacing w:before="80" w:after="80"/>
              <w:rPr>
                <w:sz w:val="24"/>
                <w:szCs w:val="24"/>
              </w:rPr>
            </w:pPr>
            <w:r>
              <w:rPr>
                <w:sz w:val="24"/>
                <w:szCs w:val="24"/>
              </w:rPr>
              <w:t>Presentation of Knowledge Management Portal</w:t>
            </w:r>
          </w:p>
        </w:tc>
      </w:tr>
      <w:tr>
        <w:trPr/>
        <w:tc>
          <w:tcPr>
            <w:tcW w:w="8930" w:type="dxa"/>
            <w:gridSpan w:val="5"/>
            <w:tcBorders>
              <w:bottom w:val="double" w:sz="4" w:space="0" w:color="000000"/>
            </w:tcBorders>
            <w:shd w:fill="F2F2F2" w:val="clear"/>
            <w:tcMar>
              <w:top w:w="144" w:type="dxa"/>
            </w:tcMar>
          </w:tcPr>
          <w:p>
            <w:pPr>
              <w:pStyle w:val="Heading2"/>
              <w:spacing w:before="80" w:after="0"/>
              <w:rPr/>
            </w:pPr>
            <w:r>
              <w:rPr>
                <w:sz w:val="22"/>
                <w:szCs w:val="22"/>
              </w:rPr>
              <w:t>Attendees:</w:t>
            </w:r>
            <w:r>
              <w:rPr>
                <w:b w:val="false"/>
                <w:bCs w:val="false"/>
                <w:sz w:val="22"/>
                <w:szCs w:val="22"/>
              </w:rPr>
              <w:t xml:space="preserve"> Priyadith T P, Nagesh K J, Vinayaka M Hegde, S Thejas, Ganesha K S</w:t>
            </w:r>
          </w:p>
        </w:tc>
        <w:tc>
          <w:tcPr>
            <w:tcW w:w="1294" w:type="dxa"/>
            <w:tcBorders>
              <w:bottom w:val="double" w:sz="4" w:space="0" w:color="000000"/>
            </w:tcBorders>
            <w:shd w:fill="F2F2F2" w:val="clear"/>
            <w:tcMar>
              <w:top w:w="144" w:type="dxa"/>
            </w:tcMar>
          </w:tcPr>
          <w:p>
            <w:pPr>
              <w:pStyle w:val="Normal"/>
              <w:spacing w:before="80" w:after="0"/>
              <w:rPr>
                <w:sz w:val="22"/>
                <w:szCs w:val="22"/>
              </w:rPr>
            </w:pPr>
            <w:r>
              <w:rPr>
                <w:sz w:val="22"/>
                <w:szCs w:val="22"/>
              </w:rPr>
              <w:t xml:space="preserve"> </w:t>
            </w:r>
            <w:r>
              <w:rPr>
                <w:sz w:val="22"/>
                <w:szCs w:val="22"/>
              </w:rPr>
              <w:t>Team 17</w:t>
            </w:r>
          </w:p>
        </w:tc>
      </w:tr>
    </w:tbl>
    <w:p>
      <w:pPr>
        <w:pStyle w:val="Heading1"/>
        <w:rPr/>
      </w:pPr>
      <w:r>
        <w:rPr/>
        <w:t>Minutes</w:t>
      </w:r>
      <w:bookmarkStart w:id="0" w:name="MinuteItems"/>
      <w:bookmarkEnd w:id="0"/>
    </w:p>
    <w:tbl>
      <w:tblPr>
        <w:tblW w:w="5000" w:type="pct"/>
        <w:jc w:val="left"/>
        <w:tblInd w:w="0" w:type="dxa"/>
        <w:tblCellMar>
          <w:top w:w="0" w:type="dxa"/>
          <w:left w:w="0" w:type="dxa"/>
          <w:bottom w:w="0" w:type="dxa"/>
          <w:right w:w="0" w:type="dxa"/>
        </w:tblCellMar>
      </w:tblPr>
      <w:tblGrid>
        <w:gridCol w:w="1620"/>
        <w:gridCol w:w="4970"/>
        <w:gridCol w:w="1324"/>
        <w:gridCol w:w="2310"/>
      </w:tblGrid>
      <w:tr>
        <w:trPr/>
        <w:tc>
          <w:tcPr>
            <w:tcW w:w="1620" w:type="dxa"/>
            <w:tcBorders/>
            <w:shd w:fill="auto" w:val="clear"/>
          </w:tcPr>
          <w:p>
            <w:pPr>
              <w:pStyle w:val="Heading2"/>
              <w:spacing w:before="80" w:after="80"/>
              <w:rPr>
                <w:sz w:val="24"/>
                <w:szCs w:val="24"/>
              </w:rPr>
            </w:pPr>
            <w:r>
              <w:rPr>
                <w:sz w:val="24"/>
                <w:szCs w:val="24"/>
              </w:rPr>
              <w:t>Agenda item:</w:t>
            </w:r>
          </w:p>
        </w:tc>
        <w:tc>
          <w:tcPr>
            <w:tcW w:w="4970" w:type="dxa"/>
            <w:tcBorders/>
            <w:shd w:fill="auto" w:val="clear"/>
          </w:tcPr>
          <w:p>
            <w:pPr>
              <w:pStyle w:val="Normal"/>
              <w:widowControl/>
              <w:bidi w:val="0"/>
              <w:spacing w:before="80" w:after="80"/>
              <w:jc w:val="left"/>
              <w:rPr/>
            </w:pPr>
            <w:r>
              <w:rPr>
                <w:sz w:val="24"/>
                <w:szCs w:val="24"/>
              </w:rPr>
              <w:t xml:space="preserve">Demonstration of the </w:t>
            </w:r>
            <w:r>
              <w:rPr>
                <w:sz w:val="24"/>
                <w:szCs w:val="24"/>
              </w:rPr>
              <w:t>w</w:t>
            </w:r>
            <w:r>
              <w:rPr>
                <w:sz w:val="24"/>
                <w:szCs w:val="24"/>
              </w:rPr>
              <w:t xml:space="preserve">orking </w:t>
            </w:r>
            <w:r>
              <w:rPr>
                <w:sz w:val="24"/>
                <w:szCs w:val="24"/>
              </w:rPr>
              <w:t xml:space="preserve">LIC </w:t>
            </w:r>
            <w:r>
              <w:rPr>
                <w:sz w:val="24"/>
                <w:szCs w:val="24"/>
              </w:rPr>
              <w:t xml:space="preserve">KM </w:t>
            </w:r>
            <w:r>
              <w:rPr>
                <w:sz w:val="24"/>
                <w:szCs w:val="24"/>
              </w:rPr>
              <w:t>Portal</w:t>
            </w:r>
          </w:p>
        </w:tc>
        <w:tc>
          <w:tcPr>
            <w:tcW w:w="1324" w:type="dxa"/>
            <w:tcBorders/>
            <w:shd w:fill="auto" w:val="clear"/>
          </w:tcPr>
          <w:p>
            <w:pPr>
              <w:pStyle w:val="Heading2"/>
              <w:spacing w:before="80" w:after="80"/>
              <w:rPr>
                <w:sz w:val="24"/>
                <w:szCs w:val="24"/>
              </w:rPr>
            </w:pPr>
            <w:r>
              <w:rPr>
                <w:sz w:val="24"/>
                <w:szCs w:val="24"/>
              </w:rPr>
              <w:t>Presenter:</w:t>
            </w:r>
          </w:p>
        </w:tc>
        <w:tc>
          <w:tcPr>
            <w:tcW w:w="2310" w:type="dxa"/>
            <w:tcBorders/>
            <w:shd w:fill="auto" w:val="clear"/>
          </w:tcPr>
          <w:p>
            <w:pPr>
              <w:pStyle w:val="Normal"/>
              <w:spacing w:before="80" w:after="80"/>
              <w:rPr>
                <w:sz w:val="24"/>
                <w:szCs w:val="24"/>
              </w:rPr>
            </w:pPr>
            <w:r>
              <w:rPr>
                <w:sz w:val="24"/>
                <w:szCs w:val="24"/>
              </w:rPr>
              <w:t>Vinayaka Hegde</w:t>
            </w:r>
          </w:p>
        </w:tc>
      </w:tr>
    </w:tbl>
    <w:p>
      <w:pPr>
        <w:pStyle w:val="Heading4"/>
        <w:rPr>
          <w:sz w:val="28"/>
          <w:szCs w:val="28"/>
        </w:rPr>
      </w:pPr>
      <w:r>
        <w:rPr>
          <w:sz w:val="28"/>
          <w:szCs w:val="28"/>
        </w:rPr>
        <w:t>Discussion:</w:t>
      </w:r>
    </w:p>
    <w:p>
      <w:pPr>
        <w:pStyle w:val="Normal"/>
        <w:rPr>
          <w:sz w:val="24"/>
          <w:szCs w:val="24"/>
        </w:rPr>
      </w:pPr>
      <w:r>
        <w:rPr>
          <w:sz w:val="24"/>
          <w:szCs w:val="24"/>
        </w:rPr>
        <w:t>The interface of the website was discussed and suggestions were given by the Professor on improvements that needed to be done like what additional features are expected in each field may it be the user field or the employee/agent field and on what format the results must be displayed. The UI of the portal must be improved and the queries must give a wide range of results so that the website is more product ready and thus more professional.</w:t>
      </w:r>
    </w:p>
    <w:p>
      <w:pPr>
        <w:pStyle w:val="Heading4"/>
        <w:rPr>
          <w:sz w:val="28"/>
          <w:szCs w:val="28"/>
        </w:rPr>
      </w:pPr>
      <w:r>
        <w:rPr>
          <w:sz w:val="28"/>
          <w:szCs w:val="28"/>
        </w:rPr>
        <w:t>Conclusions:</w:t>
      </w:r>
    </w:p>
    <w:p>
      <w:pPr>
        <w:pStyle w:val="Normal"/>
        <w:rPr>
          <w:sz w:val="24"/>
          <w:szCs w:val="24"/>
        </w:rPr>
      </w:pPr>
      <w:r>
        <w:rPr>
          <w:sz w:val="24"/>
          <w:szCs w:val="24"/>
        </w:rPr>
        <w:t>The conclusion drawn was that the portal must look more presentable with the additional features included.</w:t>
      </w:r>
    </w:p>
    <w:tbl>
      <w:tblPr>
        <w:tblW w:w="5000" w:type="pct"/>
        <w:jc w:val="left"/>
        <w:tblInd w:w="0" w:type="dxa"/>
        <w:tblCellMar>
          <w:top w:w="0" w:type="dxa"/>
          <w:left w:w="0" w:type="dxa"/>
          <w:bottom w:w="0" w:type="dxa"/>
          <w:right w:w="0" w:type="dxa"/>
        </w:tblCellMar>
      </w:tblPr>
      <w:tblGrid>
        <w:gridCol w:w="5310"/>
        <w:gridCol w:w="3060"/>
        <w:gridCol w:w="1854"/>
      </w:tblGrid>
      <w:tr>
        <w:trPr>
          <w:tblHeader w:val="true"/>
        </w:trPr>
        <w:tc>
          <w:tcPr>
            <w:tcW w:w="5310" w:type="dxa"/>
            <w:tcBorders/>
            <w:shd w:fill="auto" w:val="clear"/>
            <w:vAlign w:val="bottom"/>
          </w:tcPr>
          <w:p>
            <w:pPr>
              <w:pStyle w:val="Heading2"/>
              <w:spacing w:before="80" w:after="80"/>
              <w:rPr>
                <w:sz w:val="28"/>
              </w:rPr>
            </w:pPr>
            <w:r>
              <w:rPr>
                <w:sz w:val="28"/>
              </w:rPr>
              <w:t>Action items</w:t>
            </w:r>
            <w:bookmarkStart w:id="1" w:name="MinutePersonResponsible"/>
            <w:bookmarkEnd w:id="1"/>
          </w:p>
        </w:tc>
        <w:tc>
          <w:tcPr>
            <w:tcW w:w="3060" w:type="dxa"/>
            <w:tcBorders/>
            <w:shd w:fill="auto" w:val="clear"/>
            <w:vAlign w:val="bottom"/>
          </w:tcPr>
          <w:p>
            <w:pPr>
              <w:pStyle w:val="Heading2"/>
              <w:spacing w:before="80" w:after="80"/>
              <w:rPr>
                <w:sz w:val="28"/>
              </w:rPr>
            </w:pPr>
            <w:r>
              <w:rPr>
                <w:sz w:val="28"/>
              </w:rPr>
              <w:t>Person responsible</w:t>
            </w:r>
            <w:bookmarkStart w:id="2" w:name="MinuteDeadline"/>
            <w:bookmarkEnd w:id="2"/>
          </w:p>
        </w:tc>
        <w:tc>
          <w:tcPr>
            <w:tcW w:w="1854" w:type="dxa"/>
            <w:tcBorders/>
            <w:shd w:fill="auto" w:val="clear"/>
            <w:vAlign w:val="bottom"/>
          </w:tcPr>
          <w:p>
            <w:pPr>
              <w:pStyle w:val="Heading2"/>
              <w:spacing w:before="80" w:after="80"/>
              <w:rPr>
                <w:sz w:val="28"/>
              </w:rPr>
            </w:pPr>
            <w:r>
              <w:rPr>
                <w:sz w:val="28"/>
              </w:rPr>
              <w:t>Deadline</w:t>
            </w:r>
          </w:p>
        </w:tc>
      </w:tr>
      <w:tr>
        <w:trPr/>
        <w:tc>
          <w:tcPr>
            <w:tcW w:w="5310" w:type="dxa"/>
            <w:tcBorders/>
            <w:shd w:fill="auto" w:val="clear"/>
          </w:tcPr>
          <w:p>
            <w:pPr>
              <w:pStyle w:val="ListBullet"/>
              <w:numPr>
                <w:ilvl w:val="0"/>
                <w:numId w:val="2"/>
              </w:numPr>
              <w:spacing w:before="80" w:after="80"/>
              <w:contextualSpacing/>
              <w:rPr>
                <w:sz w:val="24"/>
                <w:szCs w:val="24"/>
              </w:rPr>
            </w:pPr>
            <w:r>
              <w:rPr>
                <w:sz w:val="24"/>
                <w:szCs w:val="24"/>
              </w:rPr>
              <w:t>To add new areas to the Policies count field</w:t>
            </w:r>
          </w:p>
          <w:p>
            <w:pPr>
              <w:pStyle w:val="ListBullet"/>
              <w:spacing w:before="80" w:after="80"/>
              <w:ind w:left="360" w:right="0" w:hanging="0"/>
              <w:contextualSpacing/>
              <w:rPr>
                <w:sz w:val="24"/>
                <w:szCs w:val="24"/>
              </w:rPr>
            </w:pPr>
            <w:r>
              <w:rPr>
                <w:sz w:val="24"/>
                <w:szCs w:val="24"/>
              </w:rPr>
              <w:t xml:space="preserve">and to display the results with more detail. </w:t>
            </w:r>
          </w:p>
        </w:tc>
        <w:tc>
          <w:tcPr>
            <w:tcW w:w="3060" w:type="dxa"/>
            <w:tcBorders/>
            <w:shd w:fill="auto" w:val="clear"/>
          </w:tcPr>
          <w:p>
            <w:pPr>
              <w:pStyle w:val="Normal"/>
              <w:spacing w:before="80" w:after="80"/>
              <w:rPr>
                <w:sz w:val="24"/>
                <w:szCs w:val="24"/>
              </w:rPr>
            </w:pPr>
            <w:r>
              <w:rPr>
                <w:sz w:val="24"/>
                <w:szCs w:val="24"/>
              </w:rPr>
              <w:t>Vinayaka M Hegde</w:t>
            </w:r>
          </w:p>
        </w:tc>
        <w:tc>
          <w:tcPr>
            <w:tcW w:w="1854" w:type="dxa"/>
            <w:tcBorders/>
            <w:shd w:fill="auto" w:val="clear"/>
          </w:tcPr>
          <w:p>
            <w:pPr>
              <w:pStyle w:val="Normal"/>
              <w:spacing w:before="80" w:after="80"/>
              <w:rPr/>
            </w:pPr>
            <w:r>
              <w:rPr>
                <w:sz w:val="24"/>
                <w:szCs w:val="24"/>
              </w:rPr>
              <w:t>April 15</w:t>
            </w:r>
            <w:r>
              <w:rPr>
                <w:sz w:val="24"/>
                <w:szCs w:val="24"/>
                <w:vertAlign w:val="superscript"/>
              </w:rPr>
              <w:t>th</w:t>
            </w:r>
            <w:r>
              <w:rPr>
                <w:sz w:val="24"/>
                <w:szCs w:val="24"/>
              </w:rPr>
              <w:t xml:space="preserve"> </w:t>
            </w:r>
          </w:p>
        </w:tc>
      </w:tr>
      <w:tr>
        <w:trPr/>
        <w:tc>
          <w:tcPr>
            <w:tcW w:w="5310" w:type="dxa"/>
            <w:tcBorders/>
            <w:shd w:fill="auto" w:val="clear"/>
          </w:tcPr>
          <w:p>
            <w:pPr>
              <w:pStyle w:val="ListBullet"/>
              <w:numPr>
                <w:ilvl w:val="0"/>
                <w:numId w:val="2"/>
              </w:numPr>
              <w:spacing w:before="80" w:after="80"/>
              <w:contextualSpacing/>
              <w:rPr>
                <w:sz w:val="24"/>
                <w:szCs w:val="24"/>
              </w:rPr>
            </w:pPr>
            <w:r>
              <w:rPr>
                <w:sz w:val="24"/>
                <w:szCs w:val="24"/>
              </w:rPr>
              <w:t>Report of details of policies must be in the Supervisor interface</w:t>
            </w:r>
          </w:p>
        </w:tc>
        <w:tc>
          <w:tcPr>
            <w:tcW w:w="3060" w:type="dxa"/>
            <w:tcBorders/>
            <w:shd w:fill="auto" w:val="clear"/>
          </w:tcPr>
          <w:p>
            <w:pPr>
              <w:pStyle w:val="Normal"/>
              <w:spacing w:before="80" w:after="80"/>
              <w:rPr>
                <w:sz w:val="24"/>
                <w:szCs w:val="24"/>
              </w:rPr>
            </w:pPr>
            <w:r>
              <w:rPr>
                <w:sz w:val="24"/>
                <w:szCs w:val="24"/>
              </w:rPr>
              <w:t>Nagesh K J</w:t>
            </w:r>
          </w:p>
        </w:tc>
        <w:tc>
          <w:tcPr>
            <w:tcW w:w="1854" w:type="dxa"/>
            <w:tcBorders/>
            <w:shd w:fill="auto" w:val="clear"/>
          </w:tcPr>
          <w:p>
            <w:pPr>
              <w:pStyle w:val="Normal"/>
              <w:spacing w:before="80" w:after="80"/>
              <w:rPr/>
            </w:pPr>
            <w:r>
              <w:rPr>
                <w:sz w:val="24"/>
                <w:szCs w:val="24"/>
              </w:rPr>
              <w:t>April 15</w:t>
            </w:r>
            <w:r>
              <w:rPr>
                <w:sz w:val="24"/>
                <w:szCs w:val="24"/>
                <w:vertAlign w:val="superscript"/>
              </w:rPr>
              <w:t>th</w:t>
            </w:r>
            <w:r>
              <w:rPr>
                <w:sz w:val="24"/>
                <w:szCs w:val="24"/>
              </w:rPr>
              <w:t xml:space="preserve"> </w:t>
            </w:r>
          </w:p>
        </w:tc>
      </w:tr>
      <w:tr>
        <w:trPr>
          <w:trHeight w:val="465" w:hRule="atLeast"/>
        </w:trPr>
        <w:tc>
          <w:tcPr>
            <w:tcW w:w="5310" w:type="dxa"/>
            <w:tcBorders/>
            <w:shd w:fill="auto" w:val="clear"/>
          </w:tcPr>
          <w:p>
            <w:pPr>
              <w:pStyle w:val="ListBullet"/>
              <w:numPr>
                <w:ilvl w:val="0"/>
                <w:numId w:val="2"/>
              </w:numPr>
              <w:spacing w:before="80" w:after="0"/>
              <w:contextualSpacing/>
              <w:rPr>
                <w:sz w:val="24"/>
                <w:szCs w:val="24"/>
              </w:rPr>
            </w:pPr>
            <w:r>
              <w:rPr>
                <w:sz w:val="24"/>
                <w:szCs w:val="24"/>
              </w:rPr>
              <w:t>Results should be displayed in order along with aligned tables and date of last update. Display logo in all pages</w:t>
            </w:r>
          </w:p>
        </w:tc>
        <w:tc>
          <w:tcPr>
            <w:tcW w:w="3060" w:type="dxa"/>
            <w:tcBorders/>
            <w:shd w:fill="auto" w:val="clear"/>
          </w:tcPr>
          <w:p>
            <w:pPr>
              <w:pStyle w:val="Normal"/>
              <w:spacing w:before="80" w:after="0"/>
              <w:rPr>
                <w:sz w:val="24"/>
                <w:szCs w:val="24"/>
              </w:rPr>
            </w:pPr>
            <w:r>
              <w:rPr>
                <w:sz w:val="24"/>
                <w:szCs w:val="24"/>
              </w:rPr>
              <w:t>Ganesha K S</w:t>
            </w:r>
          </w:p>
        </w:tc>
        <w:tc>
          <w:tcPr>
            <w:tcW w:w="1854" w:type="dxa"/>
            <w:tcBorders/>
            <w:shd w:fill="auto" w:val="clear"/>
          </w:tcPr>
          <w:p>
            <w:pPr>
              <w:pStyle w:val="Normal"/>
              <w:spacing w:before="80" w:after="0"/>
              <w:rPr/>
            </w:pPr>
            <w:r>
              <w:rPr>
                <w:sz w:val="24"/>
                <w:szCs w:val="24"/>
              </w:rPr>
              <w:t>April 15</w:t>
            </w:r>
            <w:r>
              <w:rPr>
                <w:sz w:val="24"/>
                <w:szCs w:val="24"/>
                <w:vertAlign w:val="superscript"/>
              </w:rPr>
              <w:t>th</w:t>
            </w:r>
          </w:p>
          <w:p>
            <w:pPr>
              <w:pStyle w:val="Normal"/>
              <w:spacing w:before="80" w:after="0"/>
              <w:rPr>
                <w:sz w:val="24"/>
                <w:szCs w:val="24"/>
              </w:rPr>
            </w:pPr>
            <w:r>
              <w:rPr>
                <w:sz w:val="24"/>
                <w:szCs w:val="24"/>
              </w:rPr>
            </w:r>
          </w:p>
        </w:tc>
      </w:tr>
      <w:tr>
        <w:trPr>
          <w:trHeight w:val="429" w:hRule="atLeast"/>
        </w:trPr>
        <w:tc>
          <w:tcPr>
            <w:tcW w:w="5310" w:type="dxa"/>
            <w:tcBorders/>
            <w:shd w:fill="auto" w:val="clear"/>
          </w:tcPr>
          <w:p>
            <w:pPr>
              <w:pStyle w:val="ListBullet"/>
              <w:numPr>
                <w:ilvl w:val="0"/>
                <w:numId w:val="2"/>
              </w:numPr>
              <w:spacing w:before="80" w:after="0"/>
              <w:contextualSpacing/>
              <w:rPr>
                <w:sz w:val="24"/>
                <w:szCs w:val="24"/>
              </w:rPr>
            </w:pPr>
            <w:r>
              <w:rPr>
                <w:sz w:val="24"/>
                <w:szCs w:val="24"/>
              </w:rPr>
              <w:t>Searching the policies must be more robust both in user and employee side (entering any field of the policy must display full details of the policy).</w:t>
            </w:r>
          </w:p>
        </w:tc>
        <w:tc>
          <w:tcPr>
            <w:tcW w:w="3060" w:type="dxa"/>
            <w:tcBorders/>
            <w:shd w:fill="auto" w:val="clear"/>
          </w:tcPr>
          <w:p>
            <w:pPr>
              <w:pStyle w:val="Normal"/>
              <w:spacing w:before="80" w:after="0"/>
              <w:rPr>
                <w:sz w:val="24"/>
                <w:szCs w:val="24"/>
              </w:rPr>
            </w:pPr>
            <w:r>
              <w:rPr>
                <w:sz w:val="24"/>
                <w:szCs w:val="24"/>
              </w:rPr>
              <w:t>S Thejas</w:t>
            </w:r>
          </w:p>
        </w:tc>
        <w:tc>
          <w:tcPr>
            <w:tcW w:w="1854" w:type="dxa"/>
            <w:tcBorders/>
            <w:shd w:fill="auto" w:val="clear"/>
          </w:tcPr>
          <w:p>
            <w:pPr>
              <w:pStyle w:val="Normal"/>
              <w:spacing w:before="80" w:after="0"/>
              <w:rPr/>
            </w:pPr>
            <w:r>
              <w:rPr>
                <w:sz w:val="24"/>
                <w:szCs w:val="24"/>
              </w:rPr>
              <w:t>April 15</w:t>
            </w:r>
            <w:r>
              <w:rPr>
                <w:sz w:val="24"/>
                <w:szCs w:val="24"/>
                <w:vertAlign w:val="superscript"/>
              </w:rPr>
              <w:t>th</w:t>
            </w:r>
          </w:p>
        </w:tc>
      </w:tr>
      <w:tr>
        <w:trPr>
          <w:trHeight w:val="422" w:hRule="atLeast"/>
        </w:trPr>
        <w:tc>
          <w:tcPr>
            <w:tcW w:w="5310" w:type="dxa"/>
            <w:tcBorders/>
            <w:shd w:fill="auto" w:val="clear"/>
          </w:tcPr>
          <w:p>
            <w:pPr>
              <w:pStyle w:val="ListBullet"/>
              <w:numPr>
                <w:ilvl w:val="0"/>
                <w:numId w:val="2"/>
              </w:numPr>
              <w:spacing w:before="80" w:after="0"/>
              <w:contextualSpacing/>
              <w:rPr/>
            </w:pPr>
            <w:r>
              <w:rPr>
                <w:sz w:val="24"/>
                <w:szCs w:val="24"/>
              </w:rPr>
              <w:t xml:space="preserve">The suggestions field must be updated dynamically (Ex: </w:t>
            </w:r>
            <w:bookmarkStart w:id="3" w:name="_GoBack"/>
            <w:bookmarkEnd w:id="3"/>
            <w:r>
              <w:rPr>
                <w:sz w:val="24"/>
                <w:szCs w:val="24"/>
              </w:rPr>
              <w:t>one-word entry should not replace the previous suggestions) and must be displayed along with the date of last update</w:t>
            </w:r>
          </w:p>
        </w:tc>
        <w:tc>
          <w:tcPr>
            <w:tcW w:w="3060" w:type="dxa"/>
            <w:tcBorders/>
            <w:shd w:fill="auto" w:val="clear"/>
          </w:tcPr>
          <w:p>
            <w:pPr>
              <w:pStyle w:val="Normal"/>
              <w:spacing w:before="80" w:after="0"/>
              <w:rPr>
                <w:sz w:val="24"/>
                <w:szCs w:val="24"/>
              </w:rPr>
            </w:pPr>
            <w:r>
              <w:rPr>
                <w:sz w:val="24"/>
                <w:szCs w:val="24"/>
              </w:rPr>
              <w:t>Priyadith T P</w:t>
            </w:r>
          </w:p>
        </w:tc>
        <w:tc>
          <w:tcPr>
            <w:tcW w:w="1854" w:type="dxa"/>
            <w:tcBorders/>
            <w:shd w:fill="auto" w:val="clear"/>
          </w:tcPr>
          <w:p>
            <w:pPr>
              <w:pStyle w:val="Normal"/>
              <w:spacing w:before="80" w:after="0"/>
              <w:rPr/>
            </w:pPr>
            <w:r>
              <w:rPr>
                <w:sz w:val="24"/>
                <w:szCs w:val="24"/>
              </w:rPr>
              <w:t>April 15</w:t>
            </w:r>
            <w:r>
              <w:rPr>
                <w:sz w:val="24"/>
                <w:szCs w:val="24"/>
                <w:vertAlign w:val="superscript"/>
              </w:rPr>
              <w:t>th</w:t>
            </w:r>
          </w:p>
          <w:p>
            <w:pPr>
              <w:pStyle w:val="Normal"/>
              <w:spacing w:before="80" w:after="0"/>
              <w:rPr/>
            </w:pPr>
            <w:r>
              <w:rPr/>
            </w:r>
            <w:bookmarkStart w:id="4" w:name="MinuteTopicSection"/>
            <w:bookmarkStart w:id="5" w:name="MinuteActionItems"/>
            <w:bookmarkStart w:id="6" w:name="MinuteDiscussion"/>
            <w:bookmarkStart w:id="7" w:name="MinuteTopicSection"/>
            <w:bookmarkStart w:id="8" w:name="MinuteActionItems"/>
            <w:bookmarkStart w:id="9" w:name="MinuteDiscussion"/>
            <w:bookmarkEnd w:id="7"/>
            <w:bookmarkEnd w:id="8"/>
            <w:bookmarkEnd w:id="9"/>
          </w:p>
        </w:tc>
      </w:tr>
    </w:tbl>
    <w:p>
      <w:pPr>
        <w:pStyle w:val="Heading1"/>
        <w:rPr/>
      </w:pPr>
      <w:r>
        <w:rPr/>
        <w:t>Other Information</w:t>
      </w:r>
    </w:p>
    <w:p>
      <w:pPr>
        <w:pStyle w:val="Heading4"/>
        <w:rPr>
          <w:sz w:val="24"/>
          <w:szCs w:val="24"/>
        </w:rPr>
      </w:pPr>
      <w:r>
        <w:rPr>
          <w:sz w:val="24"/>
          <w:szCs w:val="24"/>
        </w:rPr>
        <w:t>Special notes:</w:t>
      </w:r>
    </w:p>
    <w:p>
      <w:pPr>
        <w:pStyle w:val="Normal"/>
        <w:widowControl/>
        <w:bidi w:val="0"/>
        <w:spacing w:before="80" w:after="80"/>
        <w:jc w:val="left"/>
        <w:rPr/>
      </w:pPr>
      <w:r>
        <w:rPr>
          <w:sz w:val="24"/>
          <w:szCs w:val="24"/>
        </w:rPr>
        <w:t>A re-demonstration with the improved and updated portal must be given on or before April 19</w:t>
      </w:r>
      <w:r>
        <w:rPr>
          <w:sz w:val="24"/>
          <w:szCs w:val="24"/>
          <w:vertAlign w:val="superscript"/>
        </w:rPr>
        <w:t>th</w:t>
      </w:r>
      <w:r>
        <w:rPr>
          <w:sz w:val="24"/>
          <w:szCs w:val="24"/>
        </w:rPr>
        <w:t>.</w:t>
      </w:r>
    </w:p>
    <w:sectPr>
      <w:footerReference w:type="default" r:id="rId2"/>
      <w:type w:val="nextPage"/>
      <w:pgSz w:w="12240" w:h="15840"/>
      <w:pgMar w:left="1008" w:right="1008" w:header="720" w:top="1008" w:footer="648" w:bottom="1008" w:gutter="0"/>
      <w:pgNumType w:fmt="decimal"/>
      <w:formProt w:val="false"/>
      <w:titlePg/>
      <w:textDirection w:val="lrTb"/>
      <w:docGrid w:type="default" w:linePitch="258"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Ｐゴシック" w:cs="Times New Roman"/>
        <w:sz w:val="19"/>
        <w:szCs w:val="19"/>
        <w:lang w:val="en-US" w:eastAsia="en-US" w:bidi="ar-SA"/>
      </w:rPr>
    </w:rPrDefault>
    <w:pPrDefault>
      <w:pPr/>
    </w:pPrDefault>
  </w:docDefaults>
  <w:style w:type="paragraph" w:styleId="Normal">
    <w:name w:val="Normal"/>
    <w:qFormat/>
    <w:pPr>
      <w:widowControl/>
      <w:kinsoku w:val="true"/>
      <w:overflowPunct w:val="true"/>
      <w:autoSpaceDE w:val="true"/>
      <w:bidi w:val="0"/>
      <w:spacing w:before="80" w:after="80"/>
      <w:jc w:val="left"/>
    </w:pPr>
    <w:rPr>
      <w:rFonts w:ascii="Arial" w:hAnsi="Arial" w:eastAsia="ＭＳ Ｐゴシック" w:cs="Times New Roman"/>
      <w:color w:val="auto"/>
      <w:kern w:val="0"/>
      <w:sz w:val="19"/>
      <w:szCs w:val="19"/>
      <w:lang w:val="en-US" w:eastAsia="en-US" w:bidi="ar-SA"/>
    </w:rPr>
  </w:style>
  <w:style w:type="paragraph" w:styleId="Heading1">
    <w:name w:val="Heading 1"/>
    <w:basedOn w:val="Normal"/>
    <w:qFormat/>
    <w:pPr>
      <w:keepNext w:val="true"/>
      <w:numPr>
        <w:ilvl w:val="0"/>
        <w:numId w:val="0"/>
      </w:numPr>
      <w:pBdr>
        <w:bottom w:val="double" w:sz="4" w:space="1" w:color="000000"/>
      </w:pBdr>
      <w:spacing w:before="240" w:after="80"/>
      <w:jc w:val="center"/>
      <w:outlineLvl w:val="0"/>
    </w:pPr>
    <w:rPr>
      <w:rFonts w:ascii="Arial" w:hAnsi="Arial" w:eastAsia="ＭＳ Ｐゴシック" w:cs="Arial"/>
      <w:b/>
      <w:bCs/>
      <w:i/>
      <w:kern w:val="2"/>
      <w:sz w:val="28"/>
      <w:szCs w:val="32"/>
    </w:rPr>
  </w:style>
  <w:style w:type="paragraph" w:styleId="Heading2">
    <w:name w:val="Heading 2"/>
    <w:basedOn w:val="Normal"/>
    <w:qFormat/>
    <w:pPr>
      <w:keepNext w:val="true"/>
      <w:numPr>
        <w:ilvl w:val="0"/>
        <w:numId w:val="0"/>
      </w:numPr>
      <w:outlineLvl w:val="1"/>
    </w:pPr>
    <w:rPr>
      <w:rFonts w:ascii="Arial" w:hAnsi="Arial" w:eastAsia="ＭＳ Ｐゴシック" w:cs="Arial"/>
      <w:b/>
      <w:bCs/>
      <w:iCs/>
      <w:szCs w:val="28"/>
    </w:rPr>
  </w:style>
  <w:style w:type="paragraph" w:styleId="Heading3">
    <w:name w:val="Heading 3"/>
    <w:basedOn w:val="Normal"/>
    <w:qFormat/>
    <w:pPr>
      <w:numPr>
        <w:ilvl w:val="0"/>
        <w:numId w:val="0"/>
      </w:numPr>
      <w:spacing w:before="0" w:after="120"/>
      <w:jc w:val="right"/>
      <w:outlineLvl w:val="2"/>
    </w:pPr>
    <w:rPr>
      <w:rFonts w:ascii="Arial" w:hAnsi="Arial" w:eastAsia="ＭＳ Ｐゴシック"/>
      <w:b/>
      <w:szCs w:val="22"/>
    </w:rPr>
  </w:style>
  <w:style w:type="paragraph" w:styleId="Heading4">
    <w:name w:val="Heading 4"/>
    <w:basedOn w:val="Normal"/>
    <w:qFormat/>
    <w:pPr>
      <w:keepNext w:val="true"/>
      <w:numPr>
        <w:ilvl w:val="0"/>
        <w:numId w:val="0"/>
      </w:numPr>
      <w:spacing w:before="200" w:after="120"/>
      <w:outlineLvl w:val="3"/>
    </w:pPr>
    <w:rPr>
      <w:b/>
    </w:rPr>
  </w:style>
  <w:style w:type="character" w:styleId="DefaultParagraphFont">
    <w:name w:val="Default Paragraph Font"/>
    <w:qFormat/>
    <w:rPr/>
  </w:style>
  <w:style w:type="character" w:styleId="Heading4Char">
    <w:name w:val="Heading 4 Char"/>
    <w:basedOn w:val="DefaultParagraphFont"/>
    <w:qFormat/>
    <w:rPr>
      <w:b/>
    </w:rPr>
  </w:style>
  <w:style w:type="character" w:styleId="HeaderChar">
    <w:name w:val="Header Char"/>
    <w:basedOn w:val="DefaultParagraphFont"/>
    <w:qFormat/>
    <w:rPr>
      <w:rFonts w:ascii="Arial" w:hAnsi="Arial"/>
      <w:sz w:val="19"/>
    </w:rPr>
  </w:style>
  <w:style w:type="character" w:styleId="FooterChar">
    <w:name w:val="Footer Char"/>
    <w:basedOn w:val="DefaultParagraphFont"/>
    <w:qFormat/>
    <w:rPr>
      <w:rFonts w:ascii="Arial" w:hAnsi="Arial"/>
      <w:sz w:val="19"/>
    </w:rPr>
  </w:style>
  <w:style w:type="character" w:styleId="TitleChar">
    <w:name w:val="Title Char"/>
    <w:basedOn w:val="DefaultParagraphFont"/>
    <w:qFormat/>
    <w:rPr>
      <w:rFonts w:ascii="Arial" w:hAnsi="Arial" w:eastAsia="ＭＳ Ｐゴシック" w:cs="Times New Roman"/>
      <w:b/>
      <w:kern w:val="2"/>
      <w:sz w:val="48"/>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qFormat/>
    <w:pPr/>
    <w:rPr>
      <w:rFonts w:ascii="Tahoma" w:hAnsi="Tahoma" w:cs="Tahoma"/>
      <w:sz w:val="16"/>
      <w:szCs w:val="16"/>
    </w:rPr>
  </w:style>
  <w:style w:type="paragraph" w:styleId="ListBullet">
    <w:name w:val="List Bullet"/>
    <w:basedOn w:val="Normal"/>
    <w:qFormat/>
    <w:pPr>
      <w:spacing w:before="80" w:after="80"/>
      <w:contextualSpacing/>
    </w:pPr>
    <w:rPr/>
  </w:style>
  <w:style w:type="paragraph" w:styleId="Header">
    <w:name w:val="Header"/>
    <w:basedOn w:val="Normal"/>
    <w:pPr>
      <w:spacing w:before="0" w:after="0"/>
    </w:pPr>
    <w:rPr/>
  </w:style>
  <w:style w:type="paragraph" w:styleId="Footer">
    <w:name w:val="Footer"/>
    <w:basedOn w:val="Normal"/>
    <w:pPr>
      <w:spacing w:before="0" w:after="0"/>
    </w:pPr>
    <w:rPr/>
  </w:style>
  <w:style w:type="paragraph" w:styleId="Title">
    <w:name w:val="Title"/>
    <w:basedOn w:val="Normal"/>
    <w:qFormat/>
    <w:pPr>
      <w:spacing w:before="0" w:after="160"/>
      <w:contextualSpacing/>
    </w:pPr>
    <w:rPr>
      <w:rFonts w:ascii="Arial" w:hAnsi="Arial" w:eastAsia="ＭＳ Ｐゴシック" w:cs="Times New Roman"/>
      <w:b/>
      <w:kern w:val="2"/>
      <w:sz w:val="48"/>
      <w:szCs w:val="56"/>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Informal meeting minutes.dotx</Template>
  <TotalTime>48</TotalTime>
  <Application>LibreOffice/6.2.0.3$Windows_X86_64 LibreOffice_project/98c6a8a1c6c7b144ce3cc729e34964b47ce25d62</Application>
  <Pages>1</Pages>
  <Words>308</Words>
  <CharactersWithSpaces>1756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2020-04-10T09:07:00Z</dcterms:created>
  <dc:creator>Ganesha K S</dc:creator>
  <dc:description/>
  <dc:language>en-IN</dc:language>
  <cp:lastModifiedBy/>
  <dcterms:modified xsi:type="dcterms:W3CDTF">2020-04-11T12:35:40Z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