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A085" w14:textId="77777777" w:rsidR="000B3241" w:rsidRDefault="00000000">
      <w:pPr>
        <w:spacing w:before="1440" w:after="200"/>
        <w:jc w:val="center"/>
      </w:pPr>
      <w:r>
        <w:rPr>
          <w:b/>
          <w:bCs/>
          <w:color w:val="1F3864"/>
          <w:sz w:val="72"/>
          <w:szCs w:val="72"/>
        </w:rPr>
        <w:t>PRESENCE INSIGHTS</w:t>
      </w:r>
    </w:p>
    <w:p w14:paraId="56F0B5CD" w14:textId="77777777" w:rsidR="000B3241" w:rsidRDefault="00000000">
      <w:pPr>
        <w:spacing w:after="120"/>
        <w:jc w:val="center"/>
      </w:pPr>
      <w:r>
        <w:rPr>
          <w:b/>
          <w:bCs/>
          <w:color w:val="D4A017"/>
          <w:sz w:val="40"/>
          <w:szCs w:val="40"/>
        </w:rPr>
        <w:t>Dashboard Documentation</w:t>
      </w:r>
    </w:p>
    <w:p w14:paraId="6B7B6F1C" w14:textId="77777777" w:rsidR="000B3241" w:rsidRDefault="00000000">
      <w:pPr>
        <w:spacing w:after="600"/>
        <w:jc w:val="center"/>
      </w:pPr>
      <w:r>
        <w:rPr>
          <w:color w:val="555555"/>
          <w:sz w:val="24"/>
          <w:szCs w:val="24"/>
        </w:rPr>
        <w:t>HR Analytics | Attendance &amp; Productivity Report</w:t>
      </w:r>
    </w:p>
    <w:p w14:paraId="796265C0" w14:textId="77777777" w:rsidR="000B3241" w:rsidRDefault="00000000">
      <w:pPr>
        <w:spacing w:after="200"/>
        <w:jc w:val="center"/>
      </w:pPr>
      <w:r>
        <w:rPr>
          <w:b/>
          <w:bCs/>
          <w:color w:val="333333"/>
        </w:rPr>
        <w:t>Period Covered: April 2022 — June 2022</w:t>
      </w:r>
    </w:p>
    <w:p w14:paraId="4EE67C32" w14:textId="2E680233" w:rsidR="000B3241" w:rsidRDefault="00000000">
      <w:pPr>
        <w:jc w:val="center"/>
      </w:pPr>
      <w:r>
        <w:rPr>
          <w:color w:val="333333"/>
        </w:rPr>
        <w:t xml:space="preserve">Prepared by: </w:t>
      </w:r>
      <w:r w:rsidR="0004186C">
        <w:rPr>
          <w:color w:val="333333"/>
        </w:rPr>
        <w:t>Vinayak panda</w:t>
      </w:r>
    </w:p>
    <w:p w14:paraId="7B377755" w14:textId="77777777" w:rsidR="000B3241" w:rsidRDefault="00000000">
      <w:r>
        <w:br w:type="page"/>
      </w:r>
    </w:p>
    <w:p w14:paraId="19E9EAAC" w14:textId="77777777" w:rsidR="000B3241" w:rsidRDefault="00000000">
      <w:pPr>
        <w:pStyle w:val="Heading2"/>
        <w:pBdr>
          <w:bottom w:val="single" w:sz="4" w:space="2" w:color="D4A017"/>
        </w:pBdr>
      </w:pPr>
      <w:r>
        <w:lastRenderedPageBreak/>
        <w:t>1. Dashboard Overview</w:t>
      </w:r>
    </w:p>
    <w:p w14:paraId="3DDC8673" w14:textId="77777777" w:rsidR="000B3241" w:rsidRDefault="00000000">
      <w:pPr>
        <w:spacing w:before="60" w:after="100"/>
      </w:pPr>
      <w:r>
        <w:t>The Presence Insights dashboard is a Power BI report designed to give HR managers and business leaders a real-time view of employee attendance patterns. It consolidates presence, work-from-home (WFH), and sick leave (SL) data across the organization for the period April 2022 to June 2022.</w:t>
      </w:r>
    </w:p>
    <w:p w14:paraId="501ECBEF" w14:textId="77777777" w:rsidR="000B3241" w:rsidRDefault="000B3241">
      <w:pPr>
        <w:spacing w:before="80" w:after="80"/>
      </w:pPr>
    </w:p>
    <w:p w14:paraId="488267B7" w14:textId="77777777" w:rsidR="000B3241" w:rsidRDefault="00000000">
      <w:pPr>
        <w:spacing w:before="60" w:after="100"/>
      </w:pPr>
      <w:r>
        <w:t>The dashboard is structured around three core KPIs displayed at the top, supported by time-series trend charts, a day-of-week breakdown, and a detailed employee attendance table. A month filter at the top-right allows dynamic slicing by Apr 22, May 22, or Jun 22.</w:t>
      </w:r>
    </w:p>
    <w:p w14:paraId="4DD1B3CB" w14:textId="77777777" w:rsidR="000B3241" w:rsidRDefault="000B3241">
      <w:pPr>
        <w:spacing w:before="80" w:after="80"/>
      </w:pPr>
    </w:p>
    <w:p w14:paraId="00EB4433" w14:textId="77777777" w:rsidR="000B3241" w:rsidRDefault="00000000">
      <w:pPr>
        <w:pStyle w:val="Heading2"/>
        <w:pBdr>
          <w:bottom w:val="single" w:sz="4" w:space="2" w:color="D4A017"/>
        </w:pBdr>
      </w:pPr>
      <w:r>
        <w:t>2. KPI Explanation</w:t>
      </w:r>
    </w:p>
    <w:p w14:paraId="5CA3F6A6" w14:textId="77777777" w:rsidR="000B3241" w:rsidRDefault="00000000">
      <w:pPr>
        <w:spacing w:before="60" w:after="100"/>
      </w:pPr>
      <w:r>
        <w:t>The three headline KPIs for June 2022 are:</w:t>
      </w:r>
    </w:p>
    <w:p w14:paraId="193A18E6" w14:textId="77777777" w:rsidR="000B3241" w:rsidRDefault="000B32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B3241" w14:paraId="07FF6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64D9DF48" w14:textId="77777777" w:rsidR="000B3241" w:rsidRDefault="00000000">
            <w:pPr>
              <w:jc w:val="center"/>
            </w:pPr>
            <w:r>
              <w:rPr>
                <w:b/>
                <w:bCs/>
                <w:color w:val="1E7145"/>
                <w:sz w:val="48"/>
                <w:szCs w:val="48"/>
              </w:rPr>
              <w:t>91.82%</w:t>
            </w:r>
          </w:p>
          <w:p w14:paraId="1557C20C" w14:textId="77777777" w:rsidR="000B3241" w:rsidRDefault="00000000">
            <w:pPr>
              <w:jc w:val="center"/>
            </w:pPr>
            <w:r>
              <w:rPr>
                <w:b/>
                <w:bCs/>
                <w:color w:val="1F3864"/>
              </w:rPr>
              <w:t>Presence %</w:t>
            </w:r>
          </w:p>
          <w:p w14:paraId="62BC079F" w14:textId="77777777" w:rsidR="000B3241" w:rsidRDefault="00000000">
            <w:pPr>
              <w:jc w:val="center"/>
            </w:pPr>
            <w:r>
              <w:rPr>
                <w:color w:val="666666"/>
                <w:sz w:val="18"/>
                <w:szCs w:val="18"/>
              </w:rPr>
              <w:t>Employees physically present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627D409E" w14:textId="77777777" w:rsidR="000B3241" w:rsidRDefault="00000000">
            <w:pPr>
              <w:jc w:val="center"/>
            </w:pPr>
            <w:r>
              <w:rPr>
                <w:b/>
                <w:bCs/>
                <w:color w:val="2E75B6"/>
                <w:sz w:val="48"/>
                <w:szCs w:val="48"/>
              </w:rPr>
              <w:t>9.44%</w:t>
            </w:r>
          </w:p>
          <w:p w14:paraId="7A24CFC7" w14:textId="77777777" w:rsidR="000B3241" w:rsidRDefault="00000000">
            <w:pPr>
              <w:jc w:val="center"/>
            </w:pPr>
            <w:r>
              <w:rPr>
                <w:b/>
                <w:bCs/>
                <w:color w:val="1F3864"/>
              </w:rPr>
              <w:t>WFH %</w:t>
            </w:r>
          </w:p>
          <w:p w14:paraId="7143F216" w14:textId="77777777" w:rsidR="000B3241" w:rsidRDefault="00000000">
            <w:pPr>
              <w:jc w:val="center"/>
            </w:pPr>
            <w:r>
              <w:rPr>
                <w:color w:val="666666"/>
                <w:sz w:val="18"/>
                <w:szCs w:val="18"/>
              </w:rPr>
              <w:t>Working from home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56AB2C4E" w14:textId="77777777" w:rsidR="000B3241" w:rsidRDefault="00000000">
            <w:pPr>
              <w:jc w:val="center"/>
            </w:pPr>
            <w:r>
              <w:rPr>
                <w:b/>
                <w:bCs/>
                <w:color w:val="7030A0"/>
                <w:sz w:val="48"/>
                <w:szCs w:val="48"/>
              </w:rPr>
              <w:t>1.18%</w:t>
            </w:r>
          </w:p>
          <w:p w14:paraId="7FCF7EFA" w14:textId="77777777" w:rsidR="000B3241" w:rsidRDefault="00000000">
            <w:pPr>
              <w:jc w:val="center"/>
            </w:pPr>
            <w:r>
              <w:rPr>
                <w:b/>
                <w:bCs/>
                <w:color w:val="1F3864"/>
              </w:rPr>
              <w:t>SL %</w:t>
            </w:r>
          </w:p>
          <w:p w14:paraId="56474A6F" w14:textId="77777777" w:rsidR="000B3241" w:rsidRDefault="00000000">
            <w:pPr>
              <w:jc w:val="center"/>
            </w:pPr>
            <w:r>
              <w:rPr>
                <w:color w:val="666666"/>
                <w:sz w:val="18"/>
                <w:szCs w:val="18"/>
              </w:rPr>
              <w:t>On sick leave</w:t>
            </w:r>
          </w:p>
        </w:tc>
      </w:tr>
    </w:tbl>
    <w:p w14:paraId="6C8CAEC1" w14:textId="77777777" w:rsidR="000B3241" w:rsidRDefault="000B3241">
      <w:pPr>
        <w:spacing w:before="80" w:after="80"/>
      </w:pPr>
    </w:p>
    <w:p w14:paraId="6C1904CB" w14:textId="77777777" w:rsidR="000B3241" w:rsidRDefault="00000000">
      <w:pPr>
        <w:pStyle w:val="Heading3"/>
      </w:pPr>
      <w:r>
        <w:t>2.1 Presence %</w:t>
      </w:r>
    </w:p>
    <w:p w14:paraId="16D9C221" w14:textId="77777777" w:rsidR="000B3241" w:rsidRDefault="00000000">
      <w:pPr>
        <w:spacing w:before="60" w:after="100"/>
      </w:pPr>
      <w:r>
        <w:t>Presence % measures the percentage of working days on which employees were physically present in the office. A value of 91.82% indicates strong in-office attendance, with less than 10% of the workforce absent on any given day.</w:t>
      </w:r>
    </w:p>
    <w:p w14:paraId="3AF9327F" w14:textId="77777777" w:rsidR="000B3241" w:rsidRDefault="00000000">
      <w:pPr>
        <w:pStyle w:val="Heading3"/>
      </w:pPr>
      <w:r>
        <w:t>2.2 WFH %</w:t>
      </w:r>
    </w:p>
    <w:p w14:paraId="0513090F" w14:textId="77777777" w:rsidR="000B3241" w:rsidRDefault="00000000">
      <w:pPr>
        <w:spacing w:before="60" w:after="100"/>
      </w:pPr>
      <w:r>
        <w:t>WFH % captures the share of employees working remotely. At 9.44%, this reflects a hybrid-leaning workforce where a significant minority regularly works from home, particularly on Mondays and Fridays as shown in the day-of-week analysis.</w:t>
      </w:r>
    </w:p>
    <w:p w14:paraId="464F2C89" w14:textId="77777777" w:rsidR="000B3241" w:rsidRDefault="00000000">
      <w:pPr>
        <w:pStyle w:val="Heading3"/>
      </w:pPr>
      <w:r>
        <w:t>2.3 SL %</w:t>
      </w:r>
    </w:p>
    <w:p w14:paraId="666C646D" w14:textId="77777777" w:rsidR="000B3241" w:rsidRDefault="00000000">
      <w:pPr>
        <w:spacing w:before="60" w:after="100"/>
      </w:pPr>
      <w:r>
        <w:t>Sick Leave % is the proportion of employees on approved sick leave. The 1.18% rate is relatively low, suggesting overall good employee health and limited unplanned absences during this period.</w:t>
      </w:r>
    </w:p>
    <w:p w14:paraId="67558F93" w14:textId="77777777" w:rsidR="000B3241" w:rsidRDefault="000B3241">
      <w:pPr>
        <w:spacing w:before="80" w:after="80"/>
      </w:pPr>
    </w:p>
    <w:p w14:paraId="5871DC68" w14:textId="77777777" w:rsidR="000B3241" w:rsidRDefault="00000000">
      <w:pPr>
        <w:pStyle w:val="Heading2"/>
        <w:pBdr>
          <w:bottom w:val="single" w:sz="4" w:space="2" w:color="D4A017"/>
        </w:pBdr>
      </w:pPr>
      <w:r>
        <w:t>3. Presence % by Date</w:t>
      </w:r>
    </w:p>
    <w:p w14:paraId="2321721A" w14:textId="77777777" w:rsidR="000B3241" w:rsidRDefault="00000000">
      <w:pPr>
        <w:spacing w:before="60" w:after="100"/>
      </w:pPr>
      <w:r>
        <w:t>The Presence % by Date area chart displays daily attendance across June 2022. Key observations:</w:t>
      </w:r>
    </w:p>
    <w:p w14:paraId="55230DA3" w14:textId="77777777" w:rsidR="000B3241" w:rsidRDefault="000B3241">
      <w:pPr>
        <w:spacing w:before="80" w:after="80"/>
      </w:pPr>
    </w:p>
    <w:p w14:paraId="3CCEF6EA" w14:textId="77777777" w:rsidR="000B3241" w:rsidRDefault="00000000">
      <w:pPr>
        <w:pStyle w:val="ListParagraph"/>
        <w:numPr>
          <w:ilvl w:val="0"/>
          <w:numId w:val="2"/>
        </w:numPr>
        <w:spacing w:before="40" w:after="40"/>
      </w:pPr>
      <w:r>
        <w:t>Peak presence was recorded on 07 Jun at 97%, indicating strong midweek attendance.</w:t>
      </w:r>
    </w:p>
    <w:p w14:paraId="6AE33A89" w14:textId="77777777" w:rsidR="000B3241" w:rsidRDefault="00000000">
      <w:pPr>
        <w:pStyle w:val="ListParagraph"/>
        <w:numPr>
          <w:ilvl w:val="0"/>
          <w:numId w:val="2"/>
        </w:numPr>
        <w:spacing w:before="40" w:after="40"/>
      </w:pPr>
      <w:r>
        <w:t>A notable dip occurred around 10–11 Jun, dropping to 86%, likely corresponding to a public holiday or long weekend.</w:t>
      </w:r>
    </w:p>
    <w:p w14:paraId="2A497735" w14:textId="77777777" w:rsidR="000B3241" w:rsidRDefault="00000000">
      <w:pPr>
        <w:pStyle w:val="ListParagraph"/>
        <w:numPr>
          <w:ilvl w:val="0"/>
          <w:numId w:val="2"/>
        </w:numPr>
        <w:spacing w:before="40" w:after="40"/>
      </w:pPr>
      <w:r>
        <w:lastRenderedPageBreak/>
        <w:t>The dashed trend line shows a gradual downward trend across the month, declining from ~91% at the start to ~90% toward month end.</w:t>
      </w:r>
    </w:p>
    <w:p w14:paraId="5F6EF336" w14:textId="77777777" w:rsidR="000B3241" w:rsidRDefault="00000000">
      <w:pPr>
        <w:pStyle w:val="ListParagraph"/>
        <w:numPr>
          <w:ilvl w:val="0"/>
          <w:numId w:val="2"/>
        </w:numPr>
        <w:spacing w:before="40" w:after="40"/>
      </w:pPr>
      <w:r>
        <w:t>End-of-month attendance recovered to 90% by 17 Jun.</w:t>
      </w:r>
    </w:p>
    <w:p w14:paraId="3E7538FB" w14:textId="77777777" w:rsidR="000B3241" w:rsidRDefault="000B3241">
      <w:pPr>
        <w:spacing w:before="80" w:after="80"/>
      </w:pPr>
    </w:p>
    <w:p w14:paraId="3217D146" w14:textId="77777777" w:rsidR="000B3241" w:rsidRDefault="00000000">
      <w:pPr>
        <w:spacing w:before="60" w:after="100"/>
      </w:pPr>
      <w:r>
        <w:t>The downward trend in the dashed line warrants attention — if it continues into subsequent months, HR should investigate root causes such as increased WFH requests, seasonal patterns, or low morale.</w:t>
      </w:r>
    </w:p>
    <w:p w14:paraId="56C426F8" w14:textId="77777777" w:rsidR="000B3241" w:rsidRDefault="000B3241">
      <w:pPr>
        <w:spacing w:before="80" w:after="80"/>
      </w:pPr>
    </w:p>
    <w:p w14:paraId="3E17EF4E" w14:textId="77777777" w:rsidR="000B3241" w:rsidRDefault="00000000">
      <w:pPr>
        <w:pStyle w:val="Heading2"/>
        <w:pBdr>
          <w:bottom w:val="single" w:sz="4" w:space="2" w:color="D4A017"/>
        </w:pBdr>
      </w:pPr>
      <w:r>
        <w:t>4. WFH % by Date</w:t>
      </w:r>
    </w:p>
    <w:p w14:paraId="37445CCD" w14:textId="77777777" w:rsidR="000B3241" w:rsidRDefault="00000000">
      <w:pPr>
        <w:spacing w:before="60" w:after="100"/>
      </w:pPr>
      <w:r>
        <w:t>The WFH % by Date line chart tracks the daily proportion of remote workers throughout June 2022:</w:t>
      </w:r>
    </w:p>
    <w:p w14:paraId="54A8F9AA" w14:textId="77777777" w:rsidR="000B3241" w:rsidRDefault="000B3241">
      <w:pPr>
        <w:spacing w:before="80" w:after="80"/>
      </w:pPr>
    </w:p>
    <w:p w14:paraId="717EDCC0" w14:textId="77777777" w:rsidR="000B3241" w:rsidRDefault="00000000">
      <w:pPr>
        <w:pStyle w:val="ListParagraph"/>
        <w:numPr>
          <w:ilvl w:val="0"/>
          <w:numId w:val="2"/>
        </w:numPr>
        <w:spacing w:before="40" w:after="40"/>
      </w:pPr>
      <w:r>
        <w:t>WFH started at 4.83% on 01 Jun and rose steadily to 16.31% by 17 Jun.</w:t>
      </w:r>
    </w:p>
    <w:p w14:paraId="2AE7A478" w14:textId="77777777" w:rsidR="000B3241" w:rsidRDefault="00000000">
      <w:pPr>
        <w:pStyle w:val="ListParagraph"/>
        <w:numPr>
          <w:ilvl w:val="0"/>
          <w:numId w:val="2"/>
        </w:numPr>
        <w:spacing w:before="40" w:after="40"/>
      </w:pPr>
      <w:r>
        <w:t>The upward trend in the dashed trendline suggests increasing adoption of remote work over the month.</w:t>
      </w:r>
    </w:p>
    <w:p w14:paraId="139D46AB" w14:textId="77777777" w:rsidR="000B3241" w:rsidRDefault="00000000">
      <w:pPr>
        <w:pStyle w:val="ListParagraph"/>
        <w:numPr>
          <w:ilvl w:val="0"/>
          <w:numId w:val="2"/>
        </w:numPr>
        <w:spacing w:before="40" w:after="40"/>
      </w:pPr>
      <w:r>
        <w:t>A temporary dip to 3.95% around 07–08 Jun aligns with the peak presence day, confirming employees were in-office that week.</w:t>
      </w:r>
    </w:p>
    <w:p w14:paraId="13ACD502" w14:textId="77777777" w:rsidR="000B3241" w:rsidRDefault="00000000">
      <w:pPr>
        <w:pStyle w:val="ListParagraph"/>
        <w:numPr>
          <w:ilvl w:val="0"/>
          <w:numId w:val="2"/>
        </w:numPr>
        <w:spacing w:before="40" w:after="40"/>
      </w:pPr>
      <w:r>
        <w:t>The highest WFH day was 17 Jun at 16.31%.</w:t>
      </w:r>
    </w:p>
    <w:p w14:paraId="68745AC2" w14:textId="77777777" w:rsidR="000B3241" w:rsidRDefault="000B3241">
      <w:pPr>
        <w:spacing w:before="80" w:after="80"/>
      </w:pPr>
    </w:p>
    <w:p w14:paraId="52CAA4AF" w14:textId="77777777" w:rsidR="000B3241" w:rsidRDefault="00000000">
      <w:pPr>
        <w:spacing w:before="60" w:after="100"/>
      </w:pPr>
      <w:r>
        <w:t>The steady rise in WFH % should be monitored, particularly if collaboration-heavy projects are underway. The Monday-heavy WFH pattern (10.96%) from the day-of-week table suggests employees extend weekends by working from home on Mondays.</w:t>
      </w:r>
    </w:p>
    <w:p w14:paraId="431CB01B" w14:textId="77777777" w:rsidR="000B3241" w:rsidRDefault="000B3241">
      <w:pPr>
        <w:spacing w:before="80" w:after="80"/>
      </w:pPr>
    </w:p>
    <w:p w14:paraId="3E9CD02E" w14:textId="77777777" w:rsidR="000B3241" w:rsidRDefault="00000000">
      <w:pPr>
        <w:pStyle w:val="Heading2"/>
        <w:pBdr>
          <w:bottom w:val="single" w:sz="4" w:space="2" w:color="D4A017"/>
        </w:pBdr>
      </w:pPr>
      <w:r>
        <w:t>5. SL % by Date</w:t>
      </w:r>
    </w:p>
    <w:p w14:paraId="20EB3C6B" w14:textId="77777777" w:rsidR="000B3241" w:rsidRDefault="00000000">
      <w:pPr>
        <w:spacing w:before="60" w:after="100"/>
      </w:pPr>
      <w:r>
        <w:t>The SL % by Date area chart (shown in purple) highlights sick leave patterns:</w:t>
      </w:r>
    </w:p>
    <w:p w14:paraId="7B79A830" w14:textId="77777777" w:rsidR="000B3241" w:rsidRDefault="000B3241">
      <w:pPr>
        <w:spacing w:before="80" w:after="80"/>
      </w:pPr>
    </w:p>
    <w:p w14:paraId="0536390B" w14:textId="77777777" w:rsidR="000B3241" w:rsidRDefault="00000000">
      <w:pPr>
        <w:pStyle w:val="ListParagraph"/>
        <w:numPr>
          <w:ilvl w:val="0"/>
          <w:numId w:val="2"/>
        </w:numPr>
        <w:spacing w:before="40" w:after="40"/>
      </w:pPr>
      <w:r>
        <w:t>SL spiked on 01 Jun (3.75%) and again sharply around 13 Jun (3.80%), suggesting a possible illness outbreak or reporting artefact.</w:t>
      </w:r>
    </w:p>
    <w:p w14:paraId="0C371B5D" w14:textId="77777777" w:rsidR="000B3241" w:rsidRDefault="00000000">
      <w:pPr>
        <w:pStyle w:val="ListParagraph"/>
        <w:numPr>
          <w:ilvl w:val="0"/>
          <w:numId w:val="2"/>
        </w:numPr>
        <w:spacing w:before="40" w:after="40"/>
      </w:pPr>
      <w:r>
        <w:t>Multiple days recorded 0.00% sick leave, indicating many days with no recorded absences.</w:t>
      </w:r>
    </w:p>
    <w:p w14:paraId="39217363" w14:textId="77777777" w:rsidR="000B3241" w:rsidRDefault="00000000">
      <w:pPr>
        <w:pStyle w:val="ListParagraph"/>
        <w:numPr>
          <w:ilvl w:val="0"/>
          <w:numId w:val="2"/>
        </w:numPr>
        <w:spacing w:before="40" w:after="40"/>
      </w:pPr>
      <w:r>
        <w:t>Monday has the highest SL rate at 2.55%, which may indicate employees extending weekends through sick leave misuse — a pattern worth flagging.</w:t>
      </w:r>
    </w:p>
    <w:p w14:paraId="53546412" w14:textId="77777777" w:rsidR="000B3241" w:rsidRDefault="00000000">
      <w:pPr>
        <w:pStyle w:val="ListParagraph"/>
        <w:numPr>
          <w:ilvl w:val="0"/>
          <w:numId w:val="2"/>
        </w:numPr>
        <w:spacing w:before="40" w:after="40"/>
      </w:pPr>
      <w:r>
        <w:t>The average SL of 1.18% is well within acceptable thresholds.</w:t>
      </w:r>
    </w:p>
    <w:p w14:paraId="678FEED6" w14:textId="77777777" w:rsidR="000B3241" w:rsidRDefault="000B3241">
      <w:pPr>
        <w:spacing w:before="80" w:after="80"/>
      </w:pPr>
    </w:p>
    <w:p w14:paraId="17CA81F4" w14:textId="77777777" w:rsidR="000B3241" w:rsidRDefault="00000000">
      <w:pPr>
        <w:pStyle w:val="Heading2"/>
        <w:pBdr>
          <w:bottom w:val="single" w:sz="4" w:space="2" w:color="D4A017"/>
        </w:pBdr>
      </w:pPr>
      <w:r>
        <w:t>6. Employee Attendance Table</w:t>
      </w:r>
    </w:p>
    <w:p w14:paraId="4EE82AEE" w14:textId="77777777" w:rsidR="000B3241" w:rsidRDefault="00000000">
      <w:pPr>
        <w:spacing w:before="60" w:after="100"/>
      </w:pPr>
      <w:r>
        <w:t>The attendance matrix at the bottom-left shows individual employee records across each working day. Status codes used in the table:</w:t>
      </w:r>
    </w:p>
    <w:p w14:paraId="3BC3DCA1" w14:textId="77777777" w:rsidR="000B3241" w:rsidRDefault="000B32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B3241" w14:paraId="58389F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F3E31B" w14:textId="77777777" w:rsidR="000B3241" w:rsidRDefault="00000000">
            <w:r>
              <w:rPr>
                <w:b/>
                <w:bCs/>
                <w:color w:val="FFFFFF"/>
                <w:sz w:val="20"/>
                <w:szCs w:val="20"/>
              </w:rPr>
              <w:lastRenderedPageBreak/>
              <w:t>Code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5C5BC0" w14:textId="77777777" w:rsidR="000B3241" w:rsidRDefault="00000000">
            <w:r>
              <w:rPr>
                <w:b/>
                <w:bCs/>
                <w:color w:val="FFFFFF"/>
                <w:sz w:val="20"/>
                <w:szCs w:val="20"/>
              </w:rPr>
              <w:t>Meaning</w:t>
            </w:r>
          </w:p>
        </w:tc>
      </w:tr>
      <w:tr w:rsidR="000B3241" w14:paraId="3B38A3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CE286" w14:textId="77777777" w:rsidR="000B3241" w:rsidRDefault="00000000">
            <w:r>
              <w:rPr>
                <w:b/>
                <w:bCs/>
                <w:color w:val="2E75B6"/>
                <w:sz w:val="20"/>
                <w:szCs w:val="20"/>
              </w:rPr>
              <w:t>P</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AF86A" w14:textId="77777777" w:rsidR="000B3241" w:rsidRDefault="00000000">
            <w:r>
              <w:rPr>
                <w:sz w:val="20"/>
                <w:szCs w:val="20"/>
              </w:rPr>
              <w:t>Present — Employee attended the office</w:t>
            </w:r>
          </w:p>
        </w:tc>
      </w:tr>
      <w:tr w:rsidR="000B3241" w14:paraId="3C5EE5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07FD0" w14:textId="77777777" w:rsidR="000B3241" w:rsidRDefault="00000000">
            <w:r>
              <w:rPr>
                <w:b/>
                <w:bCs/>
                <w:color w:val="2E75B6"/>
                <w:sz w:val="20"/>
                <w:szCs w:val="20"/>
              </w:rPr>
              <w:t>WFH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3F29A" w14:textId="77777777" w:rsidR="000B3241" w:rsidRDefault="00000000">
            <w:r>
              <w:rPr>
                <w:sz w:val="20"/>
                <w:szCs w:val="20"/>
              </w:rPr>
              <w:t>Work From Home — Employee worked remotely</w:t>
            </w:r>
          </w:p>
        </w:tc>
      </w:tr>
      <w:tr w:rsidR="000B3241" w14:paraId="529EB0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85340" w14:textId="77777777" w:rsidR="000B3241" w:rsidRDefault="00000000">
            <w:r>
              <w:rPr>
                <w:b/>
                <w:bCs/>
                <w:color w:val="2E75B6"/>
                <w:sz w:val="20"/>
                <w:szCs w:val="20"/>
              </w:rPr>
              <w:t>SL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E8C07" w14:textId="77777777" w:rsidR="000B3241" w:rsidRDefault="00000000">
            <w:r>
              <w:rPr>
                <w:sz w:val="20"/>
                <w:szCs w:val="20"/>
              </w:rPr>
              <w:t>Sick Leave — Employee on approved sick leave</w:t>
            </w:r>
          </w:p>
        </w:tc>
      </w:tr>
      <w:tr w:rsidR="000B3241" w14:paraId="462848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598A" w14:textId="77777777" w:rsidR="000B3241" w:rsidRDefault="00000000">
            <w:r>
              <w:rPr>
                <w:b/>
                <w:bCs/>
                <w:color w:val="2E75B6"/>
                <w:sz w:val="20"/>
                <w:szCs w:val="20"/>
              </w:rPr>
              <w:t>PL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BB68" w14:textId="77777777" w:rsidR="000B3241" w:rsidRDefault="00000000">
            <w:r>
              <w:rPr>
                <w:sz w:val="20"/>
                <w:szCs w:val="20"/>
              </w:rPr>
              <w:t>Paid Leave — Employee on planned paid leave</w:t>
            </w:r>
          </w:p>
        </w:tc>
      </w:tr>
      <w:tr w:rsidR="000B3241" w14:paraId="4F35FF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1925D" w14:textId="77777777" w:rsidR="000B3241" w:rsidRDefault="00000000">
            <w:r>
              <w:rPr>
                <w:b/>
                <w:bCs/>
                <w:color w:val="2E75B6"/>
                <w:sz w:val="20"/>
                <w:szCs w:val="20"/>
              </w:rPr>
              <w:t>HSL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8B9A0" w14:textId="77777777" w:rsidR="000B3241" w:rsidRDefault="00000000">
            <w:r>
              <w:rPr>
                <w:sz w:val="20"/>
                <w:szCs w:val="20"/>
              </w:rPr>
              <w:t>Half-Day Sick Leave</w:t>
            </w:r>
          </w:p>
        </w:tc>
      </w:tr>
      <w:tr w:rsidR="000B3241" w14:paraId="77DA87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4D70" w14:textId="77777777" w:rsidR="000B3241" w:rsidRDefault="00000000">
            <w:r>
              <w:rPr>
                <w:b/>
                <w:bCs/>
                <w:color w:val="2E75B6"/>
                <w:sz w:val="20"/>
                <w:szCs w:val="20"/>
              </w:rPr>
              <w:t>HLWP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DA75E" w14:textId="77777777" w:rsidR="000B3241" w:rsidRDefault="00000000">
            <w:r>
              <w:rPr>
                <w:sz w:val="20"/>
                <w:szCs w:val="20"/>
              </w:rPr>
              <w:t>Half-Day Leave Without Pay</w:t>
            </w:r>
          </w:p>
        </w:tc>
      </w:tr>
      <w:tr w:rsidR="000B3241" w14:paraId="2DAB65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4AF99" w14:textId="77777777" w:rsidR="000B3241" w:rsidRDefault="00000000">
            <w:r>
              <w:rPr>
                <w:b/>
                <w:bCs/>
                <w:color w:val="2E75B6"/>
                <w:sz w:val="20"/>
                <w:szCs w:val="20"/>
              </w:rPr>
              <w:t>BL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13D5A" w14:textId="77777777" w:rsidR="000B3241" w:rsidRDefault="00000000">
            <w:r>
              <w:rPr>
                <w:sz w:val="20"/>
                <w:szCs w:val="20"/>
              </w:rPr>
              <w:t>Bereavement Leave</w:t>
            </w:r>
          </w:p>
        </w:tc>
      </w:tr>
    </w:tbl>
    <w:p w14:paraId="2351CA18" w14:textId="77777777" w:rsidR="000B3241" w:rsidRDefault="000B3241">
      <w:pPr>
        <w:spacing w:before="80" w:after="80"/>
      </w:pPr>
    </w:p>
    <w:p w14:paraId="13C2D10A" w14:textId="77777777" w:rsidR="000B3241" w:rsidRDefault="00000000">
      <w:pPr>
        <w:spacing w:before="60" w:after="100"/>
      </w:pPr>
      <w:r>
        <w:t>The summary row at the bottom of the table shows totals: overall Presence 91.82%, WFH 9.44%, and SL 1.18%, matching the headline KPIs and validating data consistency.</w:t>
      </w:r>
    </w:p>
    <w:p w14:paraId="33DA29B3" w14:textId="77777777" w:rsidR="000B3241" w:rsidRDefault="000B3241">
      <w:pPr>
        <w:spacing w:before="80" w:after="80"/>
      </w:pPr>
    </w:p>
    <w:p w14:paraId="537E934A" w14:textId="77777777" w:rsidR="000B3241" w:rsidRDefault="00000000">
      <w:pPr>
        <w:pStyle w:val="Heading2"/>
        <w:pBdr>
          <w:bottom w:val="single" w:sz="4" w:space="2" w:color="D4A017"/>
        </w:pBdr>
      </w:pPr>
      <w:r>
        <w:t>7. Day-of-Week Analysis</w:t>
      </w:r>
    </w:p>
    <w:p w14:paraId="39E560DD" w14:textId="77777777" w:rsidR="000B3241" w:rsidRDefault="00000000">
      <w:pPr>
        <w:spacing w:before="60" w:after="100"/>
      </w:pPr>
      <w:r>
        <w:t>The day-of-week breakdown provides weekly rhythm insights for all three metrics:</w:t>
      </w:r>
    </w:p>
    <w:p w14:paraId="2FC1D61A" w14:textId="77777777" w:rsidR="000B3241" w:rsidRDefault="000B3241">
      <w:pPr>
        <w:spacing w:before="80" w:after="80"/>
      </w:pPr>
    </w:p>
    <w:p w14:paraId="3A3F78CA" w14:textId="77777777" w:rsidR="000B3241" w:rsidRDefault="00000000">
      <w:pPr>
        <w:pStyle w:val="Heading3"/>
      </w:pPr>
      <w:r>
        <w:t>7.1 Presence % by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3241" w14:paraId="7C93E9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09B2F4" w14:textId="77777777" w:rsidR="000B3241" w:rsidRDefault="00000000">
            <w:r>
              <w:rPr>
                <w:b/>
                <w:bCs/>
                <w:color w:val="FFFFFF"/>
                <w:sz w:val="20"/>
                <w:szCs w:val="20"/>
              </w:rPr>
              <w:t>Day of Week</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22FEBF" w14:textId="77777777" w:rsidR="000B3241" w:rsidRDefault="00000000">
            <w:r>
              <w:rPr>
                <w:b/>
                <w:bCs/>
                <w:color w:val="FFFFFF"/>
                <w:sz w:val="20"/>
                <w:szCs w:val="20"/>
              </w:rPr>
              <w:t>Presence %</w:t>
            </w:r>
          </w:p>
        </w:tc>
      </w:tr>
      <w:tr w:rsidR="000B3241" w14:paraId="5BE46A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F7C28" w14:textId="77777777" w:rsidR="000B3241" w:rsidRDefault="00000000">
            <w:r>
              <w:rPr>
                <w:sz w:val="20"/>
                <w:szCs w:val="20"/>
              </w:rPr>
              <w:t>Tuesday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ADF47" w14:textId="77777777" w:rsidR="000B3241" w:rsidRDefault="00000000">
            <w:r>
              <w:rPr>
                <w:b/>
                <w:bCs/>
                <w:color w:val="1E7145"/>
                <w:sz w:val="20"/>
                <w:szCs w:val="20"/>
              </w:rPr>
              <w:t>95.54%</w:t>
            </w:r>
          </w:p>
        </w:tc>
      </w:tr>
      <w:tr w:rsidR="000B3241" w14:paraId="0A81C4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DDE6" w14:textId="77777777" w:rsidR="000B3241" w:rsidRDefault="00000000">
            <w:r>
              <w:rPr>
                <w:sz w:val="20"/>
                <w:szCs w:val="20"/>
              </w:rPr>
              <w:t>Monday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59BAB" w14:textId="77777777" w:rsidR="000B3241" w:rsidRDefault="00000000">
            <w:r>
              <w:rPr>
                <w:b/>
                <w:bCs/>
                <w:color w:val="1E7145"/>
                <w:sz w:val="20"/>
                <w:szCs w:val="20"/>
              </w:rPr>
              <w:t>92.99%</w:t>
            </w:r>
          </w:p>
        </w:tc>
      </w:tr>
      <w:tr w:rsidR="000B3241" w14:paraId="47644B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F5F51" w14:textId="77777777" w:rsidR="000B3241" w:rsidRDefault="00000000">
            <w:r>
              <w:rPr>
                <w:sz w:val="20"/>
                <w:szCs w:val="20"/>
              </w:rPr>
              <w:t>Wednesday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87B06" w14:textId="77777777" w:rsidR="000B3241" w:rsidRDefault="00000000">
            <w:r>
              <w:rPr>
                <w:b/>
                <w:bCs/>
                <w:color w:val="1E7145"/>
                <w:sz w:val="20"/>
                <w:szCs w:val="20"/>
              </w:rPr>
              <w:t>91.74%</w:t>
            </w:r>
          </w:p>
        </w:tc>
      </w:tr>
      <w:tr w:rsidR="000B3241" w14:paraId="50657E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81EA" w14:textId="77777777" w:rsidR="000B3241" w:rsidRDefault="00000000">
            <w:r>
              <w:rPr>
                <w:sz w:val="20"/>
                <w:szCs w:val="20"/>
              </w:rPr>
              <w:t>Thursday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EEBC" w14:textId="77777777" w:rsidR="000B3241" w:rsidRDefault="00000000">
            <w:r>
              <w:rPr>
                <w:b/>
                <w:bCs/>
                <w:color w:val="1E7145"/>
                <w:sz w:val="20"/>
                <w:szCs w:val="20"/>
              </w:rPr>
              <w:t>91.31%</w:t>
            </w:r>
          </w:p>
        </w:tc>
      </w:tr>
      <w:tr w:rsidR="000B3241" w14:paraId="0F8706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4183F" w14:textId="77777777" w:rsidR="000B3241" w:rsidRDefault="00000000">
            <w:r>
              <w:rPr>
                <w:sz w:val="20"/>
                <w:szCs w:val="20"/>
              </w:rPr>
              <w:t>Friday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317DA" w14:textId="77777777" w:rsidR="000B3241" w:rsidRDefault="00000000">
            <w:r>
              <w:rPr>
                <w:b/>
                <w:bCs/>
                <w:color w:val="1E7145"/>
                <w:sz w:val="20"/>
                <w:szCs w:val="20"/>
              </w:rPr>
              <w:t>89.15%</w:t>
            </w:r>
          </w:p>
        </w:tc>
      </w:tr>
      <w:tr w:rsidR="000B3241" w14:paraId="3F5F9C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A814" w14:textId="77777777" w:rsidR="000B3241" w:rsidRDefault="00000000">
            <w:r>
              <w:rPr>
                <w:sz w:val="20"/>
                <w:szCs w:val="20"/>
              </w:rP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F26A" w14:textId="77777777" w:rsidR="000B3241" w:rsidRDefault="00000000">
            <w:r>
              <w:rPr>
                <w:b/>
                <w:bCs/>
                <w:color w:val="1E7145"/>
                <w:sz w:val="20"/>
                <w:szCs w:val="20"/>
              </w:rPr>
              <w:t>91.82%</w:t>
            </w:r>
          </w:p>
        </w:tc>
      </w:tr>
    </w:tbl>
    <w:p w14:paraId="5207C6D1" w14:textId="77777777" w:rsidR="000B3241" w:rsidRDefault="000B3241">
      <w:pPr>
        <w:spacing w:before="80" w:after="80"/>
      </w:pPr>
    </w:p>
    <w:p w14:paraId="0F6317F8" w14:textId="77777777" w:rsidR="000B3241" w:rsidRDefault="00000000">
      <w:pPr>
        <w:spacing w:before="60" w:after="100"/>
      </w:pPr>
      <w:r>
        <w:t>Tuesday is the highest attendance day (95.54%), while Friday is the lowest (89.15%). The Friday dip aligns with increased WFH on that day.</w:t>
      </w:r>
    </w:p>
    <w:p w14:paraId="679B48FA" w14:textId="77777777" w:rsidR="000B3241" w:rsidRDefault="000B3241">
      <w:pPr>
        <w:spacing w:before="80" w:after="80"/>
      </w:pPr>
    </w:p>
    <w:p w14:paraId="4B4B8E63" w14:textId="77777777" w:rsidR="000B3241" w:rsidRDefault="00000000">
      <w:pPr>
        <w:pStyle w:val="Heading3"/>
      </w:pPr>
      <w:r>
        <w:t>7.2 WFH % by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3241" w14:paraId="60A879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A25790" w14:textId="77777777" w:rsidR="000B3241" w:rsidRDefault="00000000">
            <w:r>
              <w:rPr>
                <w:b/>
                <w:bCs/>
                <w:color w:val="FFFFFF"/>
                <w:sz w:val="20"/>
                <w:szCs w:val="20"/>
              </w:rPr>
              <w:t>Day of Week</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0602DB" w14:textId="77777777" w:rsidR="000B3241" w:rsidRDefault="00000000">
            <w:r>
              <w:rPr>
                <w:b/>
                <w:bCs/>
                <w:color w:val="FFFFFF"/>
                <w:sz w:val="20"/>
                <w:szCs w:val="20"/>
              </w:rPr>
              <w:t>WFH %</w:t>
            </w:r>
          </w:p>
        </w:tc>
      </w:tr>
      <w:tr w:rsidR="000B3241" w14:paraId="7E16A1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1C8D4" w14:textId="77777777" w:rsidR="000B3241" w:rsidRDefault="00000000">
            <w:r>
              <w:rPr>
                <w:sz w:val="20"/>
                <w:szCs w:val="20"/>
              </w:rPr>
              <w:t>Monday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25011" w14:textId="77777777" w:rsidR="000B3241" w:rsidRDefault="00000000">
            <w:r>
              <w:rPr>
                <w:b/>
                <w:bCs/>
                <w:color w:val="2E75B6"/>
                <w:sz w:val="20"/>
                <w:szCs w:val="20"/>
              </w:rPr>
              <w:t>10.96%</w:t>
            </w:r>
          </w:p>
        </w:tc>
      </w:tr>
      <w:tr w:rsidR="000B3241" w14:paraId="2EB308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7BE73" w14:textId="77777777" w:rsidR="000B3241" w:rsidRDefault="00000000">
            <w:r>
              <w:rPr>
                <w:sz w:val="20"/>
                <w:szCs w:val="20"/>
              </w:rPr>
              <w:t>Friday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1EC4" w14:textId="77777777" w:rsidR="000B3241" w:rsidRDefault="00000000">
            <w:r>
              <w:rPr>
                <w:b/>
                <w:bCs/>
                <w:color w:val="2E75B6"/>
                <w:sz w:val="20"/>
                <w:szCs w:val="20"/>
              </w:rPr>
              <w:t>10.74%</w:t>
            </w:r>
          </w:p>
        </w:tc>
      </w:tr>
      <w:tr w:rsidR="000B3241" w14:paraId="6FDCC2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F4157" w14:textId="77777777" w:rsidR="000B3241" w:rsidRDefault="00000000">
            <w:r>
              <w:rPr>
                <w:sz w:val="20"/>
                <w:szCs w:val="20"/>
              </w:rPr>
              <w:t>Thursday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A5E34" w14:textId="77777777" w:rsidR="000B3241" w:rsidRDefault="00000000">
            <w:r>
              <w:rPr>
                <w:b/>
                <w:bCs/>
                <w:color w:val="2E75B6"/>
                <w:sz w:val="20"/>
                <w:szCs w:val="20"/>
              </w:rPr>
              <w:t>10.44%</w:t>
            </w:r>
          </w:p>
        </w:tc>
      </w:tr>
      <w:tr w:rsidR="000B3241" w14:paraId="680492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885A" w14:textId="77777777" w:rsidR="000B3241" w:rsidRDefault="00000000">
            <w:r>
              <w:rPr>
                <w:sz w:val="20"/>
                <w:szCs w:val="20"/>
              </w:rPr>
              <w:t>Wednesday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5A129" w14:textId="77777777" w:rsidR="000B3241" w:rsidRDefault="00000000">
            <w:r>
              <w:rPr>
                <w:b/>
                <w:bCs/>
                <w:color w:val="2E75B6"/>
                <w:sz w:val="20"/>
                <w:szCs w:val="20"/>
              </w:rPr>
              <w:t>7.62%</w:t>
            </w:r>
          </w:p>
        </w:tc>
      </w:tr>
      <w:tr w:rsidR="000B3241" w14:paraId="31BB99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73D62" w14:textId="77777777" w:rsidR="000B3241" w:rsidRDefault="00000000">
            <w:r>
              <w:rPr>
                <w:sz w:val="20"/>
                <w:szCs w:val="20"/>
              </w:rPr>
              <w:lastRenderedPageBreak/>
              <w:t>Tuesday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A84F6" w14:textId="77777777" w:rsidR="000B3241" w:rsidRDefault="00000000">
            <w:r>
              <w:rPr>
                <w:b/>
                <w:bCs/>
                <w:color w:val="2E75B6"/>
                <w:sz w:val="20"/>
                <w:szCs w:val="20"/>
              </w:rPr>
              <w:t>7.33%</w:t>
            </w:r>
          </w:p>
        </w:tc>
      </w:tr>
      <w:tr w:rsidR="000B3241" w14:paraId="6DBCCA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00F8" w14:textId="77777777" w:rsidR="000B3241" w:rsidRDefault="00000000">
            <w:r>
              <w:rPr>
                <w:sz w:val="20"/>
                <w:szCs w:val="20"/>
              </w:rP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D4BA" w14:textId="77777777" w:rsidR="000B3241" w:rsidRDefault="00000000">
            <w:r>
              <w:rPr>
                <w:b/>
                <w:bCs/>
                <w:color w:val="2E75B6"/>
                <w:sz w:val="20"/>
                <w:szCs w:val="20"/>
              </w:rPr>
              <w:t>9.44%</w:t>
            </w:r>
          </w:p>
        </w:tc>
      </w:tr>
    </w:tbl>
    <w:p w14:paraId="7EC37F68" w14:textId="77777777" w:rsidR="000B3241" w:rsidRDefault="000B3241">
      <w:pPr>
        <w:spacing w:before="80" w:after="80"/>
      </w:pPr>
    </w:p>
    <w:p w14:paraId="2CFBA79A" w14:textId="77777777" w:rsidR="000B3241" w:rsidRDefault="00000000">
      <w:pPr>
        <w:spacing w:before="60" w:after="100"/>
      </w:pPr>
      <w:r>
        <w:t>WFH is highest on Mondays and Fridays — a classic pattern of employees extending weekends. Mid-week (Tue–Wed) sees the lowest WFH rates.</w:t>
      </w:r>
    </w:p>
    <w:p w14:paraId="4D598B4C" w14:textId="77777777" w:rsidR="000B3241" w:rsidRDefault="000B3241">
      <w:pPr>
        <w:spacing w:before="80" w:after="80"/>
      </w:pPr>
    </w:p>
    <w:p w14:paraId="7F41BFF7" w14:textId="77777777" w:rsidR="000B3241" w:rsidRDefault="00000000">
      <w:pPr>
        <w:pStyle w:val="Heading3"/>
      </w:pPr>
      <w:r>
        <w:t>7.3 SL % by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3241" w14:paraId="7F7E5B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6E7360" w14:textId="77777777" w:rsidR="000B3241" w:rsidRDefault="00000000">
            <w:r>
              <w:rPr>
                <w:b/>
                <w:bCs/>
                <w:color w:val="FFFFFF"/>
                <w:sz w:val="20"/>
                <w:szCs w:val="20"/>
              </w:rPr>
              <w:t>Day of Week</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4CDB1A" w14:textId="77777777" w:rsidR="000B3241" w:rsidRDefault="00000000">
            <w:r>
              <w:rPr>
                <w:b/>
                <w:bCs/>
                <w:color w:val="FFFFFF"/>
                <w:sz w:val="20"/>
                <w:szCs w:val="20"/>
              </w:rPr>
              <w:t>SL %</w:t>
            </w:r>
          </w:p>
        </w:tc>
      </w:tr>
      <w:tr w:rsidR="000B3241" w14:paraId="2D8DDD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F61D2" w14:textId="77777777" w:rsidR="000B3241" w:rsidRDefault="00000000">
            <w:r>
              <w:rPr>
                <w:sz w:val="20"/>
                <w:szCs w:val="20"/>
              </w:rPr>
              <w:t>Monday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8785A" w14:textId="77777777" w:rsidR="000B3241" w:rsidRDefault="00000000">
            <w:r>
              <w:rPr>
                <w:b/>
                <w:bCs/>
                <w:color w:val="7030A0"/>
                <w:sz w:val="20"/>
                <w:szCs w:val="20"/>
              </w:rPr>
              <w:t>2.55%</w:t>
            </w:r>
          </w:p>
        </w:tc>
      </w:tr>
      <w:tr w:rsidR="000B3241" w14:paraId="4A57AF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8C06" w14:textId="77777777" w:rsidR="000B3241" w:rsidRDefault="00000000">
            <w:r>
              <w:rPr>
                <w:sz w:val="20"/>
                <w:szCs w:val="20"/>
              </w:rPr>
              <w:t>Wednesday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919A" w14:textId="77777777" w:rsidR="000B3241" w:rsidRDefault="00000000">
            <w:r>
              <w:rPr>
                <w:b/>
                <w:bCs/>
                <w:color w:val="7030A0"/>
                <w:sz w:val="20"/>
                <w:szCs w:val="20"/>
              </w:rPr>
              <w:t>1.48%</w:t>
            </w:r>
          </w:p>
        </w:tc>
      </w:tr>
      <w:tr w:rsidR="000B3241" w14:paraId="48C1C1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33F00" w14:textId="77777777" w:rsidR="000B3241" w:rsidRDefault="00000000">
            <w:r>
              <w:rPr>
                <w:sz w:val="20"/>
                <w:szCs w:val="20"/>
              </w:rPr>
              <w:t>Friday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4A384" w14:textId="77777777" w:rsidR="000B3241" w:rsidRDefault="00000000">
            <w:r>
              <w:rPr>
                <w:b/>
                <w:bCs/>
                <w:color w:val="7030A0"/>
                <w:sz w:val="20"/>
                <w:szCs w:val="20"/>
              </w:rPr>
              <w:t>0.85%</w:t>
            </w:r>
          </w:p>
        </w:tc>
      </w:tr>
      <w:tr w:rsidR="000B3241" w14:paraId="64F0A0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BDA3" w14:textId="77777777" w:rsidR="000B3241" w:rsidRDefault="00000000">
            <w:r>
              <w:rPr>
                <w:sz w:val="20"/>
                <w:szCs w:val="20"/>
              </w:rPr>
              <w:t>Thursday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FF43" w14:textId="77777777" w:rsidR="000B3241" w:rsidRDefault="00000000">
            <w:r>
              <w:rPr>
                <w:b/>
                <w:bCs/>
                <w:color w:val="7030A0"/>
                <w:sz w:val="20"/>
                <w:szCs w:val="20"/>
              </w:rPr>
              <w:t>0.85%</w:t>
            </w:r>
          </w:p>
        </w:tc>
      </w:tr>
      <w:tr w:rsidR="000B3241" w14:paraId="2627B4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A55AB" w14:textId="77777777" w:rsidR="000B3241" w:rsidRDefault="00000000">
            <w:r>
              <w:rPr>
                <w:sz w:val="20"/>
                <w:szCs w:val="20"/>
              </w:rPr>
              <w:t>Tuesday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5750A" w14:textId="77777777" w:rsidR="000B3241" w:rsidRDefault="00000000">
            <w:r>
              <w:rPr>
                <w:b/>
                <w:bCs/>
                <w:color w:val="7030A0"/>
                <w:sz w:val="20"/>
                <w:szCs w:val="20"/>
              </w:rPr>
              <w:t>0.32%</w:t>
            </w:r>
          </w:p>
        </w:tc>
      </w:tr>
      <w:tr w:rsidR="000B3241" w14:paraId="5CBDA0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67D8" w14:textId="77777777" w:rsidR="000B3241" w:rsidRDefault="00000000">
            <w:r>
              <w:rPr>
                <w:sz w:val="20"/>
                <w:szCs w:val="20"/>
              </w:rP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DA2DD" w14:textId="77777777" w:rsidR="000B3241" w:rsidRDefault="00000000">
            <w:r>
              <w:rPr>
                <w:b/>
                <w:bCs/>
                <w:color w:val="7030A0"/>
                <w:sz w:val="20"/>
                <w:szCs w:val="20"/>
              </w:rPr>
              <w:t>1.18%</w:t>
            </w:r>
          </w:p>
        </w:tc>
      </w:tr>
    </w:tbl>
    <w:p w14:paraId="71B59D8E" w14:textId="77777777" w:rsidR="000B3241" w:rsidRDefault="000B3241">
      <w:pPr>
        <w:spacing w:before="80" w:after="80"/>
      </w:pPr>
    </w:p>
    <w:p w14:paraId="5F6A42ED" w14:textId="77777777" w:rsidR="000B3241" w:rsidRDefault="00000000">
      <w:pPr>
        <w:spacing w:before="60" w:after="100"/>
      </w:pPr>
      <w:r>
        <w:t>Monday accounts for a disproportionately high share of sick leave (2.55% vs 0.32% on Tuesday). This pattern is a common indicator of extended-weekend absenteeism and may warrant an HR policy review.</w:t>
      </w:r>
    </w:p>
    <w:p w14:paraId="0A965F22" w14:textId="77777777" w:rsidR="000B3241" w:rsidRDefault="000B3241">
      <w:pPr>
        <w:spacing w:before="80" w:after="80"/>
      </w:pPr>
    </w:p>
    <w:p w14:paraId="45CC5772" w14:textId="77777777" w:rsidR="000B3241" w:rsidRDefault="00000000">
      <w:pPr>
        <w:pStyle w:val="Heading2"/>
        <w:pBdr>
          <w:bottom w:val="single" w:sz="4" w:space="2" w:color="D4A017"/>
        </w:pBdr>
      </w:pPr>
      <w:r>
        <w:t>8. Filters — Apr 22, May 22, Jun 22</w:t>
      </w:r>
    </w:p>
    <w:p w14:paraId="4B437DD1" w14:textId="77777777" w:rsidR="000B3241" w:rsidRDefault="00000000">
      <w:pPr>
        <w:spacing w:before="60" w:after="100"/>
      </w:pPr>
      <w:r>
        <w:t>The dashboard includes a month-level filter in the top-right corner with three options:</w:t>
      </w:r>
    </w:p>
    <w:p w14:paraId="773E86C0" w14:textId="77777777" w:rsidR="000B3241" w:rsidRDefault="000B3241">
      <w:pPr>
        <w:spacing w:before="80" w:after="80"/>
      </w:pPr>
    </w:p>
    <w:p w14:paraId="34C46D0F" w14:textId="77777777" w:rsidR="000B3241" w:rsidRDefault="00000000">
      <w:pPr>
        <w:pStyle w:val="ListParagraph"/>
        <w:numPr>
          <w:ilvl w:val="0"/>
          <w:numId w:val="2"/>
        </w:numPr>
        <w:spacing w:before="40" w:after="40"/>
      </w:pPr>
      <w:r>
        <w:t>Apr 22 — April 2022 attendance data</w:t>
      </w:r>
    </w:p>
    <w:p w14:paraId="6E98B548" w14:textId="77777777" w:rsidR="000B3241" w:rsidRDefault="00000000">
      <w:pPr>
        <w:pStyle w:val="ListParagraph"/>
        <w:numPr>
          <w:ilvl w:val="0"/>
          <w:numId w:val="2"/>
        </w:numPr>
        <w:spacing w:before="40" w:after="40"/>
      </w:pPr>
      <w:r>
        <w:t>May 22 — May 2022 attendance data</w:t>
      </w:r>
    </w:p>
    <w:p w14:paraId="736F8D61" w14:textId="77777777" w:rsidR="000B3241" w:rsidRDefault="00000000">
      <w:pPr>
        <w:pStyle w:val="ListParagraph"/>
        <w:numPr>
          <w:ilvl w:val="0"/>
          <w:numId w:val="2"/>
        </w:numPr>
        <w:spacing w:before="40" w:after="40"/>
      </w:pPr>
      <w:r>
        <w:t xml:space="preserve">Jun 22 — June 2022 (currently selected, shown highlighted in </w:t>
      </w:r>
      <w:proofErr w:type="spellStart"/>
      <w:r>
        <w:t>gray</w:t>
      </w:r>
      <w:proofErr w:type="spellEnd"/>
      <w:r>
        <w:t>)</w:t>
      </w:r>
    </w:p>
    <w:p w14:paraId="198FB6C1" w14:textId="77777777" w:rsidR="000B3241" w:rsidRDefault="000B3241">
      <w:pPr>
        <w:spacing w:before="80" w:after="80"/>
      </w:pPr>
    </w:p>
    <w:p w14:paraId="3962CEF9" w14:textId="77777777" w:rsidR="000B3241" w:rsidRDefault="00000000">
      <w:pPr>
        <w:spacing w:before="60" w:after="100"/>
      </w:pPr>
      <w:r>
        <w:t>Selecting a month dynamically updates all visuals on the page — KPI cards, trend charts, day-of-week tables, and the employee attendance matrix — enabling period-over-period comparison without switching report pages.</w:t>
      </w:r>
    </w:p>
    <w:p w14:paraId="1EAAFD87" w14:textId="77777777" w:rsidR="000B3241" w:rsidRDefault="000B3241">
      <w:pPr>
        <w:spacing w:before="80" w:after="80"/>
      </w:pPr>
    </w:p>
    <w:p w14:paraId="20CCDA12" w14:textId="77777777" w:rsidR="000B3241" w:rsidRDefault="00000000">
      <w:pPr>
        <w:spacing w:before="60" w:after="100"/>
      </w:pPr>
      <w:r>
        <w:t>Note: The Advanced Date Filter panel was observed in the dashboard. When using this filter, ensure the date entered falls within the data range (Apr–Jun 2022) to avoid empty visuals. The Apply filter button activates only after a valid date is entered and confirmed with Enter.</w:t>
      </w:r>
    </w:p>
    <w:p w14:paraId="6DD69697" w14:textId="77777777" w:rsidR="000B3241" w:rsidRDefault="000B3241">
      <w:pPr>
        <w:spacing w:before="80" w:after="80"/>
      </w:pPr>
    </w:p>
    <w:p w14:paraId="5C5C0595" w14:textId="77777777" w:rsidR="000B3241" w:rsidRDefault="00000000">
      <w:pPr>
        <w:pStyle w:val="Heading2"/>
        <w:pBdr>
          <w:bottom w:val="single" w:sz="4" w:space="2" w:color="D4A017"/>
        </w:pBdr>
      </w:pPr>
      <w:r>
        <w:t>9. Business Insights</w:t>
      </w:r>
    </w:p>
    <w:p w14:paraId="514F002B" w14:textId="77777777" w:rsidR="000B3241" w:rsidRDefault="000B32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80"/>
        <w:gridCol w:w="4480"/>
      </w:tblGrid>
      <w:tr w:rsidR="000B3241" w14:paraId="4F75B5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C63FB2" w14:textId="77777777" w:rsidR="000B3241" w:rsidRDefault="00000000">
            <w:r>
              <w:rPr>
                <w:b/>
                <w:bCs/>
                <w:color w:val="FFFFFF"/>
                <w:sz w:val="20"/>
                <w:szCs w:val="20"/>
              </w:rPr>
              <w:lastRenderedPageBreak/>
              <w:t>#</w:t>
            </w:r>
          </w:p>
        </w:tc>
        <w:tc>
          <w:tcPr>
            <w:tcW w:w="4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673D7" w14:textId="77777777" w:rsidR="000B3241" w:rsidRDefault="00000000">
            <w:r>
              <w:rPr>
                <w:b/>
                <w:bCs/>
                <w:color w:val="FFFFFF"/>
                <w:sz w:val="20"/>
                <w:szCs w:val="20"/>
              </w:rPr>
              <w:t>Finding</w:t>
            </w:r>
          </w:p>
        </w:tc>
        <w:tc>
          <w:tcPr>
            <w:tcW w:w="4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16F9B1" w14:textId="77777777" w:rsidR="000B3241" w:rsidRDefault="00000000">
            <w:r>
              <w:rPr>
                <w:b/>
                <w:bCs/>
                <w:color w:val="FFFFFF"/>
                <w:sz w:val="20"/>
                <w:szCs w:val="20"/>
              </w:rPr>
              <w:t>Recommendation</w:t>
            </w:r>
          </w:p>
        </w:tc>
      </w:tr>
      <w:tr w:rsidR="000B3241" w14:paraId="69E39B0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04F19" w14:textId="77777777" w:rsidR="000B3241" w:rsidRDefault="00000000">
            <w:pPr>
              <w:jc w:val="center"/>
            </w:pPr>
            <w:r>
              <w:rPr>
                <w:b/>
                <w:bCs/>
                <w:color w:val="1F3864"/>
                <w:sz w:val="20"/>
                <w:szCs w:val="20"/>
              </w:rPr>
              <w:t>1</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770F0" w14:textId="77777777" w:rsidR="000B3241" w:rsidRDefault="00000000">
            <w:r>
              <w:rPr>
                <w:sz w:val="20"/>
                <w:szCs w:val="20"/>
              </w:rPr>
              <w:t>Presence trending downward across June</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46E98" w14:textId="77777777" w:rsidR="000B3241" w:rsidRDefault="00000000">
            <w:r>
              <w:rPr>
                <w:sz w:val="20"/>
                <w:szCs w:val="20"/>
              </w:rPr>
              <w:t>Investigate root causes — survey team leads on morale, workload, and upcoming leave requests.</w:t>
            </w:r>
          </w:p>
        </w:tc>
      </w:tr>
      <w:tr w:rsidR="000B3241" w14:paraId="559641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F4544" w14:textId="77777777" w:rsidR="000B3241" w:rsidRDefault="00000000">
            <w:pPr>
              <w:jc w:val="center"/>
            </w:pPr>
            <w:r>
              <w:rPr>
                <w:b/>
                <w:bCs/>
                <w:color w:val="1F3864"/>
                <w:sz w:val="20"/>
                <w:szCs w:val="20"/>
              </w:rPr>
              <w:t>2</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126DB" w14:textId="77777777" w:rsidR="000B3241" w:rsidRDefault="00000000">
            <w:r>
              <w:rPr>
                <w:sz w:val="20"/>
                <w:szCs w:val="20"/>
              </w:rPr>
              <w:t>WFH rising steadily (4.83% → 16.31%)</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C81A4" w14:textId="77777777" w:rsidR="000B3241" w:rsidRDefault="00000000">
            <w:r>
              <w:rPr>
                <w:sz w:val="20"/>
                <w:szCs w:val="20"/>
              </w:rPr>
              <w:t>Define a WFH policy cap if collaboration suffers; consider mandatory in-office days mid-week.</w:t>
            </w:r>
          </w:p>
        </w:tc>
      </w:tr>
      <w:tr w:rsidR="000B3241" w14:paraId="6E140E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BABF0" w14:textId="77777777" w:rsidR="000B3241" w:rsidRDefault="00000000">
            <w:pPr>
              <w:jc w:val="center"/>
            </w:pPr>
            <w:r>
              <w:rPr>
                <w:b/>
                <w:bCs/>
                <w:color w:val="1F3864"/>
                <w:sz w:val="20"/>
                <w:szCs w:val="20"/>
              </w:rPr>
              <w:t>3</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FC0E5" w14:textId="77777777" w:rsidR="000B3241" w:rsidRDefault="00000000">
            <w:r>
              <w:rPr>
                <w:sz w:val="20"/>
                <w:szCs w:val="20"/>
              </w:rPr>
              <w:t>Monday SL is 8x higher than Tuesday</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7FF90" w14:textId="77777777" w:rsidR="000B3241" w:rsidRDefault="00000000">
            <w:r>
              <w:rPr>
                <w:sz w:val="20"/>
                <w:szCs w:val="20"/>
              </w:rPr>
              <w:t>Audit Monday sick leave patterns; consider flexible Monday start times to reduce misuse.</w:t>
            </w:r>
          </w:p>
        </w:tc>
      </w:tr>
      <w:tr w:rsidR="000B3241" w14:paraId="7845F8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E3B5F" w14:textId="77777777" w:rsidR="000B3241" w:rsidRDefault="00000000">
            <w:pPr>
              <w:jc w:val="center"/>
            </w:pPr>
            <w:r>
              <w:rPr>
                <w:b/>
                <w:bCs/>
                <w:color w:val="1F3864"/>
                <w:sz w:val="20"/>
                <w:szCs w:val="20"/>
              </w:rPr>
              <w:t>4</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85566" w14:textId="77777777" w:rsidR="000B3241" w:rsidRDefault="00000000">
            <w:r>
              <w:rPr>
                <w:sz w:val="20"/>
                <w:szCs w:val="20"/>
              </w:rPr>
              <w:t>Friday presence is lowest at 89.15%</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0F223" w14:textId="77777777" w:rsidR="000B3241" w:rsidRDefault="00000000">
            <w:r>
              <w:rPr>
                <w:sz w:val="20"/>
                <w:szCs w:val="20"/>
              </w:rPr>
              <w:t>Friday WFH is high (10.74%) — formalize Flex-Friday policy to manage expectations.</w:t>
            </w:r>
          </w:p>
        </w:tc>
      </w:tr>
      <w:tr w:rsidR="000B3241" w14:paraId="6D12CB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BA497" w14:textId="77777777" w:rsidR="000B3241" w:rsidRDefault="00000000">
            <w:pPr>
              <w:jc w:val="center"/>
            </w:pPr>
            <w:r>
              <w:rPr>
                <w:b/>
                <w:bCs/>
                <w:color w:val="1F3864"/>
                <w:sz w:val="20"/>
                <w:szCs w:val="20"/>
              </w:rPr>
              <w:t>5</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5F704" w14:textId="77777777" w:rsidR="000B3241" w:rsidRDefault="00000000">
            <w:r>
              <w:rPr>
                <w:sz w:val="20"/>
                <w:szCs w:val="20"/>
              </w:rPr>
              <w:t>SL spikes on 01 Jun and 13 Jun</w:t>
            </w:r>
          </w:p>
        </w:tc>
        <w:tc>
          <w:tcPr>
            <w:tcW w:w="4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23D33" w14:textId="77777777" w:rsidR="000B3241" w:rsidRDefault="00000000">
            <w:r>
              <w:rPr>
                <w:sz w:val="20"/>
                <w:szCs w:val="20"/>
              </w:rPr>
              <w:t>Review these dates against team calendars — possible illness clusters or data entry anomalies.</w:t>
            </w:r>
          </w:p>
        </w:tc>
      </w:tr>
    </w:tbl>
    <w:p w14:paraId="05099502" w14:textId="77777777" w:rsidR="000B3241" w:rsidRDefault="000B3241">
      <w:pPr>
        <w:spacing w:before="80" w:after="80"/>
      </w:pPr>
    </w:p>
    <w:p w14:paraId="5BA6136A" w14:textId="77777777" w:rsidR="000B3241" w:rsidRDefault="00000000">
      <w:pPr>
        <w:pStyle w:val="Heading2"/>
        <w:pBdr>
          <w:bottom w:val="single" w:sz="4" w:space="2" w:color="D4A017"/>
        </w:pBdr>
      </w:pPr>
      <w:r>
        <w:t>10. Conclusion</w:t>
      </w:r>
    </w:p>
    <w:p w14:paraId="0D43B15D" w14:textId="77777777" w:rsidR="000B3241" w:rsidRDefault="00000000">
      <w:pPr>
        <w:spacing w:before="60" w:after="100"/>
      </w:pPr>
      <w:r>
        <w:t>The Presence Insights dashboard provides a comprehensive and interactive view of workforce attendance for the April–June 2022 period. With an overall presence rate of 91.82%, the organization maintains strong in-office attendance, though the gradual decline in presence and rise in WFH across June 2022 warrant proactive HR intervention.</w:t>
      </w:r>
    </w:p>
    <w:p w14:paraId="78F7E6D1" w14:textId="77777777" w:rsidR="000B3241" w:rsidRDefault="000B3241">
      <w:pPr>
        <w:spacing w:before="80" w:after="80"/>
      </w:pPr>
    </w:p>
    <w:p w14:paraId="595EDC4E" w14:textId="77777777" w:rsidR="000B3241" w:rsidRDefault="00000000">
      <w:pPr>
        <w:spacing w:before="60" w:after="100"/>
      </w:pPr>
      <w:r>
        <w:t>Key priorities for the next quarter:</w:t>
      </w:r>
    </w:p>
    <w:p w14:paraId="27368A42" w14:textId="77777777" w:rsidR="000B3241" w:rsidRDefault="000B3241">
      <w:pPr>
        <w:spacing w:before="80" w:after="80"/>
      </w:pPr>
    </w:p>
    <w:p w14:paraId="7262CB5B" w14:textId="77777777" w:rsidR="000B3241" w:rsidRDefault="00000000">
      <w:pPr>
        <w:pStyle w:val="ListParagraph"/>
        <w:numPr>
          <w:ilvl w:val="0"/>
          <w:numId w:val="3"/>
        </w:numPr>
        <w:spacing w:before="40" w:after="40"/>
      </w:pPr>
      <w:r>
        <w:t>Address Monday absenteeism through targeted policy review.</w:t>
      </w:r>
    </w:p>
    <w:p w14:paraId="532069E7" w14:textId="77777777" w:rsidR="000B3241" w:rsidRDefault="00000000">
      <w:pPr>
        <w:pStyle w:val="ListParagraph"/>
        <w:numPr>
          <w:ilvl w:val="0"/>
          <w:numId w:val="3"/>
        </w:numPr>
        <w:spacing w:before="40" w:after="40"/>
      </w:pPr>
      <w:r>
        <w:t>Define a clear hybrid work framework as WFH rises.</w:t>
      </w:r>
    </w:p>
    <w:p w14:paraId="1D8BA8E6" w14:textId="77777777" w:rsidR="000B3241" w:rsidRDefault="00000000">
      <w:pPr>
        <w:pStyle w:val="ListParagraph"/>
        <w:numPr>
          <w:ilvl w:val="0"/>
          <w:numId w:val="3"/>
        </w:numPr>
        <w:spacing w:before="40" w:after="40"/>
      </w:pPr>
      <w:r>
        <w:t>Monitor the presence downtrend into Q3 2022.</w:t>
      </w:r>
    </w:p>
    <w:p w14:paraId="11DB3B33" w14:textId="77777777" w:rsidR="000B3241" w:rsidRDefault="00000000">
      <w:pPr>
        <w:pStyle w:val="ListParagraph"/>
        <w:numPr>
          <w:ilvl w:val="0"/>
          <w:numId w:val="3"/>
        </w:numPr>
        <w:spacing w:before="40" w:after="40"/>
      </w:pPr>
      <w:r>
        <w:t>Investigate the SL spikes on 01 Jun and 13 Jun for data accuracy.</w:t>
      </w:r>
    </w:p>
    <w:p w14:paraId="227ADD7C" w14:textId="77777777" w:rsidR="000B3241" w:rsidRDefault="000B3241">
      <w:pPr>
        <w:spacing w:before="80" w:after="80"/>
      </w:pPr>
    </w:p>
    <w:p w14:paraId="5E8F9C3C" w14:textId="77777777" w:rsidR="000B3241" w:rsidRDefault="00000000">
      <w:pPr>
        <w:spacing w:before="60" w:after="100"/>
      </w:pPr>
      <w:r>
        <w:rPr>
          <w:i/>
          <w:iCs/>
          <w:color w:val="666666"/>
        </w:rPr>
        <w:t>This documentation should be updated monthly as new attendance data becomes available in the dashboard.</w:t>
      </w:r>
    </w:p>
    <w:sectPr w:rsidR="000B324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B0513" w14:textId="77777777" w:rsidR="00514D76" w:rsidRDefault="00514D76">
      <w:r>
        <w:separator/>
      </w:r>
    </w:p>
  </w:endnote>
  <w:endnote w:type="continuationSeparator" w:id="0">
    <w:p w14:paraId="4EBD4B48" w14:textId="77777777" w:rsidR="00514D76" w:rsidRDefault="00514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8E89" w14:textId="77777777" w:rsidR="000B3241" w:rsidRDefault="00000000">
    <w:pPr>
      <w:pBdr>
        <w:top w:val="single" w:sz="6" w:space="2" w:color="D4A017"/>
      </w:pBdr>
      <w:tabs>
        <w:tab w:val="right" w:pos="9026"/>
      </w:tabs>
    </w:pPr>
    <w:r>
      <w:rPr>
        <w:color w:val="888888"/>
        <w:sz w:val="18"/>
        <w:szCs w:val="18"/>
      </w:rPr>
      <w:t>Confidential — Internal Use Only</w:t>
    </w:r>
    <w:r>
      <w:rPr>
        <w:color w:val="888888"/>
        <w:sz w:val="18"/>
        <w:szCs w:val="18"/>
      </w:rPr>
      <w:tab/>
      <w:t xml:space="preserve">Page </w:t>
    </w:r>
    <w:r>
      <w:fldChar w:fldCharType="begin"/>
    </w:r>
    <w:r>
      <w:instrText>PAGE</w:instrText>
    </w:r>
    <w:r>
      <w:fldChar w:fldCharType="separate"/>
    </w:r>
    <w:r w:rsidR="000418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AA7D8" w14:textId="77777777" w:rsidR="00514D76" w:rsidRDefault="00514D76">
      <w:r>
        <w:separator/>
      </w:r>
    </w:p>
  </w:footnote>
  <w:footnote w:type="continuationSeparator" w:id="0">
    <w:p w14:paraId="6FE92D06" w14:textId="77777777" w:rsidR="00514D76" w:rsidRDefault="00514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6E4C1" w14:textId="77777777" w:rsidR="000B3241" w:rsidRDefault="00000000">
    <w:pPr>
      <w:pBdr>
        <w:bottom w:val="single" w:sz="6" w:space="2" w:color="D4A017"/>
      </w:pBdr>
      <w:spacing w:after="120"/>
    </w:pPr>
    <w:r>
      <w:rPr>
        <w:b/>
        <w:bCs/>
        <w:color w:val="1F3864"/>
      </w:rPr>
      <w:t xml:space="preserve">Presence Insights </w:t>
    </w:r>
    <w:proofErr w:type="gramStart"/>
    <w:r>
      <w:rPr>
        <w:b/>
        <w:bCs/>
        <w:color w:val="1F3864"/>
      </w:rPr>
      <w:t>Dashboard</w:t>
    </w:r>
    <w:r>
      <w:rPr>
        <w:color w:val="888888"/>
      </w:rPr>
      <w:t xml:space="preserve">  |</w:t>
    </w:r>
    <w:proofErr w:type="gramEnd"/>
    <w:r>
      <w:rPr>
        <w:color w:val="888888"/>
      </w:rPr>
      <w:t xml:space="preserve">  HR Analytics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931BA"/>
    <w:multiLevelType w:val="hybridMultilevel"/>
    <w:tmpl w:val="3D9AAE98"/>
    <w:lvl w:ilvl="0" w:tplc="8E9ED18C">
      <w:start w:val="1"/>
      <w:numFmt w:val="bullet"/>
      <w:lvlText w:val="●"/>
      <w:lvlJc w:val="left"/>
      <w:pPr>
        <w:ind w:left="720" w:hanging="360"/>
      </w:pPr>
    </w:lvl>
    <w:lvl w:ilvl="1" w:tplc="631229BE">
      <w:start w:val="1"/>
      <w:numFmt w:val="bullet"/>
      <w:lvlText w:val="○"/>
      <w:lvlJc w:val="left"/>
      <w:pPr>
        <w:ind w:left="1440" w:hanging="360"/>
      </w:pPr>
    </w:lvl>
    <w:lvl w:ilvl="2" w:tplc="D0D2C900">
      <w:start w:val="1"/>
      <w:numFmt w:val="bullet"/>
      <w:lvlText w:val="■"/>
      <w:lvlJc w:val="left"/>
      <w:pPr>
        <w:ind w:left="2160" w:hanging="360"/>
      </w:pPr>
    </w:lvl>
    <w:lvl w:ilvl="3" w:tplc="86D4DCEE">
      <w:start w:val="1"/>
      <w:numFmt w:val="bullet"/>
      <w:lvlText w:val="●"/>
      <w:lvlJc w:val="left"/>
      <w:pPr>
        <w:ind w:left="2880" w:hanging="360"/>
      </w:pPr>
    </w:lvl>
    <w:lvl w:ilvl="4" w:tplc="0FAA43A6">
      <w:start w:val="1"/>
      <w:numFmt w:val="bullet"/>
      <w:lvlText w:val="○"/>
      <w:lvlJc w:val="left"/>
      <w:pPr>
        <w:ind w:left="3600" w:hanging="360"/>
      </w:pPr>
    </w:lvl>
    <w:lvl w:ilvl="5" w:tplc="97BA5CB8">
      <w:start w:val="1"/>
      <w:numFmt w:val="bullet"/>
      <w:lvlText w:val="■"/>
      <w:lvlJc w:val="left"/>
      <w:pPr>
        <w:ind w:left="4320" w:hanging="360"/>
      </w:pPr>
    </w:lvl>
    <w:lvl w:ilvl="6" w:tplc="756E8B0C">
      <w:start w:val="1"/>
      <w:numFmt w:val="bullet"/>
      <w:lvlText w:val="●"/>
      <w:lvlJc w:val="left"/>
      <w:pPr>
        <w:ind w:left="5040" w:hanging="360"/>
      </w:pPr>
    </w:lvl>
    <w:lvl w:ilvl="7" w:tplc="EC563906">
      <w:start w:val="1"/>
      <w:numFmt w:val="bullet"/>
      <w:lvlText w:val="●"/>
      <w:lvlJc w:val="left"/>
      <w:pPr>
        <w:ind w:left="5760" w:hanging="360"/>
      </w:pPr>
    </w:lvl>
    <w:lvl w:ilvl="8" w:tplc="0194EB3E">
      <w:start w:val="1"/>
      <w:numFmt w:val="bullet"/>
      <w:lvlText w:val="●"/>
      <w:lvlJc w:val="left"/>
      <w:pPr>
        <w:ind w:left="6480" w:hanging="360"/>
      </w:pPr>
    </w:lvl>
  </w:abstractNum>
  <w:abstractNum w:abstractNumId="1" w15:restartNumberingAfterBreak="0">
    <w:nsid w:val="50EF245E"/>
    <w:multiLevelType w:val="hybridMultilevel"/>
    <w:tmpl w:val="A6442D20"/>
    <w:lvl w:ilvl="0" w:tplc="B364B170">
      <w:start w:val="1"/>
      <w:numFmt w:val="bullet"/>
      <w:lvlText w:val="•"/>
      <w:lvlJc w:val="left"/>
      <w:pPr>
        <w:ind w:left="720" w:hanging="360"/>
      </w:pPr>
    </w:lvl>
    <w:lvl w:ilvl="1" w:tplc="A92C92D4">
      <w:numFmt w:val="decimal"/>
      <w:lvlText w:val=""/>
      <w:lvlJc w:val="left"/>
    </w:lvl>
    <w:lvl w:ilvl="2" w:tplc="52C0291C">
      <w:numFmt w:val="decimal"/>
      <w:lvlText w:val=""/>
      <w:lvlJc w:val="left"/>
    </w:lvl>
    <w:lvl w:ilvl="3" w:tplc="637CEF9C">
      <w:numFmt w:val="decimal"/>
      <w:lvlText w:val=""/>
      <w:lvlJc w:val="left"/>
    </w:lvl>
    <w:lvl w:ilvl="4" w:tplc="D9CE5EFE">
      <w:numFmt w:val="decimal"/>
      <w:lvlText w:val=""/>
      <w:lvlJc w:val="left"/>
    </w:lvl>
    <w:lvl w:ilvl="5" w:tplc="AC3AB6B4">
      <w:numFmt w:val="decimal"/>
      <w:lvlText w:val=""/>
      <w:lvlJc w:val="left"/>
    </w:lvl>
    <w:lvl w:ilvl="6" w:tplc="A78E6B6C">
      <w:numFmt w:val="decimal"/>
      <w:lvlText w:val=""/>
      <w:lvlJc w:val="left"/>
    </w:lvl>
    <w:lvl w:ilvl="7" w:tplc="716A4DA2">
      <w:numFmt w:val="decimal"/>
      <w:lvlText w:val=""/>
      <w:lvlJc w:val="left"/>
    </w:lvl>
    <w:lvl w:ilvl="8" w:tplc="D38073E2">
      <w:numFmt w:val="decimal"/>
      <w:lvlText w:val=""/>
      <w:lvlJc w:val="left"/>
    </w:lvl>
  </w:abstractNum>
  <w:abstractNum w:abstractNumId="2" w15:restartNumberingAfterBreak="0">
    <w:nsid w:val="668B3CC9"/>
    <w:multiLevelType w:val="hybridMultilevel"/>
    <w:tmpl w:val="3B0A61B2"/>
    <w:lvl w:ilvl="0" w:tplc="4D261C66">
      <w:start w:val="1"/>
      <w:numFmt w:val="decimal"/>
      <w:lvlText w:val="%1."/>
      <w:lvlJc w:val="left"/>
      <w:pPr>
        <w:ind w:left="720" w:hanging="360"/>
      </w:pPr>
    </w:lvl>
    <w:lvl w:ilvl="1" w:tplc="BBDA4F7A">
      <w:numFmt w:val="decimal"/>
      <w:lvlText w:val=""/>
      <w:lvlJc w:val="left"/>
    </w:lvl>
    <w:lvl w:ilvl="2" w:tplc="9522E3D2">
      <w:numFmt w:val="decimal"/>
      <w:lvlText w:val=""/>
      <w:lvlJc w:val="left"/>
    </w:lvl>
    <w:lvl w:ilvl="3" w:tplc="B49AFFD2">
      <w:numFmt w:val="decimal"/>
      <w:lvlText w:val=""/>
      <w:lvlJc w:val="left"/>
    </w:lvl>
    <w:lvl w:ilvl="4" w:tplc="A2341884">
      <w:numFmt w:val="decimal"/>
      <w:lvlText w:val=""/>
      <w:lvlJc w:val="left"/>
    </w:lvl>
    <w:lvl w:ilvl="5" w:tplc="C23C2A9C">
      <w:numFmt w:val="decimal"/>
      <w:lvlText w:val=""/>
      <w:lvlJc w:val="left"/>
    </w:lvl>
    <w:lvl w:ilvl="6" w:tplc="2D989AB6">
      <w:numFmt w:val="decimal"/>
      <w:lvlText w:val=""/>
      <w:lvlJc w:val="left"/>
    </w:lvl>
    <w:lvl w:ilvl="7" w:tplc="ACFCB5EC">
      <w:numFmt w:val="decimal"/>
      <w:lvlText w:val=""/>
      <w:lvlJc w:val="left"/>
    </w:lvl>
    <w:lvl w:ilvl="8" w:tplc="ACB674B0">
      <w:numFmt w:val="decimal"/>
      <w:lvlText w:val=""/>
      <w:lvlJc w:val="left"/>
    </w:lvl>
  </w:abstractNum>
  <w:num w:numId="1" w16cid:durableId="1706102297">
    <w:abstractNumId w:val="0"/>
    <w:lvlOverride w:ilvl="0">
      <w:startOverride w:val="1"/>
    </w:lvlOverride>
  </w:num>
  <w:num w:numId="2" w16cid:durableId="887298293">
    <w:abstractNumId w:val="1"/>
    <w:lvlOverride w:ilvl="0">
      <w:startOverride w:val="1"/>
    </w:lvlOverride>
  </w:num>
  <w:num w:numId="3" w16cid:durableId="13361099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241"/>
    <w:rsid w:val="0004186C"/>
    <w:rsid w:val="000B3241"/>
    <w:rsid w:val="00514D76"/>
    <w:rsid w:val="00C85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A12D8"/>
  <w15:docId w15:val="{09F7BBAD-D49D-4FEC-81FA-2EC72E22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4186C"/>
    <w:pPr>
      <w:tabs>
        <w:tab w:val="center" w:pos="4513"/>
        <w:tab w:val="right" w:pos="9026"/>
      </w:tabs>
    </w:pPr>
  </w:style>
  <w:style w:type="character" w:customStyle="1" w:styleId="HeaderChar">
    <w:name w:val="Header Char"/>
    <w:basedOn w:val="DefaultParagraphFont"/>
    <w:link w:val="Header"/>
    <w:uiPriority w:val="99"/>
    <w:rsid w:val="0004186C"/>
  </w:style>
  <w:style w:type="paragraph" w:styleId="Footer">
    <w:name w:val="footer"/>
    <w:basedOn w:val="Normal"/>
    <w:link w:val="FooterChar"/>
    <w:uiPriority w:val="99"/>
    <w:unhideWhenUsed/>
    <w:rsid w:val="0004186C"/>
    <w:pPr>
      <w:tabs>
        <w:tab w:val="center" w:pos="4513"/>
        <w:tab w:val="right" w:pos="9026"/>
      </w:tabs>
    </w:pPr>
  </w:style>
  <w:style w:type="character" w:customStyle="1" w:styleId="FooterChar">
    <w:name w:val="Footer Char"/>
    <w:basedOn w:val="DefaultParagraphFont"/>
    <w:link w:val="Footer"/>
    <w:uiPriority w:val="99"/>
    <w:rsid w:val="00041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1085</Words>
  <Characters>6190</Characters>
  <Application>Microsoft Office Word</Application>
  <DocSecurity>0</DocSecurity>
  <Lines>51</Lines>
  <Paragraphs>14</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Vinayak Panda</cp:lastModifiedBy>
  <cp:revision>3</cp:revision>
  <dcterms:created xsi:type="dcterms:W3CDTF">2026-03-10T22:31:00Z</dcterms:created>
  <dcterms:modified xsi:type="dcterms:W3CDTF">2026-03-10T22:42:00Z</dcterms:modified>
</cp:coreProperties>
</file>