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AU" w:eastAsia="zh-CN"/>
        </w:rPr>
        <w:id w:val="1601527208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ECCD8AF" w14:textId="625AC413" w:rsidR="00983FDB" w:rsidRDefault="00983FD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A17C0D" wp14:editId="4520ED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1E6051" w14:textId="2A5A2FFE" w:rsidR="00983FDB" w:rsidRDefault="00983FD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A17C0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D1E6051" w14:textId="2A5A2FFE" w:rsidR="00983FDB" w:rsidRDefault="00983FD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24F98" wp14:editId="4F20FA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9AEC9" w14:textId="77777777" w:rsidR="00983FDB" w:rsidRPr="00C35D2C" w:rsidRDefault="00000000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83FDB" w:rsidRPr="00C35D2C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2BD307BF" w14:textId="7A9DEDFE" w:rsidR="00983FDB" w:rsidRPr="007D29F4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83FDB" w:rsidRPr="007D29F4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Jinfeng Zhu</w:t>
                                    </w:r>
                                  </w:sdtContent>
                                </w:sdt>
                              </w:p>
                              <w:p w14:paraId="17C01BB1" w14:textId="596C7563" w:rsidR="00983FDB" w:rsidRPr="007D29F4" w:rsidRDefault="00983FDB">
                                <w:pPr>
                                  <w:spacing w:before="120"/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</w:pPr>
                                <w:r w:rsidRPr="007D29F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Student ID: 47564644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C24F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D99AEC9" w14:textId="77777777" w:rsidR="00983FDB" w:rsidRPr="00C35D2C" w:rsidRDefault="00000000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83FDB" w:rsidRPr="00C35D2C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2BD307BF" w14:textId="7A9DEDFE" w:rsidR="00983FDB" w:rsidRPr="007D29F4" w:rsidRDefault="00000000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83FDB" w:rsidRPr="007D29F4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Jinfeng Zhu</w:t>
                              </w:r>
                            </w:sdtContent>
                          </w:sdt>
                        </w:p>
                        <w:p w14:paraId="17C01BB1" w14:textId="596C7563" w:rsidR="00983FDB" w:rsidRPr="007D29F4" w:rsidRDefault="00983FDB">
                          <w:pPr>
                            <w:spacing w:before="120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7D29F4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Student ID: 47564644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8F77E5" w14:textId="7E53E5EE" w:rsidR="00983FDB" w:rsidRDefault="00983FD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  <w:lang w:val="en-AU" w:eastAsia="zh-CN"/>
        </w:rPr>
        <w:id w:val="1196658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788E2" w14:textId="4EC44A39" w:rsidR="00BE4760" w:rsidRPr="00412D1A" w:rsidRDefault="00BE4760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412D1A">
            <w:rPr>
              <w:rFonts w:ascii="Arial" w:hAnsi="Arial" w:cs="Arial"/>
              <w:sz w:val="22"/>
              <w:szCs w:val="22"/>
            </w:rPr>
            <w:t>Contents</w:t>
          </w:r>
        </w:p>
        <w:p w14:paraId="50A9F3A1" w14:textId="175EE18D" w:rsidR="00412D1A" w:rsidRDefault="00BE476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r w:rsidRPr="00412D1A">
            <w:rPr>
              <w:rFonts w:ascii="Arial" w:hAnsi="Arial" w:cs="Arial"/>
            </w:rPr>
            <w:fldChar w:fldCharType="begin"/>
          </w:r>
          <w:r w:rsidRPr="00412D1A">
            <w:rPr>
              <w:rFonts w:ascii="Arial" w:hAnsi="Arial" w:cs="Arial"/>
            </w:rPr>
            <w:instrText xml:space="preserve"> TOC \o "1-3" \h \z \u </w:instrText>
          </w:r>
          <w:r w:rsidRPr="00412D1A">
            <w:rPr>
              <w:rFonts w:ascii="Arial" w:hAnsi="Arial" w:cs="Arial"/>
            </w:rPr>
            <w:fldChar w:fldCharType="separate"/>
          </w:r>
          <w:hyperlink w:anchor="_Toc111928567" w:history="1">
            <w:r w:rsidR="00412D1A" w:rsidRPr="00473A22">
              <w:rPr>
                <w:rStyle w:val="Hyperlink"/>
                <w:noProof/>
              </w:rPr>
              <w:t>1.</w:t>
            </w:r>
            <w:r w:rsidR="00412D1A">
              <w:rPr>
                <w:noProof/>
                <w:lang w:val="en-US"/>
              </w:rPr>
              <w:tab/>
            </w:r>
            <w:r w:rsidR="00412D1A" w:rsidRPr="00473A22">
              <w:rPr>
                <w:rStyle w:val="Hyperlink"/>
                <w:noProof/>
              </w:rPr>
              <w:t>Overview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_Toc111928567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2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22F440A8" w14:textId="557D33E0" w:rsidR="00412D1A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1928568" w:history="1">
            <w:r w:rsidR="00412D1A" w:rsidRPr="00473A22">
              <w:rPr>
                <w:rStyle w:val="Hyperlink"/>
                <w:noProof/>
              </w:rPr>
              <w:t>2.</w:t>
            </w:r>
            <w:r w:rsidR="00412D1A">
              <w:rPr>
                <w:noProof/>
                <w:lang w:val="en-US"/>
              </w:rPr>
              <w:tab/>
            </w:r>
            <w:r w:rsidR="00412D1A" w:rsidRPr="00473A22">
              <w:rPr>
                <w:rStyle w:val="Hyperlink"/>
                <w:noProof/>
              </w:rPr>
              <w:t>Exploratory Data Analysis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_Toc111928568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2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0F61265B" w14:textId="614CC9EA" w:rsidR="00412D1A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1928569" w:history="1">
            <w:r w:rsidR="00412D1A" w:rsidRPr="00473A22">
              <w:rPr>
                <w:rStyle w:val="Hyperlink"/>
                <w:noProof/>
              </w:rPr>
              <w:t>3.</w:t>
            </w:r>
            <w:r w:rsidR="00412D1A">
              <w:rPr>
                <w:noProof/>
                <w:lang w:val="en-US"/>
              </w:rPr>
              <w:tab/>
            </w:r>
            <w:r w:rsidR="00412D1A" w:rsidRPr="00473A22">
              <w:rPr>
                <w:rStyle w:val="Hyperlink"/>
                <w:noProof/>
              </w:rPr>
              <w:t>Evaluation of the Preliminary Multiple Linear Regression Model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_Toc111928569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2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1D0922D0" w14:textId="36F30964" w:rsidR="00412D1A" w:rsidRDefault="00000000">
          <w:pPr>
            <w:pStyle w:val="TOC1"/>
            <w:tabs>
              <w:tab w:val="left" w:pos="440"/>
              <w:tab w:val="right" w:leader="dot" w:pos="8630"/>
            </w:tabs>
            <w:rPr>
              <w:noProof/>
              <w:lang w:val="en-US"/>
            </w:rPr>
          </w:pPr>
          <w:hyperlink w:anchor="_Toc111928570" w:history="1">
            <w:r w:rsidR="00412D1A" w:rsidRPr="00473A22">
              <w:rPr>
                <w:rStyle w:val="Hyperlink"/>
                <w:noProof/>
              </w:rPr>
              <w:t>4.</w:t>
            </w:r>
            <w:r w:rsidR="00412D1A">
              <w:rPr>
                <w:noProof/>
                <w:lang w:val="en-US"/>
              </w:rPr>
              <w:tab/>
            </w:r>
            <w:r w:rsidR="00412D1A" w:rsidRPr="00473A22">
              <w:rPr>
                <w:rStyle w:val="Hyperlink"/>
                <w:noProof/>
              </w:rPr>
              <w:t>Australia Contextualization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_Toc111928570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2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0289506C" w14:textId="25DFB99A" w:rsidR="00412D1A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1928571" w:history="1">
            <w:r w:rsidR="00412D1A" w:rsidRPr="00473A22">
              <w:rPr>
                <w:rStyle w:val="Hyperlink"/>
                <w:noProof/>
              </w:rPr>
              <w:t>Appendix A – Technical Analysis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_Toc111928571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3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68DEDDF4" w14:textId="3E5B82DA" w:rsidR="00412D1A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1928572" w:history="1">
            <w:r w:rsidR="00412D1A" w:rsidRPr="00473A22">
              <w:rPr>
                <w:rStyle w:val="Hyperlink"/>
                <w:noProof/>
              </w:rPr>
              <w:t>Appendix B – Contextualisation Notes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_Toc111928572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3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48F5C59D" w14:textId="297D1526" w:rsidR="00412D1A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1928573" w:history="1">
            <w:r w:rsidR="00412D1A" w:rsidRPr="00473A22">
              <w:rPr>
                <w:rStyle w:val="Hyperlink"/>
                <w:noProof/>
              </w:rPr>
              <w:t>Appendix C – R Code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_Toc111928573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3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17AAFF10" w14:textId="4919716E" w:rsidR="00412D1A" w:rsidRDefault="00000000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111928574" w:history="1">
            <w:r w:rsidR="00412D1A" w:rsidRPr="00473A22">
              <w:rPr>
                <w:rStyle w:val="Hyperlink"/>
                <w:noProof/>
              </w:rPr>
              <w:t>Appendix D – Reference</w:t>
            </w:r>
            <w:r w:rsidR="00412D1A">
              <w:rPr>
                <w:noProof/>
                <w:webHidden/>
              </w:rPr>
              <w:tab/>
            </w:r>
            <w:r w:rsidR="00412D1A">
              <w:rPr>
                <w:noProof/>
                <w:webHidden/>
              </w:rPr>
              <w:fldChar w:fldCharType="begin"/>
            </w:r>
            <w:r w:rsidR="00412D1A">
              <w:rPr>
                <w:noProof/>
                <w:webHidden/>
              </w:rPr>
              <w:instrText xml:space="preserve"> PAGEREF _Toc111928574 \h </w:instrText>
            </w:r>
            <w:r w:rsidR="00412D1A">
              <w:rPr>
                <w:noProof/>
                <w:webHidden/>
              </w:rPr>
            </w:r>
            <w:r w:rsidR="00412D1A">
              <w:rPr>
                <w:noProof/>
                <w:webHidden/>
              </w:rPr>
              <w:fldChar w:fldCharType="separate"/>
            </w:r>
            <w:r w:rsidR="00412D1A">
              <w:rPr>
                <w:noProof/>
                <w:webHidden/>
              </w:rPr>
              <w:t>3</w:t>
            </w:r>
            <w:r w:rsidR="00412D1A">
              <w:rPr>
                <w:noProof/>
                <w:webHidden/>
              </w:rPr>
              <w:fldChar w:fldCharType="end"/>
            </w:r>
          </w:hyperlink>
        </w:p>
        <w:p w14:paraId="25AB1E4B" w14:textId="1607D94A" w:rsidR="00BE4760" w:rsidRPr="00412D1A" w:rsidRDefault="00BE4760">
          <w:pPr>
            <w:rPr>
              <w:rFonts w:ascii="Arial" w:hAnsi="Arial" w:cs="Arial"/>
            </w:rPr>
          </w:pPr>
          <w:r w:rsidRPr="00412D1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E5E8A1" w14:textId="77777777" w:rsidR="00BE4760" w:rsidRPr="00412D1A" w:rsidRDefault="00BE4760">
      <w:pPr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 w:rsidRPr="00412D1A">
        <w:rPr>
          <w:rFonts w:ascii="Arial" w:hAnsi="Arial" w:cs="Arial"/>
        </w:rPr>
        <w:br w:type="page"/>
      </w:r>
    </w:p>
    <w:p w14:paraId="36621DCF" w14:textId="164874DB" w:rsidR="00E67C5F" w:rsidRPr="000F5065" w:rsidRDefault="00DA40CD" w:rsidP="003071D4">
      <w:pPr>
        <w:pStyle w:val="Heading1"/>
        <w:ind w:left="364"/>
        <w:rPr>
          <w:sz w:val="22"/>
          <w:szCs w:val="22"/>
        </w:rPr>
      </w:pPr>
      <w:r>
        <w:rPr>
          <w:sz w:val="22"/>
          <w:szCs w:val="22"/>
        </w:rPr>
        <w:lastRenderedPageBreak/>
        <w:t>Introduction</w:t>
      </w:r>
    </w:p>
    <w:p w14:paraId="6E62B8D4" w14:textId="4D750230" w:rsidR="00290DB7" w:rsidRDefault="007230EA" w:rsidP="000A668A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476D0">
        <w:rPr>
          <w:rFonts w:ascii="Arial" w:hAnsi="Arial" w:cs="Arial" w:hint="eastAsia"/>
        </w:rPr>
        <w:t>troke</w:t>
      </w:r>
      <w:r w:rsidR="006476D0">
        <w:rPr>
          <w:rFonts w:ascii="Arial" w:hAnsi="Arial" w:cs="Arial"/>
        </w:rPr>
        <w:t xml:space="preserve"> has become the most fatal disease in Australia, </w:t>
      </w:r>
      <w:r>
        <w:rPr>
          <w:rFonts w:ascii="Arial" w:hAnsi="Arial" w:cs="Arial"/>
        </w:rPr>
        <w:t xml:space="preserve">therefore </w:t>
      </w:r>
      <w:r w:rsidR="00A73C55" w:rsidRPr="00A73C55">
        <w:rPr>
          <w:rFonts w:ascii="Arial" w:hAnsi="Arial" w:cs="Arial"/>
        </w:rPr>
        <w:t>Stroke Foundation (SF) Australia</w:t>
      </w:r>
      <w:r w:rsidR="006476D0">
        <w:rPr>
          <w:rFonts w:ascii="Arial" w:hAnsi="Arial" w:cs="Arial"/>
        </w:rPr>
        <w:t xml:space="preserve"> </w:t>
      </w:r>
      <w:r w:rsidR="00290DB7">
        <w:rPr>
          <w:rFonts w:ascii="Arial" w:hAnsi="Arial" w:cs="Arial"/>
        </w:rPr>
        <w:t xml:space="preserve">has approached </w:t>
      </w:r>
      <w:r w:rsidR="00290DB7">
        <w:rPr>
          <w:rFonts w:ascii="Arial" w:hAnsi="Arial" w:cs="Arial"/>
        </w:rPr>
        <w:t>AA consulting firm</w:t>
      </w:r>
      <w:r w:rsidR="00290DB7">
        <w:rPr>
          <w:rFonts w:ascii="Arial" w:hAnsi="Arial" w:cs="Arial"/>
        </w:rPr>
        <w:t xml:space="preserve"> </w:t>
      </w:r>
      <w:r w:rsidR="00290DB7">
        <w:rPr>
          <w:rFonts w:ascii="Arial" w:hAnsi="Arial" w:cs="Arial"/>
        </w:rPr>
        <w:t>with the aim of deepening the</w:t>
      </w:r>
      <w:r w:rsidR="004F7975">
        <w:rPr>
          <w:rFonts w:ascii="Arial" w:hAnsi="Arial" w:cs="Arial"/>
        </w:rPr>
        <w:t xml:space="preserve">ir </w:t>
      </w:r>
      <w:r w:rsidR="00290DB7">
        <w:rPr>
          <w:rFonts w:ascii="Arial" w:hAnsi="Arial" w:cs="Arial"/>
        </w:rPr>
        <w:t xml:space="preserve">understanding of risk factors associate with </w:t>
      </w:r>
      <w:r w:rsidR="00290DB7" w:rsidRPr="00E20325">
        <w:rPr>
          <w:rFonts w:ascii="Arial" w:hAnsi="Arial" w:cs="Arial"/>
        </w:rPr>
        <w:t>stroke mortality rates</w:t>
      </w:r>
      <w:r w:rsidR="00290DB7">
        <w:rPr>
          <w:rFonts w:ascii="Arial" w:hAnsi="Arial" w:cs="Arial"/>
        </w:rPr>
        <w:t>.</w:t>
      </w:r>
    </w:p>
    <w:p w14:paraId="1BDB81BF" w14:textId="77777777" w:rsidR="00290DB7" w:rsidRDefault="00290DB7" w:rsidP="000A668A">
      <w:pPr>
        <w:spacing w:after="60" w:line="276" w:lineRule="auto"/>
        <w:rPr>
          <w:rFonts w:ascii="Arial" w:hAnsi="Arial" w:cs="Arial"/>
        </w:rPr>
      </w:pPr>
    </w:p>
    <w:p w14:paraId="573A43E6" w14:textId="7A5CB56B" w:rsidR="00B73072" w:rsidRDefault="006476D0" w:rsidP="000A668A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C30ECA">
        <w:rPr>
          <w:rFonts w:ascii="Arial" w:hAnsi="Arial" w:cs="Arial"/>
        </w:rPr>
        <w:t xml:space="preserve">technical </w:t>
      </w:r>
      <w:r>
        <w:rPr>
          <w:rFonts w:ascii="Arial" w:hAnsi="Arial" w:cs="Arial"/>
        </w:rPr>
        <w:t xml:space="preserve">report, produced by AA consulting firm, </w:t>
      </w:r>
      <w:r w:rsidR="00C30ECA">
        <w:rPr>
          <w:rFonts w:ascii="Arial" w:hAnsi="Arial" w:cs="Arial"/>
        </w:rPr>
        <w:t xml:space="preserve">provides </w:t>
      </w:r>
      <w:r w:rsidR="004F7975">
        <w:rPr>
          <w:rFonts w:ascii="Arial" w:hAnsi="Arial" w:cs="Arial"/>
        </w:rPr>
        <w:t xml:space="preserve">a </w:t>
      </w:r>
      <w:r w:rsidR="00C30ECA">
        <w:rPr>
          <w:rFonts w:ascii="Arial" w:hAnsi="Arial" w:cs="Arial"/>
        </w:rPr>
        <w:t xml:space="preserve">preliminary </w:t>
      </w:r>
      <w:r w:rsidR="00B73072">
        <w:rPr>
          <w:rFonts w:ascii="Arial" w:hAnsi="Arial" w:cs="Arial"/>
        </w:rPr>
        <w:t>e</w:t>
      </w:r>
      <w:r w:rsidR="00B73072" w:rsidRPr="00B73072">
        <w:rPr>
          <w:rFonts w:ascii="Arial" w:hAnsi="Arial" w:cs="Arial"/>
        </w:rPr>
        <w:t xml:space="preserve">xploratory data analysis </w:t>
      </w:r>
      <w:r w:rsidR="0067058E">
        <w:rPr>
          <w:rFonts w:ascii="Arial" w:hAnsi="Arial" w:cs="Arial"/>
        </w:rPr>
        <w:t xml:space="preserve">on </w:t>
      </w:r>
      <w:r w:rsidR="00C30ECA">
        <w:rPr>
          <w:rFonts w:ascii="Arial" w:hAnsi="Arial" w:cs="Arial"/>
        </w:rPr>
        <w:t xml:space="preserve">the US </w:t>
      </w:r>
      <w:r w:rsidR="008F2D37">
        <w:rPr>
          <w:rFonts w:ascii="Arial" w:hAnsi="Arial" w:cs="Arial"/>
        </w:rPr>
        <w:t xml:space="preserve">national </w:t>
      </w:r>
      <w:r w:rsidR="00C30ECA">
        <w:rPr>
          <w:rFonts w:ascii="Arial" w:hAnsi="Arial" w:cs="Arial"/>
        </w:rPr>
        <w:t>data</w:t>
      </w:r>
      <w:r w:rsidR="008F2D37">
        <w:rPr>
          <w:rFonts w:ascii="Arial" w:hAnsi="Arial" w:cs="Arial"/>
        </w:rPr>
        <w:t>sets</w:t>
      </w:r>
      <w:r w:rsidR="00B73072">
        <w:rPr>
          <w:rFonts w:ascii="Arial" w:hAnsi="Arial" w:cs="Arial"/>
        </w:rPr>
        <w:t xml:space="preserve"> and evaluates </w:t>
      </w:r>
      <w:r w:rsidR="00290DB7">
        <w:rPr>
          <w:rFonts w:ascii="Arial" w:hAnsi="Arial" w:cs="Arial"/>
        </w:rPr>
        <w:t>a</w:t>
      </w:r>
      <w:r w:rsidR="00B73072" w:rsidRPr="00B73072">
        <w:rPr>
          <w:rFonts w:ascii="Arial" w:hAnsi="Arial" w:cs="Arial"/>
        </w:rPr>
        <w:t xml:space="preserve"> preliminary </w:t>
      </w:r>
      <w:r w:rsidR="004F7975">
        <w:rPr>
          <w:rFonts w:ascii="Arial" w:hAnsi="Arial" w:cs="Arial"/>
        </w:rPr>
        <w:t xml:space="preserve">regression </w:t>
      </w:r>
      <w:r w:rsidR="00B73072" w:rsidRPr="00B73072">
        <w:rPr>
          <w:rFonts w:ascii="Arial" w:hAnsi="Arial" w:cs="Arial"/>
        </w:rPr>
        <w:t>model</w:t>
      </w:r>
      <w:r w:rsidR="00290DB7">
        <w:rPr>
          <w:rFonts w:ascii="Arial" w:hAnsi="Arial" w:cs="Arial"/>
        </w:rPr>
        <w:t xml:space="preserve"> with suggestions on potential improvement.</w:t>
      </w:r>
    </w:p>
    <w:p w14:paraId="7878A956" w14:textId="4805357D" w:rsidR="00C30ECA" w:rsidRDefault="00C30ECA" w:rsidP="000A668A">
      <w:pPr>
        <w:spacing w:after="60" w:line="276" w:lineRule="auto"/>
        <w:rPr>
          <w:rFonts w:ascii="Arial" w:hAnsi="Arial" w:cs="Arial"/>
        </w:rPr>
      </w:pPr>
    </w:p>
    <w:p w14:paraId="0CA14084" w14:textId="16CCA97D" w:rsidR="0067058E" w:rsidRPr="007230EA" w:rsidRDefault="00C30ECA" w:rsidP="000A668A">
      <w:pPr>
        <w:spacing w:after="6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Besides, this report also explores the feasibility of the same type of analysis to Australian context</w:t>
      </w:r>
      <w:r w:rsidR="007230EA">
        <w:rPr>
          <w:rFonts w:ascii="Arial" w:hAnsi="Arial" w:cs="Arial"/>
        </w:rPr>
        <w:t xml:space="preserve"> along with </w:t>
      </w:r>
      <w:r w:rsidR="007230EA" w:rsidRPr="007230EA">
        <w:rPr>
          <w:rFonts w:ascii="Arial" w:hAnsi="Arial" w:cs="Arial"/>
        </w:rPr>
        <w:t xml:space="preserve">contextualisation notes on </w:t>
      </w:r>
      <w:r w:rsidR="007230EA">
        <w:rPr>
          <w:rFonts w:ascii="Arial" w:hAnsi="Arial" w:cs="Arial"/>
        </w:rPr>
        <w:t>b</w:t>
      </w:r>
      <w:r w:rsidR="007230EA" w:rsidRPr="007230EA">
        <w:rPr>
          <w:rFonts w:ascii="Arial" w:hAnsi="Arial" w:cs="Arial"/>
        </w:rPr>
        <w:t xml:space="preserve">usiness </w:t>
      </w:r>
      <w:r w:rsidR="007230EA">
        <w:rPr>
          <w:rFonts w:ascii="Arial" w:hAnsi="Arial" w:cs="Arial"/>
        </w:rPr>
        <w:t>u</w:t>
      </w:r>
      <w:r w:rsidR="007230EA" w:rsidRPr="007230EA">
        <w:rPr>
          <w:rFonts w:ascii="Arial" w:hAnsi="Arial" w:cs="Arial"/>
        </w:rPr>
        <w:t xml:space="preserve">nderstanding and </w:t>
      </w:r>
      <w:r w:rsidR="007230EA">
        <w:rPr>
          <w:rFonts w:ascii="Arial" w:hAnsi="Arial" w:cs="Arial"/>
        </w:rPr>
        <w:t>s</w:t>
      </w:r>
      <w:r w:rsidR="007230EA" w:rsidRPr="007230EA">
        <w:rPr>
          <w:rFonts w:ascii="Arial" w:hAnsi="Arial" w:cs="Arial"/>
        </w:rPr>
        <w:t xml:space="preserve">takeholder </w:t>
      </w:r>
      <w:r w:rsidR="007230EA">
        <w:rPr>
          <w:rFonts w:ascii="Arial" w:hAnsi="Arial" w:cs="Arial"/>
        </w:rPr>
        <w:t>a</w:t>
      </w:r>
      <w:r w:rsidR="007230EA" w:rsidRPr="007230EA">
        <w:rPr>
          <w:rFonts w:ascii="Arial" w:hAnsi="Arial" w:cs="Arial"/>
        </w:rPr>
        <w:t>nalysis</w:t>
      </w:r>
      <w:r w:rsidR="007230EA">
        <w:rPr>
          <w:rFonts w:ascii="Arial" w:hAnsi="Arial" w:cs="Arial"/>
        </w:rPr>
        <w:t>.</w:t>
      </w:r>
    </w:p>
    <w:p w14:paraId="0BE6ED0B" w14:textId="35207F6F" w:rsidR="007230EA" w:rsidRDefault="007230EA" w:rsidP="000A668A">
      <w:pPr>
        <w:spacing w:after="60" w:line="276" w:lineRule="auto"/>
        <w:rPr>
          <w:rFonts w:ascii="Arial" w:hAnsi="Arial" w:cs="Arial"/>
        </w:rPr>
      </w:pPr>
    </w:p>
    <w:p w14:paraId="670E6C99" w14:textId="4509C88C" w:rsidR="003071D4" w:rsidRPr="000F5065" w:rsidRDefault="003071D4" w:rsidP="003071D4">
      <w:pPr>
        <w:pStyle w:val="Heading1"/>
        <w:ind w:left="364"/>
        <w:rPr>
          <w:sz w:val="22"/>
          <w:szCs w:val="22"/>
        </w:rPr>
      </w:pPr>
      <w:bookmarkStart w:id="0" w:name="_Toc111928568"/>
      <w:r w:rsidRPr="000F5065">
        <w:rPr>
          <w:sz w:val="22"/>
          <w:szCs w:val="22"/>
        </w:rPr>
        <w:t>Exploratory Data Analysis</w:t>
      </w:r>
      <w:bookmarkEnd w:id="0"/>
    </w:p>
    <w:p w14:paraId="235F817F" w14:textId="70589114" w:rsidR="003071D4" w:rsidRPr="008560C2" w:rsidRDefault="008560C2" w:rsidP="003071D4">
      <w:pPr>
        <w:spacing w:after="60" w:line="276" w:lineRule="auto"/>
        <w:rPr>
          <w:rFonts w:ascii="Arial" w:hAnsi="Arial" w:cs="Arial"/>
          <w:i/>
          <w:iCs/>
          <w:lang w:val="en-US"/>
        </w:rPr>
      </w:pPr>
      <w:r w:rsidRPr="008560C2">
        <w:rPr>
          <w:rFonts w:ascii="Arial" w:hAnsi="Arial" w:cs="Arial"/>
          <w:i/>
          <w:iCs/>
          <w:lang w:val="en-US"/>
        </w:rPr>
        <w:t>Description of the exploratory data analysis was excellent.</w:t>
      </w:r>
    </w:p>
    <w:p w14:paraId="67A6AF9C" w14:textId="270E7159" w:rsidR="003071D4" w:rsidRDefault="003071D4" w:rsidP="003071D4">
      <w:pPr>
        <w:spacing w:after="60" w:line="276" w:lineRule="auto"/>
        <w:rPr>
          <w:rFonts w:ascii="Arial" w:hAnsi="Arial" w:cs="Arial"/>
        </w:rPr>
      </w:pPr>
    </w:p>
    <w:p w14:paraId="72F04E9E" w14:textId="5843ADBE" w:rsidR="00A52959" w:rsidRDefault="00A60864" w:rsidP="00165F33">
      <w:pPr>
        <w:spacing w:after="60" w:line="276" w:lineRule="auto"/>
        <w:rPr>
          <w:rFonts w:ascii="Arial" w:hAnsi="Arial" w:cs="Arial"/>
        </w:rPr>
      </w:pPr>
      <w:r w:rsidRPr="00A60864">
        <w:rPr>
          <w:rFonts w:ascii="Arial" w:hAnsi="Arial" w:cs="Arial"/>
        </w:rPr>
        <w:t xml:space="preserve">Exploratory </w:t>
      </w:r>
      <w:r>
        <w:rPr>
          <w:rFonts w:ascii="Arial" w:hAnsi="Arial" w:cs="Arial"/>
        </w:rPr>
        <w:t>d</w:t>
      </w:r>
      <w:r w:rsidRPr="00A60864">
        <w:rPr>
          <w:rFonts w:ascii="Arial" w:hAnsi="Arial" w:cs="Arial"/>
        </w:rPr>
        <w:t xml:space="preserve">ata </w:t>
      </w:r>
      <w:r>
        <w:rPr>
          <w:rFonts w:ascii="Arial" w:hAnsi="Arial" w:cs="Arial"/>
        </w:rPr>
        <w:t>a</w:t>
      </w:r>
      <w:r w:rsidRPr="00A60864">
        <w:rPr>
          <w:rFonts w:ascii="Arial" w:hAnsi="Arial" w:cs="Arial"/>
        </w:rPr>
        <w:t>nalysis</w:t>
      </w:r>
      <w:r w:rsidR="00447F27">
        <w:rPr>
          <w:rFonts w:ascii="Arial" w:hAnsi="Arial" w:cs="Arial"/>
        </w:rPr>
        <w:t xml:space="preserve"> (EDA)</w:t>
      </w:r>
      <w:r>
        <w:rPr>
          <w:rFonts w:ascii="Arial" w:hAnsi="Arial" w:cs="Arial"/>
        </w:rPr>
        <w:t xml:space="preserve"> on the US datasets was conducted in R.</w:t>
      </w:r>
      <w:r>
        <w:rPr>
          <w:rFonts w:ascii="Arial" w:hAnsi="Arial" w:cs="Arial"/>
        </w:rPr>
        <w:t xml:space="preserve"> </w:t>
      </w:r>
      <w:r w:rsidR="00AB0BC3">
        <w:rPr>
          <w:rFonts w:ascii="Arial" w:hAnsi="Arial" w:cs="Arial"/>
        </w:rPr>
        <w:t xml:space="preserve">The US datasets contain the information </w:t>
      </w:r>
      <w:r w:rsidR="00AB0BC3" w:rsidRPr="00AB0BC3">
        <w:rPr>
          <w:rFonts w:ascii="Arial" w:hAnsi="Arial" w:cs="Arial"/>
        </w:rPr>
        <w:t>on stroke mortality and incidence rates as well as US poverty, health insurance, income and population information for the 2015 calendar year.</w:t>
      </w:r>
      <w:r w:rsidR="00165F33">
        <w:rPr>
          <w:rFonts w:ascii="Arial" w:hAnsi="Arial" w:cs="Arial"/>
        </w:rPr>
        <w:t xml:space="preserve"> </w:t>
      </w:r>
    </w:p>
    <w:p w14:paraId="3FD0A116" w14:textId="6D59810C" w:rsidR="00165F33" w:rsidRDefault="00165F33" w:rsidP="00165F33">
      <w:pPr>
        <w:spacing w:after="60" w:line="276" w:lineRule="auto"/>
        <w:rPr>
          <w:rFonts w:ascii="Arial" w:hAnsi="Arial" w:cs="Arial"/>
        </w:rPr>
      </w:pPr>
    </w:p>
    <w:p w14:paraId="1DB8A751" w14:textId="445235E6" w:rsidR="00E20A75" w:rsidRDefault="00E20A75" w:rsidP="00165F33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Initial checks were performed</w:t>
      </w:r>
      <w:r>
        <w:rPr>
          <w:rFonts w:ascii="Arial" w:hAnsi="Arial" w:cs="Arial"/>
        </w:rPr>
        <w:t xml:space="preserve"> on duplicated values, which none of the datasets included. </w:t>
      </w:r>
      <w:r w:rsidR="00447F27">
        <w:rPr>
          <w:rFonts w:ascii="Arial" w:hAnsi="Arial" w:cs="Arial"/>
        </w:rPr>
        <w:t>Investigation in m</w:t>
      </w:r>
      <w:r>
        <w:rPr>
          <w:rFonts w:ascii="Arial" w:hAnsi="Arial" w:cs="Arial"/>
        </w:rPr>
        <w:t xml:space="preserve">issing value checks were intentionally ignored </w:t>
      </w:r>
      <w:r w:rsidR="00827229">
        <w:rPr>
          <w:rFonts w:ascii="Arial" w:hAnsi="Arial" w:cs="Arial"/>
        </w:rPr>
        <w:t xml:space="preserve">at this stage </w:t>
      </w:r>
      <w:r>
        <w:rPr>
          <w:rFonts w:ascii="Arial" w:hAnsi="Arial" w:cs="Arial"/>
        </w:rPr>
        <w:t xml:space="preserve">as they were known to exist due to the reasons of </w:t>
      </w:r>
      <w:r w:rsidR="00D9550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insufficient </w:t>
      </w:r>
      <w:r w:rsidR="005A2BDC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size </w:t>
      </w:r>
      <w:r w:rsidR="00D95503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</w:t>
      </w:r>
      <w:r w:rsidRPr="00E20A75">
        <w:rPr>
          <w:rFonts w:ascii="Arial" w:hAnsi="Arial" w:cs="Arial"/>
        </w:rPr>
        <w:t>confidentiality</w:t>
      </w:r>
      <w:r>
        <w:rPr>
          <w:rFonts w:ascii="Arial" w:hAnsi="Arial" w:cs="Arial"/>
        </w:rPr>
        <w:t>.</w:t>
      </w:r>
      <w:r w:rsidR="00447F27">
        <w:rPr>
          <w:rFonts w:ascii="Arial" w:hAnsi="Arial" w:cs="Arial"/>
        </w:rPr>
        <w:t xml:space="preserve"> M</w:t>
      </w:r>
      <w:r w:rsidR="00447F27">
        <w:rPr>
          <w:rFonts w:ascii="Arial" w:hAnsi="Arial" w:cs="Arial"/>
        </w:rPr>
        <w:t>issing value</w:t>
      </w:r>
      <w:r w:rsidR="00447F27">
        <w:rPr>
          <w:rFonts w:ascii="Arial" w:hAnsi="Arial" w:cs="Arial"/>
        </w:rPr>
        <w:t xml:space="preserve"> will be explored in the later stage of EDA.</w:t>
      </w:r>
    </w:p>
    <w:p w14:paraId="50685595" w14:textId="77777777" w:rsidR="00E20A75" w:rsidRDefault="00E20A75" w:rsidP="00165F33">
      <w:pPr>
        <w:spacing w:after="60" w:line="276" w:lineRule="auto"/>
        <w:rPr>
          <w:rFonts w:ascii="Arial" w:hAnsi="Arial" w:cs="Arial"/>
        </w:rPr>
      </w:pPr>
    </w:p>
    <w:p w14:paraId="7834628C" w14:textId="3D14C807" w:rsidR="009672C9" w:rsidRDefault="004016C7" w:rsidP="003071D4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Checks on</w:t>
      </w:r>
      <w:r w:rsidRPr="004016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 format</w:t>
      </w:r>
      <w:r w:rsidR="009672C9">
        <w:rPr>
          <w:rFonts w:ascii="Arial" w:hAnsi="Arial" w:cs="Arial"/>
        </w:rPr>
        <w:t xml:space="preserve"> were performed</w:t>
      </w:r>
      <w:r w:rsidR="00F10905">
        <w:rPr>
          <w:rFonts w:ascii="Arial" w:hAnsi="Arial" w:cs="Arial"/>
        </w:rPr>
        <w:t xml:space="preserve"> </w:t>
      </w:r>
      <w:r w:rsidR="009672C9">
        <w:rPr>
          <w:rFonts w:ascii="Arial" w:hAnsi="Arial" w:cs="Arial"/>
        </w:rPr>
        <w:t>for each dataset and types of some variables were converted. For example, variable “</w:t>
      </w:r>
      <w:r w:rsidR="009672C9" w:rsidRPr="009672C9">
        <w:rPr>
          <w:rFonts w:ascii="Arial" w:hAnsi="Arial" w:cs="Arial"/>
        </w:rPr>
        <w:t>Age-Adjusted Death Rate</w:t>
      </w:r>
      <w:r w:rsidR="009672C9">
        <w:rPr>
          <w:rFonts w:ascii="Arial" w:hAnsi="Arial" w:cs="Arial"/>
        </w:rPr>
        <w:t xml:space="preserve">” </w:t>
      </w:r>
      <w:r w:rsidR="004912F2">
        <w:rPr>
          <w:rFonts w:ascii="Arial" w:hAnsi="Arial" w:cs="Arial"/>
        </w:rPr>
        <w:t>and “</w:t>
      </w:r>
      <w:r w:rsidR="004912F2" w:rsidRPr="004912F2">
        <w:rPr>
          <w:rFonts w:ascii="Arial" w:hAnsi="Arial" w:cs="Arial"/>
        </w:rPr>
        <w:t>Average Deaths per Year</w:t>
      </w:r>
      <w:r w:rsidR="004912F2">
        <w:rPr>
          <w:rFonts w:ascii="Arial" w:hAnsi="Arial" w:cs="Arial"/>
        </w:rPr>
        <w:t xml:space="preserve">” </w:t>
      </w:r>
      <w:r w:rsidR="009672C9">
        <w:rPr>
          <w:rFonts w:ascii="Arial" w:hAnsi="Arial" w:cs="Arial"/>
        </w:rPr>
        <w:t xml:space="preserve">in the </w:t>
      </w:r>
      <w:r w:rsidR="009672C9" w:rsidRPr="00AB0BC3">
        <w:rPr>
          <w:rFonts w:ascii="Arial" w:hAnsi="Arial" w:cs="Arial"/>
        </w:rPr>
        <w:t>stroke mortality</w:t>
      </w:r>
      <w:r w:rsidR="009672C9">
        <w:rPr>
          <w:rFonts w:ascii="Arial" w:hAnsi="Arial" w:cs="Arial"/>
        </w:rPr>
        <w:t xml:space="preserve"> dataset</w:t>
      </w:r>
      <w:r w:rsidR="009672C9">
        <w:rPr>
          <w:rFonts w:ascii="Arial" w:hAnsi="Arial" w:cs="Arial"/>
        </w:rPr>
        <w:t xml:space="preserve"> </w:t>
      </w:r>
      <w:r w:rsidR="004912F2">
        <w:rPr>
          <w:rFonts w:ascii="Arial" w:hAnsi="Arial" w:cs="Arial"/>
        </w:rPr>
        <w:t>were</w:t>
      </w:r>
      <w:r w:rsidR="009672C9">
        <w:rPr>
          <w:rFonts w:ascii="Arial" w:hAnsi="Arial" w:cs="Arial"/>
        </w:rPr>
        <w:t xml:space="preserve"> stored as </w:t>
      </w:r>
      <w:r w:rsidR="009672C9" w:rsidRPr="009672C9">
        <w:rPr>
          <w:rFonts w:ascii="Arial" w:hAnsi="Arial" w:cs="Arial"/>
        </w:rPr>
        <w:t>character,</w:t>
      </w:r>
      <w:r w:rsidR="00F10905">
        <w:rPr>
          <w:rFonts w:ascii="Arial" w:hAnsi="Arial" w:cs="Arial"/>
        </w:rPr>
        <w:t xml:space="preserve"> which </w:t>
      </w:r>
      <w:r w:rsidR="004912F2">
        <w:rPr>
          <w:rFonts w:ascii="Arial" w:hAnsi="Arial" w:cs="Arial"/>
        </w:rPr>
        <w:t>have</w:t>
      </w:r>
      <w:r w:rsidR="00F10905">
        <w:rPr>
          <w:rFonts w:ascii="Arial" w:hAnsi="Arial" w:cs="Arial"/>
        </w:rPr>
        <w:t xml:space="preserve"> been </w:t>
      </w:r>
      <w:r w:rsidR="004912F2">
        <w:rPr>
          <w:rFonts w:ascii="Arial" w:hAnsi="Arial" w:cs="Arial"/>
        </w:rPr>
        <w:t>converted</w:t>
      </w:r>
      <w:r w:rsidR="00F10905">
        <w:rPr>
          <w:rFonts w:ascii="Arial" w:hAnsi="Arial" w:cs="Arial"/>
        </w:rPr>
        <w:t xml:space="preserve"> to </w:t>
      </w:r>
      <w:r w:rsidR="004912F2">
        <w:rPr>
          <w:rFonts w:ascii="Arial" w:hAnsi="Arial" w:cs="Arial"/>
        </w:rPr>
        <w:t>numeric variables for further analysis.</w:t>
      </w:r>
    </w:p>
    <w:p w14:paraId="614A7DAC" w14:textId="01C4141E" w:rsidR="00F229B8" w:rsidRDefault="00F229B8" w:rsidP="003071D4">
      <w:pPr>
        <w:spacing w:after="60" w:line="276" w:lineRule="auto"/>
        <w:rPr>
          <w:rFonts w:ascii="Arial" w:hAnsi="Arial" w:cs="Arial"/>
        </w:rPr>
      </w:pPr>
    </w:p>
    <w:p w14:paraId="5A447433" w14:textId="155BE301" w:rsidR="00F229B8" w:rsidRDefault="00F229B8" w:rsidP="003071D4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AB0BC3">
        <w:rPr>
          <w:rFonts w:ascii="Arial" w:hAnsi="Arial" w:cs="Arial"/>
        </w:rPr>
        <w:t>stroke mortality</w:t>
      </w:r>
      <w:r>
        <w:rPr>
          <w:rFonts w:ascii="Arial" w:hAnsi="Arial" w:cs="Arial"/>
        </w:rPr>
        <w:t xml:space="preserve"> dataset</w:t>
      </w:r>
      <w:r>
        <w:rPr>
          <w:rFonts w:ascii="Arial" w:hAnsi="Arial" w:cs="Arial"/>
        </w:rPr>
        <w:t xml:space="preserve"> was reshaped by separating the state information from the county information. For example, “</w:t>
      </w:r>
      <w:r w:rsidRPr="00F229B8">
        <w:rPr>
          <w:rFonts w:ascii="Arial" w:hAnsi="Arial" w:cs="Arial"/>
        </w:rPr>
        <w:t>Perry County, Kentucky</w:t>
      </w:r>
      <w:r>
        <w:rPr>
          <w:rFonts w:ascii="Arial" w:hAnsi="Arial" w:cs="Arial"/>
        </w:rPr>
        <w:t>” was separated into “Perry County” and “</w:t>
      </w:r>
      <w:r w:rsidRPr="00F229B8">
        <w:rPr>
          <w:rFonts w:ascii="Arial" w:hAnsi="Arial" w:cs="Arial"/>
        </w:rPr>
        <w:t>Kentucky</w:t>
      </w:r>
      <w:r>
        <w:rPr>
          <w:rFonts w:ascii="Arial" w:hAnsi="Arial" w:cs="Arial"/>
        </w:rPr>
        <w:t>”.</w:t>
      </w:r>
      <w:r w:rsidR="00F26FD3">
        <w:rPr>
          <w:rFonts w:ascii="Arial" w:hAnsi="Arial" w:cs="Arial"/>
        </w:rPr>
        <w:t xml:space="preserve"> </w:t>
      </w:r>
      <w:r w:rsidR="00F26FD3" w:rsidRPr="00F26FD3">
        <w:rPr>
          <w:rFonts w:ascii="Arial" w:hAnsi="Arial" w:cs="Arial"/>
        </w:rPr>
        <w:t>Based on the domain knowledge, the United States is made up of a total of 50 states, plus the District of Columbia</w:t>
      </w:r>
      <w:r w:rsidR="009C2A25">
        <w:rPr>
          <w:rFonts w:ascii="Arial" w:hAnsi="Arial" w:cs="Arial"/>
        </w:rPr>
        <w:t xml:space="preserve"> (DC)</w:t>
      </w:r>
      <w:r w:rsidR="00F26FD3" w:rsidRPr="00F26FD3">
        <w:rPr>
          <w:rFonts w:ascii="Arial" w:hAnsi="Arial" w:cs="Arial"/>
        </w:rPr>
        <w:t>.</w:t>
      </w:r>
      <w:r w:rsidR="00F26FD3">
        <w:rPr>
          <w:rFonts w:ascii="Arial" w:hAnsi="Arial" w:cs="Arial"/>
        </w:rPr>
        <w:t xml:space="preserve"> Besides, there is another entry for the entire country as a whole</w:t>
      </w:r>
      <w:r w:rsidR="009C2A25">
        <w:rPr>
          <w:rFonts w:ascii="Arial" w:hAnsi="Arial" w:cs="Arial"/>
        </w:rPr>
        <w:t xml:space="preserve"> (US)</w:t>
      </w:r>
      <w:r w:rsidR="00F26FD3">
        <w:rPr>
          <w:rFonts w:ascii="Arial" w:hAnsi="Arial" w:cs="Arial"/>
        </w:rPr>
        <w:t>. Check</w:t>
      </w:r>
      <w:r w:rsidR="00AD6758">
        <w:rPr>
          <w:rFonts w:ascii="Arial" w:hAnsi="Arial" w:cs="Arial"/>
        </w:rPr>
        <w:t>s</w:t>
      </w:r>
      <w:r w:rsidR="00F26FD3">
        <w:rPr>
          <w:rFonts w:ascii="Arial" w:hAnsi="Arial" w:cs="Arial"/>
        </w:rPr>
        <w:t xml:space="preserve"> </w:t>
      </w:r>
      <w:r w:rsidR="00AD6758">
        <w:rPr>
          <w:rFonts w:ascii="Arial" w:hAnsi="Arial" w:cs="Arial"/>
        </w:rPr>
        <w:t xml:space="preserve">and corrections were </w:t>
      </w:r>
      <w:r w:rsidR="00F26FD3">
        <w:rPr>
          <w:rFonts w:ascii="Arial" w:hAnsi="Arial" w:cs="Arial"/>
        </w:rPr>
        <w:t>performed to ensure the unique number of states is 52.</w:t>
      </w:r>
    </w:p>
    <w:p w14:paraId="60B075FE" w14:textId="6CAB6F88" w:rsidR="00EF3F1C" w:rsidRDefault="00EF3F1C" w:rsidP="003071D4">
      <w:pPr>
        <w:spacing w:after="60" w:line="276" w:lineRule="auto"/>
        <w:rPr>
          <w:rFonts w:ascii="Arial" w:hAnsi="Arial" w:cs="Arial"/>
        </w:rPr>
      </w:pPr>
    </w:p>
    <w:p w14:paraId="07E2A195" w14:textId="77777777" w:rsidR="00EF3F1C" w:rsidRDefault="00EF3F1C" w:rsidP="003071D4">
      <w:pPr>
        <w:spacing w:after="60" w:line="276" w:lineRule="auto"/>
        <w:rPr>
          <w:rFonts w:ascii="Arial" w:hAnsi="Arial" w:cs="Arial"/>
        </w:rPr>
      </w:pPr>
    </w:p>
    <w:p w14:paraId="74D2D249" w14:textId="56DA3A0C" w:rsidR="004912F2" w:rsidRDefault="004912F2" w:rsidP="003071D4">
      <w:pPr>
        <w:spacing w:after="60" w:line="276" w:lineRule="auto"/>
        <w:rPr>
          <w:rFonts w:ascii="Arial" w:hAnsi="Arial" w:cs="Arial"/>
        </w:rPr>
      </w:pPr>
    </w:p>
    <w:p w14:paraId="0CF1BE32" w14:textId="2243DA1E" w:rsidR="004912F2" w:rsidRPr="006C2E64" w:rsidRDefault="006C2E64" w:rsidP="003071D4">
      <w:pPr>
        <w:spacing w:after="60" w:line="276" w:lineRule="auto"/>
        <w:rPr>
          <w:rFonts w:ascii="Arial" w:hAnsi="Arial" w:cs="Arial"/>
          <w:lang w:val="en-US"/>
        </w:rPr>
      </w:pPr>
      <w:r w:rsidRPr="006C2E64">
        <w:rPr>
          <w:rFonts w:ascii="Arial" w:hAnsi="Arial" w:cs="Arial"/>
          <w:lang w:val="en-US"/>
        </w:rPr>
        <w:lastRenderedPageBreak/>
        <w:drawing>
          <wp:inline distT="0" distB="0" distL="0" distR="0" wp14:anchorId="20138173" wp14:editId="65524C3E">
            <wp:extent cx="5486400" cy="3091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5F86" w14:textId="77777777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21535F8A" w14:textId="6171EDBC" w:rsidR="003071D4" w:rsidRPr="000F5065" w:rsidRDefault="003071D4" w:rsidP="003071D4">
      <w:pPr>
        <w:pStyle w:val="Heading1"/>
        <w:ind w:left="364"/>
        <w:rPr>
          <w:sz w:val="22"/>
          <w:szCs w:val="22"/>
        </w:rPr>
      </w:pPr>
      <w:bookmarkStart w:id="1" w:name="_Toc111928569"/>
      <w:r w:rsidRPr="000F5065">
        <w:rPr>
          <w:sz w:val="22"/>
          <w:szCs w:val="22"/>
        </w:rPr>
        <w:t>Evaluation of the Preliminary Multiple Linear Regression Model</w:t>
      </w:r>
      <w:bookmarkEnd w:id="1"/>
    </w:p>
    <w:p w14:paraId="3DFD1BFB" w14:textId="03566774" w:rsidR="003071D4" w:rsidRPr="0055623A" w:rsidRDefault="0055623A" w:rsidP="003071D4">
      <w:pPr>
        <w:spacing w:after="60" w:line="276" w:lineRule="auto"/>
        <w:rPr>
          <w:rFonts w:ascii="Arial" w:hAnsi="Arial" w:cs="Arial"/>
          <w:i/>
          <w:iCs/>
          <w:lang w:val="en-US"/>
        </w:rPr>
      </w:pPr>
      <w:r w:rsidRPr="0055623A">
        <w:rPr>
          <w:rFonts w:ascii="Arial" w:hAnsi="Arial" w:cs="Arial"/>
          <w:i/>
          <w:iCs/>
          <w:lang w:val="en-US"/>
        </w:rPr>
        <w:t>Excellent evaluation of the linear model</w:t>
      </w:r>
    </w:p>
    <w:p w14:paraId="265775A2" w14:textId="04487EEE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6C3A10FA" w14:textId="35D36654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0A097405" w14:textId="27B48C94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5481DC69" w14:textId="14F18F66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1216FB13" w14:textId="16AAB22A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2D81B9D2" w14:textId="53045BE3" w:rsidR="004F0C68" w:rsidRPr="000F5065" w:rsidRDefault="004F0C68" w:rsidP="004F0C68">
      <w:pPr>
        <w:pStyle w:val="Heading1"/>
        <w:ind w:left="364"/>
        <w:rPr>
          <w:sz w:val="22"/>
          <w:szCs w:val="22"/>
        </w:rPr>
      </w:pPr>
      <w:bookmarkStart w:id="2" w:name="_Toc111928570"/>
      <w:r w:rsidRPr="000F5065">
        <w:rPr>
          <w:sz w:val="22"/>
          <w:szCs w:val="22"/>
        </w:rPr>
        <w:t>Australia Contextualization</w:t>
      </w:r>
      <w:bookmarkEnd w:id="2"/>
    </w:p>
    <w:p w14:paraId="7D13146A" w14:textId="3901FC9E" w:rsidR="004F0C68" w:rsidRPr="0055623A" w:rsidRDefault="0055623A" w:rsidP="003071D4">
      <w:pPr>
        <w:spacing w:after="60" w:line="276" w:lineRule="auto"/>
        <w:rPr>
          <w:rFonts w:ascii="Arial" w:hAnsi="Arial" w:cs="Arial"/>
          <w:i/>
          <w:iCs/>
        </w:rPr>
      </w:pPr>
      <w:r w:rsidRPr="0055623A">
        <w:rPr>
          <w:rFonts w:ascii="Arial" w:hAnsi="Arial" w:cs="Arial"/>
          <w:i/>
          <w:iCs/>
        </w:rPr>
        <w:t>Excellent explanations/considerations are provided</w:t>
      </w:r>
    </w:p>
    <w:p w14:paraId="7589137F" w14:textId="26BDEC1E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5F1813D6" w14:textId="39BDE9E2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45C26795" w14:textId="77777777" w:rsidR="004F0C68" w:rsidRPr="000F5065" w:rsidRDefault="004F0C68" w:rsidP="003071D4">
      <w:pPr>
        <w:spacing w:after="60" w:line="276" w:lineRule="auto"/>
        <w:rPr>
          <w:rFonts w:ascii="Arial" w:hAnsi="Arial" w:cs="Arial"/>
        </w:rPr>
      </w:pPr>
    </w:p>
    <w:p w14:paraId="407C4E0C" w14:textId="7BCB0BDB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3792C72C" w14:textId="14EFAB25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49855AD8" w14:textId="4D3008B2" w:rsidR="003071D4" w:rsidRPr="000F5065" w:rsidRDefault="003071D4" w:rsidP="003071D4">
      <w:pPr>
        <w:spacing w:after="60" w:line="276" w:lineRule="auto"/>
        <w:rPr>
          <w:rFonts w:ascii="Arial" w:hAnsi="Arial" w:cs="Arial"/>
        </w:rPr>
      </w:pPr>
    </w:p>
    <w:p w14:paraId="46CA782B" w14:textId="6070EBDA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6714E90D" w14:textId="283D9647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5DBAF39D" w14:textId="5D0B3011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113FE77A" w14:textId="5B9FEAFE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2106EA8B" w14:textId="216088ED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0F71A8F1" w14:textId="166AEBE9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1EE912A1" w14:textId="6E7C5AD1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33B4E3D6" w14:textId="3D954F66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5CE5348C" w14:textId="77777777" w:rsidR="0099325C" w:rsidRDefault="0099325C">
      <w:pPr>
        <w:rPr>
          <w:rFonts w:ascii="Arial" w:hAnsi="Arial" w:cs="Arial"/>
        </w:rPr>
      </w:pPr>
    </w:p>
    <w:p w14:paraId="7062EFC4" w14:textId="77777777" w:rsidR="0099325C" w:rsidRDefault="0099325C">
      <w:pPr>
        <w:rPr>
          <w:rFonts w:ascii="Arial" w:hAnsi="Arial" w:cs="Arial"/>
        </w:rPr>
      </w:pPr>
    </w:p>
    <w:p w14:paraId="58660372" w14:textId="77777777" w:rsidR="0099325C" w:rsidRDefault="0099325C">
      <w:pPr>
        <w:rPr>
          <w:rFonts w:ascii="Arial" w:hAnsi="Arial" w:cs="Arial"/>
        </w:rPr>
      </w:pPr>
    </w:p>
    <w:p w14:paraId="2413E0E9" w14:textId="1E95157C" w:rsidR="0099325C" w:rsidRDefault="0099325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C3AC0F" w14:textId="473FE4B2" w:rsidR="003071D4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3" w:name="_Toc111928571"/>
      <w:r w:rsidRPr="000F5065">
        <w:rPr>
          <w:sz w:val="22"/>
          <w:szCs w:val="22"/>
        </w:rPr>
        <w:lastRenderedPageBreak/>
        <w:t>Appendix A – Technical Analysis</w:t>
      </w:r>
      <w:bookmarkEnd w:id="3"/>
    </w:p>
    <w:p w14:paraId="0ADB4517" w14:textId="18F64239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3A574765" w14:textId="415ABA7E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414DFB04" w14:textId="032AA234" w:rsidR="00814039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4" w:name="_Toc111928572"/>
      <w:r w:rsidRPr="000F5065">
        <w:rPr>
          <w:sz w:val="22"/>
          <w:szCs w:val="22"/>
        </w:rPr>
        <w:t>Appendix B – Contextualisation Notes</w:t>
      </w:r>
      <w:bookmarkEnd w:id="4"/>
    </w:p>
    <w:p w14:paraId="50B15495" w14:textId="6820B55C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49DA76C5" w14:textId="77777777" w:rsidR="00273B97" w:rsidRPr="000F5065" w:rsidRDefault="00273B97" w:rsidP="003071D4">
      <w:pPr>
        <w:spacing w:after="60" w:line="276" w:lineRule="auto"/>
        <w:rPr>
          <w:rFonts w:ascii="Arial" w:hAnsi="Arial" w:cs="Arial"/>
        </w:rPr>
      </w:pPr>
    </w:p>
    <w:p w14:paraId="3F455683" w14:textId="49BD3FA5" w:rsidR="00814039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5" w:name="_Toc111928573"/>
      <w:r w:rsidRPr="000F5065">
        <w:rPr>
          <w:sz w:val="22"/>
          <w:szCs w:val="22"/>
        </w:rPr>
        <w:t>Appendix C – R Code</w:t>
      </w:r>
      <w:bookmarkEnd w:id="5"/>
    </w:p>
    <w:p w14:paraId="200EDDFA" w14:textId="76B337F7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5476E887" w14:textId="70C36F29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p w14:paraId="6C8641CA" w14:textId="1E01BBED" w:rsidR="00814039" w:rsidRPr="000F5065" w:rsidRDefault="00814039" w:rsidP="00814039">
      <w:pPr>
        <w:pStyle w:val="Heading1"/>
        <w:numPr>
          <w:ilvl w:val="0"/>
          <w:numId w:val="0"/>
        </w:numPr>
        <w:rPr>
          <w:sz w:val="22"/>
          <w:szCs w:val="22"/>
        </w:rPr>
      </w:pPr>
      <w:bookmarkStart w:id="6" w:name="_Toc111928574"/>
      <w:r w:rsidRPr="000F5065">
        <w:rPr>
          <w:sz w:val="22"/>
          <w:szCs w:val="22"/>
        </w:rPr>
        <w:t>Appendix D – Reference</w:t>
      </w:r>
      <w:bookmarkEnd w:id="6"/>
    </w:p>
    <w:p w14:paraId="148C7C39" w14:textId="77777777" w:rsidR="00814039" w:rsidRPr="000F5065" w:rsidRDefault="00814039" w:rsidP="003071D4">
      <w:pPr>
        <w:spacing w:after="60" w:line="276" w:lineRule="auto"/>
        <w:rPr>
          <w:rFonts w:ascii="Arial" w:hAnsi="Arial" w:cs="Arial"/>
        </w:rPr>
      </w:pPr>
    </w:p>
    <w:sectPr w:rsidR="00814039" w:rsidRPr="000F5065" w:rsidSect="00080894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B47D9" w14:textId="77777777" w:rsidR="004E5DD8" w:rsidRDefault="004E5DD8" w:rsidP="00E40736">
      <w:pPr>
        <w:spacing w:after="0" w:line="240" w:lineRule="auto"/>
      </w:pPr>
      <w:r>
        <w:separator/>
      </w:r>
    </w:p>
  </w:endnote>
  <w:endnote w:type="continuationSeparator" w:id="0">
    <w:p w14:paraId="2B9CB1FB" w14:textId="77777777" w:rsidR="004E5DD8" w:rsidRDefault="004E5DD8" w:rsidP="00E4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71BD" w14:textId="401518C1" w:rsidR="00BE4760" w:rsidRDefault="00BE476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5A70F8" w14:textId="77777777" w:rsidR="00BE4760" w:rsidRDefault="00BE4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EED24" w14:textId="77777777" w:rsidR="004E5DD8" w:rsidRDefault="004E5DD8" w:rsidP="00E40736">
      <w:pPr>
        <w:spacing w:after="0" w:line="240" w:lineRule="auto"/>
      </w:pPr>
      <w:r>
        <w:separator/>
      </w:r>
    </w:p>
  </w:footnote>
  <w:footnote w:type="continuationSeparator" w:id="0">
    <w:p w14:paraId="5EC09AEB" w14:textId="77777777" w:rsidR="004E5DD8" w:rsidRDefault="004E5DD8" w:rsidP="00E4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C1E9" w14:textId="3B0B6C2B" w:rsidR="00E40736" w:rsidRPr="00E40736" w:rsidRDefault="00E40736" w:rsidP="00B20AFE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47564644</w:t>
    </w:r>
  </w:p>
  <w:p w14:paraId="4041898F" w14:textId="7971C1D1" w:rsidR="00E40736" w:rsidRPr="00E40736" w:rsidRDefault="00E40736" w:rsidP="00B20AFE">
    <w:pPr>
      <w:pStyle w:val="Header"/>
      <w:spacing w:line="276" w:lineRule="auto"/>
      <w:jc w:val="right"/>
      <w:rPr>
        <w:rFonts w:ascii="Arial" w:hAnsi="Arial" w:cs="Arial"/>
      </w:rPr>
    </w:pPr>
    <w:r w:rsidRPr="00E40736">
      <w:rPr>
        <w:rFonts w:ascii="Arial" w:hAnsi="Arial" w:cs="Arial"/>
      </w:rPr>
      <w:t>Jinfeng</w:t>
    </w:r>
    <w:r w:rsidR="00080894">
      <w:rPr>
        <w:rFonts w:ascii="Arial" w:hAnsi="Arial" w:cs="Arial"/>
      </w:rPr>
      <w:t xml:space="preserve"> </w:t>
    </w:r>
    <w:r w:rsidR="00080894" w:rsidRPr="00E40736">
      <w:rPr>
        <w:rFonts w:ascii="Arial" w:hAnsi="Arial" w:cs="Arial"/>
      </w:rPr>
      <w:t>Zhu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A2A69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8579BB"/>
    <w:multiLevelType w:val="hybridMultilevel"/>
    <w:tmpl w:val="CFEC1080"/>
    <w:lvl w:ilvl="0" w:tplc="84F88F4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81027">
    <w:abstractNumId w:val="1"/>
  </w:num>
  <w:num w:numId="2" w16cid:durableId="297103798">
    <w:abstractNumId w:val="1"/>
  </w:num>
  <w:num w:numId="3" w16cid:durableId="2059548210">
    <w:abstractNumId w:val="1"/>
  </w:num>
  <w:num w:numId="4" w16cid:durableId="799955358">
    <w:abstractNumId w:val="0"/>
  </w:num>
  <w:num w:numId="5" w16cid:durableId="1036783221">
    <w:abstractNumId w:val="1"/>
  </w:num>
  <w:num w:numId="6" w16cid:durableId="1768847845">
    <w:abstractNumId w:val="1"/>
  </w:num>
  <w:num w:numId="7" w16cid:durableId="1836450862">
    <w:abstractNumId w:val="1"/>
  </w:num>
  <w:num w:numId="8" w16cid:durableId="423958371">
    <w:abstractNumId w:val="1"/>
  </w:num>
  <w:num w:numId="9" w16cid:durableId="74473801">
    <w:abstractNumId w:val="1"/>
  </w:num>
  <w:num w:numId="10" w16cid:durableId="1673755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9"/>
    <w:rsid w:val="00062AFD"/>
    <w:rsid w:val="00080894"/>
    <w:rsid w:val="000A668A"/>
    <w:rsid w:val="000F5065"/>
    <w:rsid w:val="00154D1B"/>
    <w:rsid w:val="00165F33"/>
    <w:rsid w:val="00184F8B"/>
    <w:rsid w:val="002138EC"/>
    <w:rsid w:val="00273B97"/>
    <w:rsid w:val="00290DB7"/>
    <w:rsid w:val="002E0770"/>
    <w:rsid w:val="003071D4"/>
    <w:rsid w:val="003A642F"/>
    <w:rsid w:val="004016C7"/>
    <w:rsid w:val="00412D1A"/>
    <w:rsid w:val="00447F27"/>
    <w:rsid w:val="00456EFF"/>
    <w:rsid w:val="00473C26"/>
    <w:rsid w:val="004912F2"/>
    <w:rsid w:val="004E5DD8"/>
    <w:rsid w:val="004F0C68"/>
    <w:rsid w:val="004F7975"/>
    <w:rsid w:val="0055623A"/>
    <w:rsid w:val="005A2BDC"/>
    <w:rsid w:val="005E47A0"/>
    <w:rsid w:val="006307E0"/>
    <w:rsid w:val="006476D0"/>
    <w:rsid w:val="0067058E"/>
    <w:rsid w:val="006C2E64"/>
    <w:rsid w:val="00714D26"/>
    <w:rsid w:val="007230EA"/>
    <w:rsid w:val="00751F1E"/>
    <w:rsid w:val="00752ECF"/>
    <w:rsid w:val="007D29F4"/>
    <w:rsid w:val="007E4F20"/>
    <w:rsid w:val="008128C9"/>
    <w:rsid w:val="00814039"/>
    <w:rsid w:val="00827229"/>
    <w:rsid w:val="008560C2"/>
    <w:rsid w:val="008A0169"/>
    <w:rsid w:val="008E4A59"/>
    <w:rsid w:val="008F2D37"/>
    <w:rsid w:val="009672C9"/>
    <w:rsid w:val="00983FDB"/>
    <w:rsid w:val="0099263F"/>
    <w:rsid w:val="0099325C"/>
    <w:rsid w:val="009C2A25"/>
    <w:rsid w:val="00A15F96"/>
    <w:rsid w:val="00A52959"/>
    <w:rsid w:val="00A60864"/>
    <w:rsid w:val="00A73C55"/>
    <w:rsid w:val="00AB0BC3"/>
    <w:rsid w:val="00AD6758"/>
    <w:rsid w:val="00B20AFE"/>
    <w:rsid w:val="00B4256E"/>
    <w:rsid w:val="00B73072"/>
    <w:rsid w:val="00BE4760"/>
    <w:rsid w:val="00C30ECA"/>
    <w:rsid w:val="00C35D2C"/>
    <w:rsid w:val="00D95503"/>
    <w:rsid w:val="00DA40CD"/>
    <w:rsid w:val="00E0324B"/>
    <w:rsid w:val="00E20325"/>
    <w:rsid w:val="00E20A75"/>
    <w:rsid w:val="00E33698"/>
    <w:rsid w:val="00E40736"/>
    <w:rsid w:val="00E67C5F"/>
    <w:rsid w:val="00E710A8"/>
    <w:rsid w:val="00EF3F1C"/>
    <w:rsid w:val="00F10905"/>
    <w:rsid w:val="00F229B8"/>
    <w:rsid w:val="00F26FD3"/>
    <w:rsid w:val="00FC301B"/>
    <w:rsid w:val="00FD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A7E49"/>
  <w15:chartTrackingRefBased/>
  <w15:docId w15:val="{4846C32E-0CC1-46A2-AB17-49411E99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1D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3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407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36"/>
    <w:rPr>
      <w:lang w:val="en-AU"/>
    </w:rPr>
  </w:style>
  <w:style w:type="paragraph" w:styleId="NoSpacing">
    <w:name w:val="No Spacing"/>
    <w:link w:val="NoSpacingChar"/>
    <w:uiPriority w:val="1"/>
    <w:qFormat/>
    <w:rsid w:val="000808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08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071D4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val="en-AU"/>
    </w:rPr>
  </w:style>
  <w:style w:type="paragraph" w:customStyle="1" w:styleId="Default">
    <w:name w:val="Default"/>
    <w:rsid w:val="003071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760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4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18705-59C2-41F9-A643-4A70E4B0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Jinfeng Zhu</dc:subject>
  <dc:creator>47564644</dc:creator>
  <cp:keywords/>
  <dc:description/>
  <cp:lastModifiedBy>zjf.mhc@gmail.com</cp:lastModifiedBy>
  <cp:revision>59</cp:revision>
  <dcterms:created xsi:type="dcterms:W3CDTF">2022-08-20T14:27:00Z</dcterms:created>
  <dcterms:modified xsi:type="dcterms:W3CDTF">2022-08-29T09:08:00Z</dcterms:modified>
</cp:coreProperties>
</file>