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F22F6" w14:textId="79BF0C62" w:rsidR="00365DEB" w:rsidRPr="00565DE9" w:rsidRDefault="00A92C4F" w:rsidP="00D61965">
      <w:pPr>
        <w:spacing w:after="60"/>
        <w:jc w:val="center"/>
        <w:rPr>
          <w:b/>
        </w:rPr>
      </w:pPr>
      <w:r>
        <w:rPr>
          <w:b/>
        </w:rPr>
        <w:t>200</w:t>
      </w:r>
      <w:r w:rsidR="006A4510">
        <w:rPr>
          <w:b/>
        </w:rPr>
        <w:t>7</w:t>
      </w:r>
      <w:bookmarkStart w:id="0" w:name="_GoBack"/>
      <w:bookmarkEnd w:id="0"/>
      <w:r w:rsidR="00715CE6">
        <w:rPr>
          <w:b/>
        </w:rPr>
        <w:t xml:space="preserve"> S2</w:t>
      </w:r>
    </w:p>
    <w:p w14:paraId="6BEC74D5" w14:textId="6BAEE0C0" w:rsidR="000A7AC2" w:rsidRPr="000A7AC2" w:rsidRDefault="00BC7AE6" w:rsidP="00D61965">
      <w:pPr>
        <w:spacing w:after="60"/>
        <w:rPr>
          <w:color w:val="000000" w:themeColor="text1"/>
        </w:rPr>
      </w:pPr>
      <w:r w:rsidRPr="00125723">
        <w:rPr>
          <w:b/>
          <w:color w:val="000000" w:themeColor="text1"/>
        </w:rPr>
        <w:t>Q1</w:t>
      </w:r>
      <w:r>
        <w:rPr>
          <w:b/>
          <w:color w:val="000000" w:themeColor="text1"/>
        </w:rPr>
        <w:t xml:space="preserve"> </w:t>
      </w:r>
      <w:r w:rsidRPr="00CC2D97">
        <w:rPr>
          <w:color w:val="000000" w:themeColor="text1"/>
        </w:rPr>
        <w:t xml:space="preserve">a) </w:t>
      </w:r>
      <w:r w:rsidR="000A7AC2" w:rsidRPr="000A7AC2">
        <w:rPr>
          <w:color w:val="000000" w:themeColor="text1"/>
        </w:rPr>
        <w:t xml:space="preserve">• </w:t>
      </w:r>
      <w:r w:rsidR="000A7AC2" w:rsidRPr="000A7AC2">
        <w:rPr>
          <w:color w:val="000000" w:themeColor="text1"/>
          <w:u w:val="single"/>
        </w:rPr>
        <w:t>Financial condition reports</w:t>
      </w:r>
      <w:r w:rsidR="000A7AC2" w:rsidRPr="000A7AC2">
        <w:rPr>
          <w:color w:val="000000" w:themeColor="text1"/>
        </w:rPr>
        <w:t xml:space="preserve"> of the two former companies at 31 December 2006 to</w:t>
      </w:r>
      <w:r w:rsidR="000A7AC2">
        <w:rPr>
          <w:color w:val="000000" w:themeColor="text1"/>
        </w:rPr>
        <w:t xml:space="preserve"> </w:t>
      </w:r>
      <w:r w:rsidR="000A7AC2" w:rsidRPr="000A7AC2">
        <w:rPr>
          <w:color w:val="000000" w:themeColor="text1"/>
        </w:rPr>
        <w:t>obtain the valuation data, assumptions, and methods used for all the types of business sold by the former companies. These would also contain general information on pricing, capital position, treatment of participating policies etc.</w:t>
      </w:r>
    </w:p>
    <w:p w14:paraId="694AF8CD" w14:textId="77777777" w:rsidR="000A7AC2" w:rsidRPr="000A7AC2" w:rsidRDefault="000A7AC2" w:rsidP="00D61965">
      <w:pPr>
        <w:spacing w:after="60"/>
        <w:rPr>
          <w:color w:val="000000" w:themeColor="text1"/>
        </w:rPr>
      </w:pPr>
      <w:r w:rsidRPr="000A7AC2">
        <w:rPr>
          <w:color w:val="000000" w:themeColor="text1"/>
        </w:rPr>
        <w:t xml:space="preserve">• </w:t>
      </w:r>
      <w:r w:rsidRPr="000A7AC2">
        <w:rPr>
          <w:color w:val="000000" w:themeColor="text1"/>
          <w:u w:val="single"/>
        </w:rPr>
        <w:t>The Scheme or other legal documents governing</w:t>
      </w:r>
      <w:r w:rsidRPr="000A7AC2">
        <w:rPr>
          <w:color w:val="000000" w:themeColor="text1"/>
        </w:rPr>
        <w:t xml:space="preserve"> the merger of the two former companies and the merger of the statutory funds to establish the protection of participating policies and any other undertakings or guarantees agreed to protect particular policy types.</w:t>
      </w:r>
    </w:p>
    <w:p w14:paraId="7C37C030" w14:textId="2EF118EB" w:rsidR="000A7AC2" w:rsidRPr="000A7AC2" w:rsidRDefault="000A7AC2" w:rsidP="00D61965">
      <w:pPr>
        <w:spacing w:after="60"/>
        <w:rPr>
          <w:color w:val="000000" w:themeColor="text1"/>
        </w:rPr>
      </w:pPr>
      <w:r w:rsidRPr="000A7AC2">
        <w:rPr>
          <w:color w:val="000000" w:themeColor="text1"/>
        </w:rPr>
        <w:t xml:space="preserve">• </w:t>
      </w:r>
      <w:r w:rsidRPr="000A7AC2">
        <w:rPr>
          <w:color w:val="000000" w:themeColor="text1"/>
          <w:u w:val="single"/>
        </w:rPr>
        <w:t>Systems specifications</w:t>
      </w:r>
      <w:r w:rsidRPr="000A7AC2">
        <w:rPr>
          <w:color w:val="000000" w:themeColor="text1"/>
        </w:rPr>
        <w:t xml:space="preserve"> for CLAS</w:t>
      </w:r>
      <w:r>
        <w:rPr>
          <w:color w:val="000000" w:themeColor="text1"/>
        </w:rPr>
        <w:t xml:space="preserve"> (the new system)</w:t>
      </w:r>
      <w:r w:rsidRPr="000A7AC2">
        <w:rPr>
          <w:color w:val="000000" w:themeColor="text1"/>
        </w:rPr>
        <w:t xml:space="preserve"> and for each of the actuarial modelling systems used by the former companies. This should indicate any systems differences in the new model that might affect the modelling of the combined business.</w:t>
      </w:r>
    </w:p>
    <w:p w14:paraId="01D4EAFA" w14:textId="77777777" w:rsidR="000A7AC2" w:rsidRPr="000A7AC2" w:rsidRDefault="000A7AC2" w:rsidP="00D61965">
      <w:pPr>
        <w:spacing w:after="60"/>
        <w:rPr>
          <w:color w:val="000000" w:themeColor="text1"/>
        </w:rPr>
      </w:pPr>
      <w:r w:rsidRPr="000A7AC2">
        <w:rPr>
          <w:color w:val="000000" w:themeColor="text1"/>
        </w:rPr>
        <w:t xml:space="preserve">• </w:t>
      </w:r>
      <w:r w:rsidRPr="000A7AC2">
        <w:rPr>
          <w:color w:val="000000" w:themeColor="text1"/>
          <w:u w:val="single"/>
        </w:rPr>
        <w:t>The Embedded Value or Appraisal Value reports</w:t>
      </w:r>
      <w:r w:rsidRPr="000A7AC2">
        <w:rPr>
          <w:color w:val="000000" w:themeColor="text1"/>
        </w:rPr>
        <w:t xml:space="preserve"> of the two former companies and their experience investigations to provide an understanding of the inputs and outputs of the existing models of the former companies.</w:t>
      </w:r>
    </w:p>
    <w:p w14:paraId="60471DE8" w14:textId="77777777" w:rsidR="000A7AC2" w:rsidRDefault="000A7AC2" w:rsidP="00D61965">
      <w:pPr>
        <w:spacing w:after="60"/>
        <w:rPr>
          <w:color w:val="000000" w:themeColor="text1"/>
        </w:rPr>
      </w:pPr>
      <w:r w:rsidRPr="000A7AC2">
        <w:rPr>
          <w:color w:val="000000" w:themeColor="text1"/>
        </w:rPr>
        <w:t>• Specifications of the data systems. This may be useful in identifying the data that is needed to be imported into the CLAS product and to ensure the data on the system is in a consistent format to what is required by CLAS.</w:t>
      </w:r>
    </w:p>
    <w:p w14:paraId="3E607F70" w14:textId="77777777" w:rsidR="00D61965" w:rsidRDefault="00D61965" w:rsidP="00D61965">
      <w:pPr>
        <w:spacing w:after="60"/>
        <w:rPr>
          <w:color w:val="000000" w:themeColor="text1"/>
        </w:rPr>
      </w:pPr>
    </w:p>
    <w:p w14:paraId="76F2D143" w14:textId="77777777" w:rsidR="00C12043" w:rsidRPr="00C12043" w:rsidRDefault="000A7AC2" w:rsidP="00D61965">
      <w:pPr>
        <w:spacing w:after="60"/>
        <w:rPr>
          <w:color w:val="000000" w:themeColor="text1"/>
        </w:rPr>
      </w:pPr>
      <w:r>
        <w:rPr>
          <w:color w:val="000000" w:themeColor="text1"/>
        </w:rPr>
        <w:t xml:space="preserve">1b) </w:t>
      </w:r>
      <w:r w:rsidR="00C12043" w:rsidRPr="00C12043">
        <w:rPr>
          <w:b/>
          <w:color w:val="000000" w:themeColor="text1"/>
        </w:rPr>
        <w:t>Checks on data and systems</w:t>
      </w:r>
      <w:r w:rsidR="00C12043" w:rsidRPr="00C12043">
        <w:rPr>
          <w:color w:val="000000" w:themeColor="text1"/>
        </w:rPr>
        <w:t>. Main steps are:</w:t>
      </w:r>
    </w:p>
    <w:p w14:paraId="5C52DFB7" w14:textId="7663BC88" w:rsidR="00C12043" w:rsidRPr="00C12043" w:rsidRDefault="00C12043" w:rsidP="00D61965">
      <w:pPr>
        <w:spacing w:after="60"/>
        <w:rPr>
          <w:color w:val="000000" w:themeColor="text1"/>
        </w:rPr>
      </w:pPr>
      <w:r w:rsidRPr="00C12043">
        <w:rPr>
          <w:color w:val="000000" w:themeColor="text1"/>
        </w:rPr>
        <w:t xml:space="preserve">• </w:t>
      </w:r>
      <w:r w:rsidR="00D61965" w:rsidRPr="00D61965">
        <w:rPr>
          <w:color w:val="FF0000"/>
        </w:rPr>
        <w:t>Sample reasonableness data checks:</w:t>
      </w:r>
      <w:r w:rsidR="00D61965">
        <w:rPr>
          <w:color w:val="000000" w:themeColor="text1"/>
        </w:rPr>
        <w:t xml:space="preserve"> </w:t>
      </w:r>
      <w:r w:rsidRPr="00C12043">
        <w:rPr>
          <w:color w:val="000000" w:themeColor="text1"/>
        </w:rPr>
        <w:t>For former companies</w:t>
      </w:r>
      <w:r w:rsidR="00D61965">
        <w:rPr>
          <w:color w:val="000000" w:themeColor="text1"/>
        </w:rPr>
        <w:t>,</w:t>
      </w:r>
      <w:r w:rsidRPr="00C12043">
        <w:rPr>
          <w:color w:val="000000" w:themeColor="text1"/>
        </w:rPr>
        <w:t xml:space="preserve"> separately make </w:t>
      </w:r>
      <w:r w:rsidRPr="00C12043">
        <w:rPr>
          <w:color w:val="FF0000"/>
        </w:rPr>
        <w:t xml:space="preserve">sample checks </w:t>
      </w:r>
      <w:r w:rsidRPr="00C12043">
        <w:rPr>
          <w:color w:val="000000" w:themeColor="text1"/>
        </w:rPr>
        <w:t>that the valuation data (age, commencement date etc) is complete and reasonable.</w:t>
      </w:r>
    </w:p>
    <w:p w14:paraId="5B636459" w14:textId="15A0727B" w:rsidR="000A7AC2" w:rsidRPr="00C12043" w:rsidRDefault="00C12043" w:rsidP="00D61965">
      <w:pPr>
        <w:spacing w:after="60"/>
        <w:rPr>
          <w:color w:val="000000" w:themeColor="text1"/>
          <w:u w:val="single"/>
        </w:rPr>
      </w:pPr>
      <w:r w:rsidRPr="00C12043">
        <w:rPr>
          <w:color w:val="000000" w:themeColor="text1"/>
        </w:rPr>
        <w:t xml:space="preserve">• </w:t>
      </w:r>
      <w:r w:rsidR="00D61965" w:rsidRPr="00D61965">
        <w:rPr>
          <w:color w:val="FF0000"/>
        </w:rPr>
        <w:t>Data consistency check</w:t>
      </w:r>
      <w:r w:rsidR="00D61965">
        <w:rPr>
          <w:color w:val="000000" w:themeColor="text1"/>
        </w:rPr>
        <w:t xml:space="preserve">: </w:t>
      </w:r>
      <w:r w:rsidRPr="00C12043">
        <w:rPr>
          <w:color w:val="000000" w:themeColor="text1"/>
          <w:u w:val="single"/>
        </w:rPr>
        <w:t>E</w:t>
      </w:r>
      <w:r>
        <w:rPr>
          <w:color w:val="000000" w:themeColor="text1"/>
          <w:u w:val="single"/>
        </w:rPr>
        <w:t>.</w:t>
      </w:r>
      <w:r w:rsidRPr="00C12043">
        <w:rPr>
          <w:color w:val="000000" w:themeColor="text1"/>
          <w:u w:val="single"/>
        </w:rPr>
        <w:t>g</w:t>
      </w:r>
      <w:r>
        <w:rPr>
          <w:color w:val="000000" w:themeColor="text1"/>
          <w:u w:val="single"/>
        </w:rPr>
        <w:t>.</w:t>
      </w:r>
      <w:r w:rsidRPr="00C12043">
        <w:rPr>
          <w:color w:val="000000" w:themeColor="text1"/>
          <w:u w:val="single"/>
        </w:rPr>
        <w:t xml:space="preserve"> Policies at end = Policies at start + new business – exits</w:t>
      </w:r>
      <w:r>
        <w:rPr>
          <w:color w:val="000000" w:themeColor="text1"/>
          <w:u w:val="single"/>
        </w:rPr>
        <w:t xml:space="preserve"> </w:t>
      </w:r>
      <w:r w:rsidRPr="00C12043">
        <w:rPr>
          <w:color w:val="000000" w:themeColor="text1"/>
        </w:rPr>
        <w:t>and similarly for premiums in force, funds under management etc.</w:t>
      </w:r>
    </w:p>
    <w:p w14:paraId="1C6DEDDB" w14:textId="77777777" w:rsidR="00C12043" w:rsidRPr="00C12043" w:rsidRDefault="00C12043" w:rsidP="00D61965">
      <w:pPr>
        <w:spacing w:after="60"/>
        <w:rPr>
          <w:color w:val="000000" w:themeColor="text1"/>
          <w:lang w:val="en-GB"/>
        </w:rPr>
      </w:pPr>
      <w:r w:rsidRPr="00C12043">
        <w:rPr>
          <w:color w:val="000000" w:themeColor="text1"/>
          <w:lang w:val="en-GB"/>
        </w:rPr>
        <w:t xml:space="preserve">• Often these checks would be </w:t>
      </w:r>
      <w:r w:rsidRPr="00D61965">
        <w:rPr>
          <w:color w:val="FF0000"/>
          <w:lang w:val="en-GB"/>
        </w:rPr>
        <w:t xml:space="preserve">done before 31 December </w:t>
      </w:r>
      <w:r w:rsidRPr="00C12043">
        <w:rPr>
          <w:color w:val="000000" w:themeColor="text1"/>
          <w:lang w:val="en-GB"/>
        </w:rPr>
        <w:t>on earlier data (eg 2006 data) to ensure any issues are resolved before the valuation date.</w:t>
      </w:r>
    </w:p>
    <w:p w14:paraId="404AA959" w14:textId="16963F24" w:rsidR="00C12043" w:rsidRPr="00C12043" w:rsidRDefault="00C12043" w:rsidP="00D61965">
      <w:pPr>
        <w:spacing w:after="60"/>
        <w:rPr>
          <w:color w:val="000000" w:themeColor="text1"/>
          <w:lang w:val="en-GB"/>
        </w:rPr>
      </w:pPr>
      <w:r w:rsidRPr="00C12043">
        <w:rPr>
          <w:color w:val="000000" w:themeColor="text1"/>
          <w:lang w:val="en-GB"/>
        </w:rPr>
        <w:t xml:space="preserve">• </w:t>
      </w:r>
      <w:r w:rsidR="00D61965" w:rsidRPr="00D61965">
        <w:rPr>
          <w:color w:val="FF0000"/>
          <w:lang w:val="en-GB"/>
        </w:rPr>
        <w:t>Valuation on old models with old assumptions</w:t>
      </w:r>
      <w:r w:rsidR="00D61965">
        <w:rPr>
          <w:color w:val="000000" w:themeColor="text1"/>
          <w:lang w:val="en-GB"/>
        </w:rPr>
        <w:t xml:space="preserve">: </w:t>
      </w:r>
      <w:r w:rsidRPr="00C12043">
        <w:rPr>
          <w:color w:val="000000" w:themeColor="text1"/>
          <w:lang w:val="en-GB"/>
        </w:rPr>
        <w:t>Carry out the normal end of year calculations for each of the former companies separately at 31 December 2007 using the former actuarial models and policy data, and the 2006 assumptions. Carry out an analysis of profit to check the valuation results.</w:t>
      </w:r>
    </w:p>
    <w:p w14:paraId="0B4F9D6B" w14:textId="5967534A" w:rsidR="00C12043" w:rsidRPr="00C12043" w:rsidRDefault="00C12043" w:rsidP="00D61965">
      <w:pPr>
        <w:spacing w:after="60"/>
        <w:rPr>
          <w:color w:val="000000" w:themeColor="text1"/>
          <w:lang w:val="en-GB"/>
        </w:rPr>
      </w:pPr>
      <w:r w:rsidRPr="00C12043">
        <w:rPr>
          <w:color w:val="000000" w:themeColor="text1"/>
          <w:lang w:val="en-GB"/>
        </w:rPr>
        <w:t xml:space="preserve">• </w:t>
      </w:r>
      <w:r w:rsidR="00D61965" w:rsidRPr="00D61965">
        <w:rPr>
          <w:color w:val="FF0000"/>
          <w:lang w:val="en-GB"/>
        </w:rPr>
        <w:t xml:space="preserve">Valuation on old models with </w:t>
      </w:r>
      <w:r w:rsidR="00D61965">
        <w:rPr>
          <w:color w:val="FF0000"/>
          <w:lang w:val="en-GB"/>
        </w:rPr>
        <w:t>new</w:t>
      </w:r>
      <w:r w:rsidR="00D61965" w:rsidRPr="00D61965">
        <w:rPr>
          <w:color w:val="FF0000"/>
          <w:lang w:val="en-GB"/>
        </w:rPr>
        <w:t xml:space="preserve"> assumption</w:t>
      </w:r>
      <w:r w:rsidR="00D61965">
        <w:rPr>
          <w:color w:val="FF0000"/>
          <w:lang w:val="en-GB"/>
        </w:rPr>
        <w:t xml:space="preserve">s: </w:t>
      </w:r>
      <w:r w:rsidRPr="00C12043">
        <w:rPr>
          <w:color w:val="000000" w:themeColor="text1"/>
          <w:lang w:val="en-GB"/>
        </w:rPr>
        <w:t>Repeat the step above using the new assumptions appropriate for the combined business. Check for reasonableness against the results from the step above.</w:t>
      </w:r>
    </w:p>
    <w:p w14:paraId="0856BC6F" w14:textId="42D6A1AA" w:rsidR="00C12043" w:rsidRPr="00C12043" w:rsidRDefault="00C12043" w:rsidP="00D61965">
      <w:pPr>
        <w:spacing w:after="60"/>
        <w:rPr>
          <w:color w:val="000000" w:themeColor="text1"/>
          <w:lang w:val="en-GB"/>
        </w:rPr>
      </w:pPr>
      <w:r w:rsidRPr="00C12043">
        <w:rPr>
          <w:color w:val="000000" w:themeColor="text1"/>
          <w:lang w:val="en-GB"/>
        </w:rPr>
        <w:t xml:space="preserve">• </w:t>
      </w:r>
      <w:r w:rsidRPr="00D61965">
        <w:rPr>
          <w:color w:val="FF0000"/>
          <w:lang w:val="en-GB"/>
        </w:rPr>
        <w:t xml:space="preserve">Sample check </w:t>
      </w:r>
      <w:r w:rsidRPr="00C12043">
        <w:rPr>
          <w:color w:val="000000" w:themeColor="text1"/>
          <w:lang w:val="en-GB"/>
        </w:rPr>
        <w:t xml:space="preserve">a selection of </w:t>
      </w:r>
      <w:r w:rsidRPr="0047718D">
        <w:rPr>
          <w:color w:val="FF0000"/>
          <w:lang w:val="en-GB"/>
        </w:rPr>
        <w:t xml:space="preserve">model points </w:t>
      </w:r>
      <w:r w:rsidRPr="00C12043">
        <w:rPr>
          <w:color w:val="000000" w:themeColor="text1"/>
          <w:lang w:val="en-GB"/>
        </w:rPr>
        <w:t>using the new system.</w:t>
      </w:r>
    </w:p>
    <w:p w14:paraId="0287A866" w14:textId="3559A9B4" w:rsidR="00C12043" w:rsidRPr="00C12043" w:rsidRDefault="00C12043" w:rsidP="00D61965">
      <w:pPr>
        <w:spacing w:after="60"/>
        <w:rPr>
          <w:color w:val="000000" w:themeColor="text1"/>
          <w:lang w:val="en-GB"/>
        </w:rPr>
      </w:pPr>
      <w:r w:rsidRPr="00C12043">
        <w:rPr>
          <w:color w:val="000000" w:themeColor="text1"/>
          <w:lang w:val="en-GB"/>
        </w:rPr>
        <w:t xml:space="preserve">• </w:t>
      </w:r>
      <w:r w:rsidRPr="00D61965">
        <w:rPr>
          <w:color w:val="FF0000"/>
          <w:lang w:val="en-GB"/>
        </w:rPr>
        <w:t xml:space="preserve">Check the results for </w:t>
      </w:r>
      <w:r w:rsidR="00D61965">
        <w:rPr>
          <w:color w:val="FF0000"/>
          <w:lang w:val="en-GB"/>
        </w:rPr>
        <w:t>new system</w:t>
      </w:r>
      <w:r w:rsidRPr="00D61965">
        <w:rPr>
          <w:color w:val="FF0000"/>
          <w:lang w:val="en-GB"/>
        </w:rPr>
        <w:t xml:space="preserve"> vs former system </w:t>
      </w:r>
      <w:r w:rsidRPr="00C12043">
        <w:rPr>
          <w:color w:val="000000" w:themeColor="text1"/>
          <w:lang w:val="en-GB"/>
        </w:rPr>
        <w:t>for each of BEL, PVFPM, and PVFSB for each product. Investigate all material differences and make corrections as required.</w:t>
      </w:r>
    </w:p>
    <w:p w14:paraId="2953FBC4" w14:textId="26BAC344" w:rsidR="00C12043" w:rsidRPr="00C12043" w:rsidRDefault="00C12043" w:rsidP="00D61965">
      <w:pPr>
        <w:spacing w:after="60"/>
        <w:rPr>
          <w:color w:val="000000" w:themeColor="text1"/>
          <w:lang w:val="en-GB"/>
        </w:rPr>
      </w:pPr>
      <w:r w:rsidRPr="00C12043">
        <w:rPr>
          <w:color w:val="000000" w:themeColor="text1"/>
          <w:lang w:val="en-GB"/>
        </w:rPr>
        <w:t>• Carry out the full liability, capital and AV calculations</w:t>
      </w:r>
      <w:r w:rsidR="004675CE">
        <w:rPr>
          <w:color w:val="000000" w:themeColor="text1"/>
          <w:lang w:val="en-GB"/>
        </w:rPr>
        <w:t xml:space="preserve"> the</w:t>
      </w:r>
      <w:r w:rsidRPr="00C12043">
        <w:rPr>
          <w:color w:val="000000" w:themeColor="text1"/>
          <w:lang w:val="en-GB"/>
        </w:rPr>
        <w:t xml:space="preserve"> using </w:t>
      </w:r>
      <w:r w:rsidR="00F1629D">
        <w:rPr>
          <w:color w:val="000000" w:themeColor="text1"/>
          <w:lang w:val="en-GB"/>
        </w:rPr>
        <w:t>new system</w:t>
      </w:r>
      <w:r w:rsidRPr="00C12043">
        <w:rPr>
          <w:color w:val="000000" w:themeColor="text1"/>
          <w:lang w:val="en-GB"/>
        </w:rPr>
        <w:t xml:space="preserve"> and the new policy data for Combo Life.</w:t>
      </w:r>
    </w:p>
    <w:p w14:paraId="563C72BA" w14:textId="7504D58B" w:rsidR="00C12043" w:rsidRPr="00C12043" w:rsidRDefault="00C12043" w:rsidP="00D61965">
      <w:pPr>
        <w:spacing w:after="60"/>
        <w:rPr>
          <w:color w:val="000000" w:themeColor="text1"/>
          <w:lang w:val="en-GB"/>
        </w:rPr>
      </w:pPr>
      <w:r w:rsidRPr="00C12043">
        <w:rPr>
          <w:color w:val="000000" w:themeColor="text1"/>
          <w:lang w:val="en-GB"/>
        </w:rPr>
        <w:t xml:space="preserve">• </w:t>
      </w:r>
      <w:r w:rsidR="00DC1E3D">
        <w:rPr>
          <w:color w:val="000000" w:themeColor="text1"/>
          <w:lang w:val="en-GB"/>
        </w:rPr>
        <w:t xml:space="preserve">Comparing </w:t>
      </w:r>
      <w:r w:rsidR="00D61965">
        <w:rPr>
          <w:color w:val="000000" w:themeColor="text1"/>
          <w:lang w:val="en-GB"/>
        </w:rPr>
        <w:t xml:space="preserve">the </w:t>
      </w:r>
      <w:r w:rsidR="00DC1E3D">
        <w:rPr>
          <w:color w:val="000000" w:themeColor="text1"/>
          <w:lang w:val="en-GB"/>
        </w:rPr>
        <w:t>old model</w:t>
      </w:r>
      <w:r w:rsidR="00D61965">
        <w:rPr>
          <w:color w:val="000000" w:themeColor="text1"/>
          <w:lang w:val="en-GB"/>
        </w:rPr>
        <w:t xml:space="preserve"> result and new model result with old assumptions</w:t>
      </w:r>
      <w:r w:rsidR="0047718D">
        <w:rPr>
          <w:color w:val="000000" w:themeColor="text1"/>
          <w:lang w:val="en-GB"/>
        </w:rPr>
        <w:t>.</w:t>
      </w:r>
    </w:p>
    <w:p w14:paraId="2CD30F6C" w14:textId="77777777" w:rsidR="00167844" w:rsidRDefault="00167844" w:rsidP="00D61965">
      <w:pPr>
        <w:spacing w:after="60"/>
        <w:rPr>
          <w:lang w:val="en-GB"/>
        </w:rPr>
      </w:pPr>
    </w:p>
    <w:p w14:paraId="4F207FC9" w14:textId="38036E10" w:rsidR="00167844" w:rsidRDefault="00373B2F" w:rsidP="00373B2F">
      <w:pPr>
        <w:spacing w:after="60"/>
        <w:rPr>
          <w:lang w:val="en-GB"/>
        </w:rPr>
      </w:pPr>
      <w:r>
        <w:rPr>
          <w:lang w:val="en-GB"/>
        </w:rPr>
        <w:t>1c</w:t>
      </w:r>
      <w:r w:rsidR="00B5279D">
        <w:rPr>
          <w:lang w:val="en-GB"/>
        </w:rPr>
        <w:t>)</w:t>
      </w:r>
      <w:r>
        <w:rPr>
          <w:lang w:val="en-GB"/>
        </w:rPr>
        <w:t xml:space="preserve"> Calculate future cashflow</w:t>
      </w:r>
      <w:r w:rsidR="00167844">
        <w:rPr>
          <w:lang w:val="en-GB"/>
        </w:rPr>
        <w:t xml:space="preserve"> /</w:t>
      </w:r>
      <w:r>
        <w:rPr>
          <w:lang w:val="en-GB"/>
        </w:rPr>
        <w:t>determine the risk discount rate, calculate the BEL</w:t>
      </w:r>
      <w:r w:rsidR="00167844">
        <w:rPr>
          <w:lang w:val="en-GB"/>
        </w:rPr>
        <w:t xml:space="preserve"> /</w:t>
      </w:r>
      <w:r>
        <w:rPr>
          <w:lang w:val="en-GB"/>
        </w:rPr>
        <w:t>determine the profit carrier</w:t>
      </w:r>
    </w:p>
    <w:p w14:paraId="30B37E53" w14:textId="04E05794" w:rsidR="00373B2F" w:rsidRPr="00167844" w:rsidRDefault="00373B2F" w:rsidP="00373B2F">
      <w:pPr>
        <w:spacing w:after="60"/>
        <w:rPr>
          <w:color w:val="FF0000"/>
          <w:lang w:val="en-GB"/>
        </w:rPr>
      </w:pPr>
      <w:r w:rsidRPr="00167844">
        <w:rPr>
          <w:color w:val="FF0000"/>
          <w:lang w:val="en-GB"/>
        </w:rPr>
        <w:t>MoS Policy Liability Calculation. The main steps are:</w:t>
      </w:r>
    </w:p>
    <w:p w14:paraId="7101F95C" w14:textId="16C60AB0" w:rsidR="00373B2F" w:rsidRPr="00167844" w:rsidRDefault="00373B2F" w:rsidP="00373B2F">
      <w:pPr>
        <w:spacing w:after="60"/>
        <w:rPr>
          <w:color w:val="FF0000"/>
          <w:lang w:val="en-GB"/>
        </w:rPr>
      </w:pPr>
      <w:r w:rsidRPr="00167844">
        <w:rPr>
          <w:color w:val="FF0000"/>
          <w:lang w:val="en-GB"/>
        </w:rPr>
        <w:t xml:space="preserve">• </w:t>
      </w:r>
      <w:r w:rsidRPr="00FE36E8">
        <w:rPr>
          <w:color w:val="FF0000"/>
          <w:u w:val="single"/>
          <w:lang w:val="en-GB"/>
        </w:rPr>
        <w:t>Set new projection assumptions</w:t>
      </w:r>
      <w:r w:rsidRPr="00167844">
        <w:rPr>
          <w:color w:val="FF0000"/>
          <w:lang w:val="en-GB"/>
        </w:rPr>
        <w:t>. The profit carrier would not change from the previous year.</w:t>
      </w:r>
    </w:p>
    <w:p w14:paraId="4E275422" w14:textId="1D4ACA82" w:rsidR="00373B2F" w:rsidRPr="00167844" w:rsidRDefault="00373B2F" w:rsidP="00373B2F">
      <w:pPr>
        <w:spacing w:after="60"/>
        <w:rPr>
          <w:color w:val="FF0000"/>
          <w:lang w:val="en-GB"/>
        </w:rPr>
      </w:pPr>
      <w:r w:rsidRPr="00167844">
        <w:rPr>
          <w:color w:val="FF0000"/>
          <w:lang w:val="en-GB"/>
        </w:rPr>
        <w:t xml:space="preserve">• </w:t>
      </w:r>
      <w:r w:rsidRPr="00FE36E8">
        <w:rPr>
          <w:color w:val="FF0000"/>
          <w:u w:val="single"/>
          <w:lang w:val="en-GB"/>
        </w:rPr>
        <w:t xml:space="preserve">Run the </w:t>
      </w:r>
      <w:r w:rsidR="00167844" w:rsidRPr="00FE36E8">
        <w:rPr>
          <w:color w:val="FF0000"/>
          <w:u w:val="single"/>
          <w:lang w:val="en-GB"/>
        </w:rPr>
        <w:t>new</w:t>
      </w:r>
      <w:r w:rsidRPr="00FE36E8">
        <w:rPr>
          <w:color w:val="FF0000"/>
          <w:u w:val="single"/>
          <w:lang w:val="en-GB"/>
        </w:rPr>
        <w:t xml:space="preserve"> projection models on the old assumptions</w:t>
      </w:r>
      <w:r w:rsidRPr="00167844">
        <w:rPr>
          <w:color w:val="FF0000"/>
          <w:lang w:val="en-GB"/>
        </w:rPr>
        <w:t xml:space="preserve"> to determine the impact of the current year experience variation</w:t>
      </w:r>
    </w:p>
    <w:p w14:paraId="55D38121" w14:textId="42F3D654" w:rsidR="00373B2F" w:rsidRPr="00167844" w:rsidRDefault="00373B2F" w:rsidP="00373B2F">
      <w:pPr>
        <w:spacing w:after="60"/>
        <w:rPr>
          <w:color w:val="FF0000"/>
          <w:lang w:val="en-GB"/>
        </w:rPr>
      </w:pPr>
      <w:r w:rsidRPr="00167844">
        <w:rPr>
          <w:color w:val="FF0000"/>
          <w:lang w:val="en-GB"/>
        </w:rPr>
        <w:t xml:space="preserve">• </w:t>
      </w:r>
      <w:r w:rsidRPr="00FE36E8">
        <w:rPr>
          <w:color w:val="FF0000"/>
          <w:u w:val="single"/>
          <w:lang w:val="en-GB"/>
        </w:rPr>
        <w:t xml:space="preserve">Run the </w:t>
      </w:r>
      <w:r w:rsidR="00167844" w:rsidRPr="00FE36E8">
        <w:rPr>
          <w:color w:val="FF0000"/>
          <w:u w:val="single"/>
          <w:lang w:val="en-GB"/>
        </w:rPr>
        <w:t>new</w:t>
      </w:r>
      <w:r w:rsidRPr="00FE36E8">
        <w:rPr>
          <w:color w:val="FF0000"/>
          <w:u w:val="single"/>
          <w:lang w:val="en-GB"/>
        </w:rPr>
        <w:t xml:space="preserve"> projection models on the new assumptions</w:t>
      </w:r>
      <w:r w:rsidRPr="00167844">
        <w:rPr>
          <w:color w:val="FF0000"/>
          <w:lang w:val="en-GB"/>
        </w:rPr>
        <w:t xml:space="preserve"> to calculate the BEL.</w:t>
      </w:r>
    </w:p>
    <w:p w14:paraId="2E0DB498" w14:textId="77777777" w:rsidR="00373B2F" w:rsidRPr="00167844" w:rsidRDefault="00373B2F" w:rsidP="00373B2F">
      <w:pPr>
        <w:spacing w:after="60"/>
        <w:rPr>
          <w:color w:val="FF0000"/>
          <w:lang w:val="en-GB"/>
        </w:rPr>
      </w:pPr>
      <w:r w:rsidRPr="00167844">
        <w:rPr>
          <w:color w:val="FF0000"/>
          <w:lang w:val="en-GB"/>
        </w:rPr>
        <w:t xml:space="preserve">• </w:t>
      </w:r>
      <w:r w:rsidRPr="00FE36E8">
        <w:rPr>
          <w:color w:val="FF0000"/>
          <w:u w:val="single"/>
          <w:lang w:val="en-GB"/>
        </w:rPr>
        <w:t>Calculate the new profit margin</w:t>
      </w:r>
      <w:r w:rsidRPr="00167844">
        <w:rPr>
          <w:color w:val="FF0000"/>
          <w:lang w:val="en-GB"/>
        </w:rPr>
        <w:t xml:space="preserve"> on the new assumptions.</w:t>
      </w:r>
    </w:p>
    <w:p w14:paraId="1970430B" w14:textId="0CE4FA74" w:rsidR="00373B2F" w:rsidRDefault="00373B2F" w:rsidP="00373B2F">
      <w:pPr>
        <w:spacing w:after="60"/>
        <w:rPr>
          <w:color w:val="FF0000"/>
          <w:lang w:val="en-GB"/>
        </w:rPr>
      </w:pPr>
      <w:r w:rsidRPr="00167844">
        <w:rPr>
          <w:color w:val="FF0000"/>
          <w:lang w:val="en-GB"/>
        </w:rPr>
        <w:t xml:space="preserve">• The Margin on Services Liability is calculated as </w:t>
      </w:r>
      <w:r w:rsidRPr="00FE36E8">
        <w:rPr>
          <w:color w:val="FF0000"/>
          <w:u w:val="single"/>
          <w:lang w:val="en-GB"/>
        </w:rPr>
        <w:t>the sum of the Best Estimate Liability and the present value of future profit margins</w:t>
      </w:r>
      <w:r w:rsidRPr="00167844">
        <w:rPr>
          <w:color w:val="FF0000"/>
          <w:lang w:val="en-GB"/>
        </w:rPr>
        <w:t>, that is MoS</w:t>
      </w:r>
      <w:r w:rsidR="00167844" w:rsidRPr="00167844">
        <w:rPr>
          <w:color w:val="FF0000"/>
          <w:lang w:val="en-GB"/>
        </w:rPr>
        <w:t>_</w:t>
      </w:r>
      <w:r w:rsidRPr="00167844">
        <w:rPr>
          <w:color w:val="FF0000"/>
          <w:lang w:val="en-GB"/>
        </w:rPr>
        <w:t>P</w:t>
      </w:r>
      <w:r w:rsidR="00167844" w:rsidRPr="00167844">
        <w:rPr>
          <w:color w:val="FF0000"/>
          <w:lang w:val="en-GB"/>
        </w:rPr>
        <w:t>olicy_Liability</w:t>
      </w:r>
      <w:r w:rsidRPr="00167844">
        <w:rPr>
          <w:color w:val="FF0000"/>
          <w:lang w:val="en-GB"/>
        </w:rPr>
        <w:t xml:space="preserve"> = BEL + PVFPM</w:t>
      </w:r>
    </w:p>
    <w:p w14:paraId="33D11CB4" w14:textId="77777777" w:rsidR="00FE36E8" w:rsidRDefault="00FE36E8" w:rsidP="00373B2F">
      <w:pPr>
        <w:spacing w:after="60"/>
        <w:rPr>
          <w:color w:val="FF0000"/>
          <w:lang w:val="en-GB"/>
        </w:rPr>
      </w:pPr>
    </w:p>
    <w:p w14:paraId="2102C507" w14:textId="77777777" w:rsidR="00FE36E8" w:rsidRPr="00FE36E8" w:rsidRDefault="00FE36E8" w:rsidP="00FE36E8">
      <w:pPr>
        <w:spacing w:after="60"/>
        <w:rPr>
          <w:color w:val="000000" w:themeColor="text1"/>
          <w:lang w:val="en-GB"/>
        </w:rPr>
      </w:pPr>
      <w:r w:rsidRPr="00FE36E8">
        <w:rPr>
          <w:color w:val="000000" w:themeColor="text1"/>
          <w:lang w:val="en-GB"/>
        </w:rPr>
        <w:t>1d) Potential issues from the merger</w:t>
      </w:r>
    </w:p>
    <w:p w14:paraId="4AF0A5B9" w14:textId="77777777" w:rsidR="001B2676" w:rsidRDefault="00FE36E8" w:rsidP="00FE36E8">
      <w:pPr>
        <w:spacing w:after="60"/>
        <w:rPr>
          <w:color w:val="000000" w:themeColor="text1"/>
          <w:lang w:val="en-GB"/>
        </w:rPr>
      </w:pPr>
      <w:r w:rsidRPr="00FE36E8">
        <w:rPr>
          <w:color w:val="000000" w:themeColor="text1"/>
          <w:lang w:val="en-GB"/>
        </w:rPr>
        <w:t xml:space="preserve">• </w:t>
      </w:r>
      <w:r w:rsidRPr="001B2676">
        <w:rPr>
          <w:color w:val="FF0000"/>
          <w:lang w:val="en-GB"/>
        </w:rPr>
        <w:t>Choice of profit carrier</w:t>
      </w:r>
      <w:r w:rsidRPr="00FE36E8">
        <w:rPr>
          <w:color w:val="000000" w:themeColor="text1"/>
          <w:lang w:val="en-GB"/>
        </w:rPr>
        <w:t>. For a given RPG</w:t>
      </w:r>
      <w:r w:rsidR="001B2676">
        <w:rPr>
          <w:color w:val="000000" w:themeColor="text1"/>
          <w:lang w:val="en-GB"/>
        </w:rPr>
        <w:t xml:space="preserve"> (</w:t>
      </w:r>
      <w:r w:rsidR="001B2676" w:rsidRPr="001B2676">
        <w:rPr>
          <w:color w:val="000000" w:themeColor="text1"/>
          <w:lang w:val="en-GB"/>
        </w:rPr>
        <w:t>related product group</w:t>
      </w:r>
      <w:r w:rsidR="001B2676">
        <w:rPr>
          <w:color w:val="000000" w:themeColor="text1"/>
          <w:lang w:val="en-GB"/>
        </w:rPr>
        <w:t>)</w:t>
      </w:r>
      <w:r w:rsidRPr="00FE36E8">
        <w:rPr>
          <w:color w:val="000000" w:themeColor="text1"/>
          <w:lang w:val="en-GB"/>
        </w:rPr>
        <w:t xml:space="preserve">, hopefully the profit carriers of the two former companies were the same or similar, so no material change is required. </w:t>
      </w:r>
    </w:p>
    <w:p w14:paraId="024D4E70" w14:textId="0D12956F" w:rsidR="00FE36E8" w:rsidRPr="00FE36E8" w:rsidRDefault="00FE36E8" w:rsidP="00FE36E8">
      <w:pPr>
        <w:spacing w:after="60"/>
        <w:rPr>
          <w:color w:val="000000" w:themeColor="text1"/>
          <w:lang w:val="en-GB"/>
        </w:rPr>
      </w:pPr>
      <w:r w:rsidRPr="00FE36E8">
        <w:rPr>
          <w:color w:val="000000" w:themeColor="text1"/>
          <w:lang w:val="en-GB"/>
        </w:rPr>
        <w:t>If the new profit carrier is different from either or both of the old profit carriers, then there may be a need to retain separate RPGs (because profit carriers cannot be changed once established).</w:t>
      </w:r>
    </w:p>
    <w:p w14:paraId="1CFB7408" w14:textId="794DA67B" w:rsidR="001B2676" w:rsidRDefault="00FE36E8" w:rsidP="00FE36E8">
      <w:pPr>
        <w:spacing w:after="60"/>
        <w:rPr>
          <w:color w:val="000000" w:themeColor="text1"/>
          <w:lang w:val="en-GB"/>
        </w:rPr>
      </w:pPr>
      <w:r w:rsidRPr="00FE36E8">
        <w:rPr>
          <w:color w:val="000000" w:themeColor="text1"/>
          <w:lang w:val="en-GB"/>
        </w:rPr>
        <w:t xml:space="preserve">• Identify </w:t>
      </w:r>
      <w:r w:rsidRPr="001B2676">
        <w:rPr>
          <w:color w:val="FF0000"/>
          <w:lang w:val="en-GB"/>
        </w:rPr>
        <w:t xml:space="preserve">loss recognition </w:t>
      </w:r>
      <w:r w:rsidRPr="00FE36E8">
        <w:rPr>
          <w:color w:val="000000" w:themeColor="text1"/>
          <w:lang w:val="en-GB"/>
        </w:rPr>
        <w:t xml:space="preserve">as an issue. The RPG may have been in loss recognition in either or both former companies and may be in loss recognition for the combined business. </w:t>
      </w:r>
    </w:p>
    <w:p w14:paraId="6AC6D2F3" w14:textId="0953CAF4" w:rsidR="00FE36E8" w:rsidRPr="00FE36E8" w:rsidRDefault="00FE36E8" w:rsidP="00FE36E8">
      <w:pPr>
        <w:spacing w:after="60"/>
        <w:rPr>
          <w:color w:val="000000" w:themeColor="text1"/>
          <w:lang w:val="en-GB"/>
        </w:rPr>
      </w:pPr>
      <w:r w:rsidRPr="00FE36E8">
        <w:rPr>
          <w:color w:val="000000" w:themeColor="text1"/>
          <w:lang w:val="en-GB"/>
        </w:rPr>
        <w:t xml:space="preserve">If a previous loss is eliminated because of assumption change, it would be appropriate to recognise the reversal of the previous loss in </w:t>
      </w:r>
      <w:r w:rsidR="00EA4FCF" w:rsidRPr="00FE36E8">
        <w:rPr>
          <w:color w:val="000000" w:themeColor="text1"/>
          <w:lang w:val="en-GB"/>
        </w:rPr>
        <w:t xml:space="preserve">year </w:t>
      </w:r>
      <w:r w:rsidRPr="00FE36E8">
        <w:rPr>
          <w:color w:val="000000" w:themeColor="text1"/>
          <w:lang w:val="en-GB"/>
        </w:rPr>
        <w:t xml:space="preserve">2007. </w:t>
      </w:r>
      <w:r w:rsidRPr="00EA4FCF">
        <w:rPr>
          <w:color w:val="FF0000"/>
          <w:lang w:val="en-GB"/>
        </w:rPr>
        <w:t>If the previous loss is eliminated by merger with profitable business, the loss reversal would be spread over future years</w:t>
      </w:r>
      <w:r w:rsidRPr="00FE36E8">
        <w:rPr>
          <w:color w:val="000000" w:themeColor="text1"/>
          <w:lang w:val="en-GB"/>
        </w:rPr>
        <w:t>.</w:t>
      </w:r>
    </w:p>
    <w:p w14:paraId="7846FC9B" w14:textId="68979592" w:rsidR="00FE36E8" w:rsidRDefault="00FE36E8" w:rsidP="00FE36E8">
      <w:pPr>
        <w:spacing w:after="60"/>
        <w:rPr>
          <w:color w:val="000000" w:themeColor="text1"/>
          <w:lang w:val="en-GB"/>
        </w:rPr>
      </w:pPr>
      <w:r w:rsidRPr="00FE36E8">
        <w:rPr>
          <w:color w:val="000000" w:themeColor="text1"/>
          <w:lang w:val="en-GB"/>
        </w:rPr>
        <w:t xml:space="preserve">• Given this is participating business, </w:t>
      </w:r>
      <w:r w:rsidRPr="00EA4FCF">
        <w:rPr>
          <w:color w:val="FF0000"/>
          <w:lang w:val="en-GB"/>
        </w:rPr>
        <w:t xml:space="preserve">protection of policyholders’ reasonable expectations (PRE) </w:t>
      </w:r>
      <w:r w:rsidRPr="00FE36E8">
        <w:rPr>
          <w:color w:val="000000" w:themeColor="text1"/>
          <w:lang w:val="en-GB"/>
        </w:rPr>
        <w:t>by means of ring-fencing or bonus linking as set out in the Scheme documents amalgamating the statutory funds.</w:t>
      </w:r>
    </w:p>
    <w:p w14:paraId="3A2BCEBE" w14:textId="77777777" w:rsidR="006C471E" w:rsidRDefault="006C471E" w:rsidP="00FE36E8">
      <w:pPr>
        <w:spacing w:after="60"/>
        <w:rPr>
          <w:color w:val="000000" w:themeColor="text1"/>
          <w:lang w:val="en-GB"/>
        </w:rPr>
      </w:pPr>
    </w:p>
    <w:p w14:paraId="403559C1" w14:textId="19656B81" w:rsidR="006516F1" w:rsidRPr="006516F1" w:rsidRDefault="006C471E" w:rsidP="006516F1">
      <w:pPr>
        <w:spacing w:after="60"/>
        <w:rPr>
          <w:color w:val="000000" w:themeColor="text1"/>
        </w:rPr>
      </w:pPr>
      <w:r>
        <w:rPr>
          <w:b/>
          <w:color w:val="000000" w:themeColor="text1"/>
        </w:rPr>
        <w:t xml:space="preserve">Q2 </w:t>
      </w:r>
      <w:r w:rsidRPr="00CC2D97">
        <w:rPr>
          <w:color w:val="000000" w:themeColor="text1"/>
        </w:rPr>
        <w:t>a)</w:t>
      </w:r>
      <w:r w:rsidR="006516F1">
        <w:rPr>
          <w:color w:val="000000" w:themeColor="text1"/>
        </w:rPr>
        <w:t xml:space="preserve"> </w:t>
      </w:r>
      <w:r w:rsidR="006516F1" w:rsidRPr="006516F1">
        <w:rPr>
          <w:color w:val="000000" w:themeColor="text1"/>
        </w:rPr>
        <w:t xml:space="preserve">According to Actuarial Standard 7.02 paragraph 5.2, </w:t>
      </w:r>
      <w:r w:rsidR="006516F1" w:rsidRPr="0046797E">
        <w:rPr>
          <w:color w:val="FF0000"/>
        </w:rPr>
        <w:t>Related Product Group</w:t>
      </w:r>
      <w:r w:rsidR="006516F1" w:rsidRPr="006516F1">
        <w:rPr>
          <w:color w:val="000000" w:themeColor="text1"/>
        </w:rPr>
        <w:t xml:space="preserve"> is a grouping of products with:</w:t>
      </w:r>
    </w:p>
    <w:p w14:paraId="59C12358" w14:textId="77777777" w:rsidR="006516F1" w:rsidRPr="006516F1" w:rsidRDefault="006516F1" w:rsidP="006516F1">
      <w:pPr>
        <w:spacing w:after="60"/>
        <w:rPr>
          <w:color w:val="000000" w:themeColor="text1"/>
        </w:rPr>
      </w:pPr>
      <w:r w:rsidRPr="006516F1">
        <w:rPr>
          <w:color w:val="000000" w:themeColor="text1"/>
        </w:rPr>
        <w:t>• similar benefit characteristics and pricing structures</w:t>
      </w:r>
    </w:p>
    <w:p w14:paraId="6175C5D4" w14:textId="77777777" w:rsidR="006516F1" w:rsidRPr="006516F1" w:rsidRDefault="006516F1" w:rsidP="006516F1">
      <w:pPr>
        <w:spacing w:after="60"/>
        <w:rPr>
          <w:color w:val="000000" w:themeColor="text1"/>
        </w:rPr>
      </w:pPr>
      <w:r w:rsidRPr="006516F1">
        <w:rPr>
          <w:color w:val="000000" w:themeColor="text1"/>
        </w:rPr>
        <w:t>• may not cross subcategories</w:t>
      </w:r>
    </w:p>
    <w:p w14:paraId="7E332E34" w14:textId="1EC99610" w:rsidR="006516F1" w:rsidRPr="006516F1" w:rsidRDefault="006516F1" w:rsidP="006516F1">
      <w:pPr>
        <w:spacing w:after="60"/>
        <w:rPr>
          <w:color w:val="000000" w:themeColor="text1"/>
        </w:rPr>
      </w:pPr>
      <w:r w:rsidRPr="006516F1">
        <w:rPr>
          <w:color w:val="000000" w:themeColor="text1"/>
        </w:rPr>
        <w:t>For retail risk insurance</w:t>
      </w:r>
      <w:r w:rsidR="0046797E">
        <w:rPr>
          <w:color w:val="000000" w:themeColor="text1"/>
        </w:rPr>
        <w:t>,</w:t>
      </w:r>
      <w:r w:rsidRPr="006516F1">
        <w:rPr>
          <w:color w:val="000000" w:themeColor="text1"/>
        </w:rPr>
        <w:t xml:space="preserve"> we have all combinations of:</w:t>
      </w:r>
    </w:p>
    <w:p w14:paraId="0C807914" w14:textId="77777777" w:rsidR="006516F1" w:rsidRPr="006516F1" w:rsidRDefault="006516F1" w:rsidP="006516F1">
      <w:pPr>
        <w:spacing w:after="60"/>
        <w:rPr>
          <w:color w:val="000000" w:themeColor="text1"/>
        </w:rPr>
      </w:pPr>
      <w:r w:rsidRPr="006516F1">
        <w:rPr>
          <w:color w:val="000000" w:themeColor="text1"/>
        </w:rPr>
        <w:t>• Ordinary / superannuation (because of subcategories)</w:t>
      </w:r>
    </w:p>
    <w:p w14:paraId="37B1B53B" w14:textId="77777777" w:rsidR="006516F1" w:rsidRPr="006516F1" w:rsidRDefault="006516F1" w:rsidP="006516F1">
      <w:pPr>
        <w:spacing w:after="60"/>
        <w:rPr>
          <w:color w:val="000000" w:themeColor="text1"/>
        </w:rPr>
      </w:pPr>
      <w:r w:rsidRPr="006516F1">
        <w:rPr>
          <w:color w:val="000000" w:themeColor="text1"/>
        </w:rPr>
        <w:t>• Stepped premiums / level premiums (different pricing structure)</w:t>
      </w:r>
    </w:p>
    <w:p w14:paraId="37825E6B" w14:textId="77777777" w:rsidR="006516F1" w:rsidRPr="006516F1" w:rsidRDefault="006516F1" w:rsidP="006516F1">
      <w:pPr>
        <w:spacing w:after="60"/>
        <w:rPr>
          <w:color w:val="000000" w:themeColor="text1"/>
        </w:rPr>
      </w:pPr>
      <w:r w:rsidRPr="006516F1">
        <w:rPr>
          <w:color w:val="000000" w:themeColor="text1"/>
        </w:rPr>
        <w:t>• Lump sum benefits / income benefits (different benefit characteristics) – could</w:t>
      </w:r>
    </w:p>
    <w:p w14:paraId="1F6CFB60" w14:textId="77777777" w:rsidR="006516F1" w:rsidRDefault="006516F1" w:rsidP="006516F1">
      <w:pPr>
        <w:spacing w:after="60"/>
        <w:rPr>
          <w:color w:val="000000" w:themeColor="text1"/>
        </w:rPr>
      </w:pPr>
      <w:r w:rsidRPr="006516F1">
        <w:rPr>
          <w:color w:val="000000" w:themeColor="text1"/>
        </w:rPr>
        <w:t>also accept further subdivision into the risk types (ie death / TPD / trauma / DII)</w:t>
      </w:r>
    </w:p>
    <w:p w14:paraId="2F0854F6" w14:textId="77777777" w:rsidR="00AA49DC" w:rsidRDefault="00AA49DC" w:rsidP="006516F1">
      <w:pPr>
        <w:spacing w:after="60"/>
        <w:rPr>
          <w:color w:val="000000" w:themeColor="text1"/>
        </w:rPr>
      </w:pPr>
    </w:p>
    <w:p w14:paraId="67BC8D90" w14:textId="15C915FC" w:rsidR="0081302B" w:rsidRPr="0081302B" w:rsidRDefault="0056004D" w:rsidP="0081302B">
      <w:pPr>
        <w:spacing w:after="60"/>
        <w:rPr>
          <w:color w:val="000000" w:themeColor="text1"/>
        </w:rPr>
      </w:pPr>
      <w:r>
        <w:rPr>
          <w:color w:val="000000" w:themeColor="text1"/>
        </w:rPr>
        <w:t>2</w:t>
      </w:r>
      <w:r w:rsidR="00AA49DC">
        <w:rPr>
          <w:color w:val="000000" w:themeColor="text1"/>
        </w:rPr>
        <w:t xml:space="preserve">b) </w:t>
      </w:r>
      <w:r w:rsidR="0081302B" w:rsidRPr="0081302B">
        <w:rPr>
          <w:color w:val="000000" w:themeColor="text1"/>
        </w:rPr>
        <w:t xml:space="preserve">Most likely </w:t>
      </w:r>
      <w:r w:rsidR="0081302B">
        <w:rPr>
          <w:color w:val="000000" w:themeColor="text1"/>
        </w:rPr>
        <w:t xml:space="preserve">reasons </w:t>
      </w:r>
      <w:r w:rsidR="0081302B" w:rsidRPr="0081302B">
        <w:rPr>
          <w:color w:val="000000" w:themeColor="text1"/>
        </w:rPr>
        <w:t xml:space="preserve">of reduction </w:t>
      </w:r>
      <w:r w:rsidR="00D13DD2">
        <w:rPr>
          <w:color w:val="000000" w:themeColor="text1"/>
        </w:rPr>
        <w:t>(</w:t>
      </w:r>
      <w:r w:rsidR="00D13DD2" w:rsidRPr="002B7865">
        <w:rPr>
          <w:i/>
          <w:color w:val="000000" w:themeColor="text1"/>
        </w:rPr>
        <w:t>time T</w:t>
      </w:r>
      <w:r w:rsidR="00D13DD2">
        <w:rPr>
          <w:color w:val="000000" w:themeColor="text1"/>
        </w:rPr>
        <w:t xml:space="preserve"> v.s </w:t>
      </w:r>
      <w:r w:rsidR="00D13DD2" w:rsidRPr="002B7865">
        <w:rPr>
          <w:i/>
          <w:color w:val="000000" w:themeColor="text1"/>
        </w:rPr>
        <w:t>time T-1</w:t>
      </w:r>
      <w:r w:rsidR="00D13DD2">
        <w:rPr>
          <w:color w:val="000000" w:themeColor="text1"/>
        </w:rPr>
        <w:t>)</w:t>
      </w:r>
      <w:r w:rsidR="00F66620">
        <w:rPr>
          <w:color w:val="000000" w:themeColor="text1"/>
        </w:rPr>
        <w:t xml:space="preserve"> </w:t>
      </w:r>
      <w:r w:rsidR="0081302B" w:rsidRPr="0081302B">
        <w:rPr>
          <w:color w:val="000000" w:themeColor="text1"/>
        </w:rPr>
        <w:t>in PVFPM for lump sum RPG</w:t>
      </w:r>
      <w:r w:rsidR="0081302B">
        <w:rPr>
          <w:color w:val="000000" w:themeColor="text1"/>
        </w:rPr>
        <w:t xml:space="preserve"> </w:t>
      </w:r>
      <w:r w:rsidR="0081302B" w:rsidRPr="0081302B">
        <w:rPr>
          <w:color w:val="000000" w:themeColor="text1"/>
        </w:rPr>
        <w:t>are:</w:t>
      </w:r>
    </w:p>
    <w:p w14:paraId="6E23284B" w14:textId="5ED0B434" w:rsidR="0081302B" w:rsidRPr="0081302B" w:rsidRDefault="0081302B" w:rsidP="0081302B">
      <w:pPr>
        <w:spacing w:after="60"/>
        <w:rPr>
          <w:color w:val="000000" w:themeColor="text1"/>
        </w:rPr>
      </w:pPr>
      <w:r w:rsidRPr="0081302B">
        <w:rPr>
          <w:color w:val="000000" w:themeColor="text1"/>
        </w:rPr>
        <w:lastRenderedPageBreak/>
        <w:t xml:space="preserve">• </w:t>
      </w:r>
      <w:r w:rsidR="00E2315C" w:rsidRPr="00E2315C">
        <w:rPr>
          <w:b/>
          <w:color w:val="FF0000"/>
        </w:rPr>
        <w:t>Run-off of existing business</w:t>
      </w:r>
      <w:r w:rsidR="00E2315C">
        <w:rPr>
          <w:color w:val="000000" w:themeColor="text1"/>
        </w:rPr>
        <w:t xml:space="preserve">: </w:t>
      </w:r>
      <w:r w:rsidRPr="0081302B">
        <w:rPr>
          <w:color w:val="000000" w:themeColor="text1"/>
        </w:rPr>
        <w:t xml:space="preserve">The PVFPM for the existing business as at </w:t>
      </w:r>
      <w:r w:rsidR="00E2315C">
        <w:rPr>
          <w:color w:val="000000" w:themeColor="text1"/>
        </w:rPr>
        <w:t>Dec</w:t>
      </w:r>
      <w:r>
        <w:rPr>
          <w:color w:val="000000" w:themeColor="text1"/>
        </w:rPr>
        <w:t xml:space="preserve"> 2006 is lower compared to </w:t>
      </w:r>
      <w:r w:rsidR="00E2315C">
        <w:rPr>
          <w:color w:val="000000" w:themeColor="text1"/>
        </w:rPr>
        <w:t>Dec</w:t>
      </w:r>
      <w:r w:rsidRPr="0081302B">
        <w:rPr>
          <w:color w:val="000000" w:themeColor="text1"/>
        </w:rPr>
        <w:t xml:space="preserve"> 2005 because the carrier runs off and </w:t>
      </w:r>
      <w:r w:rsidRPr="0081302B">
        <w:rPr>
          <w:color w:val="FF0000"/>
        </w:rPr>
        <w:t xml:space="preserve">profit is released </w:t>
      </w:r>
      <w:r w:rsidRPr="0081302B">
        <w:rPr>
          <w:color w:val="000000" w:themeColor="text1"/>
        </w:rPr>
        <w:t>for the year.</w:t>
      </w:r>
    </w:p>
    <w:p w14:paraId="55CDB4E3" w14:textId="5465C3BE" w:rsidR="0081302B" w:rsidRPr="0081302B" w:rsidRDefault="0081302B" w:rsidP="0081302B">
      <w:pPr>
        <w:spacing w:after="60"/>
        <w:rPr>
          <w:color w:val="000000" w:themeColor="text1"/>
        </w:rPr>
      </w:pPr>
      <w:r w:rsidRPr="0081302B">
        <w:rPr>
          <w:color w:val="000000" w:themeColor="text1"/>
        </w:rPr>
        <w:t xml:space="preserve">• It can also happen because PVFPM for </w:t>
      </w:r>
      <w:r w:rsidRPr="006452DF">
        <w:rPr>
          <w:color w:val="FF0000"/>
        </w:rPr>
        <w:t xml:space="preserve">new business written in 2006 is negative </w:t>
      </w:r>
      <w:r w:rsidRPr="0081302B">
        <w:rPr>
          <w:color w:val="000000" w:themeColor="text1"/>
        </w:rPr>
        <w:t xml:space="preserve">(or, if positive, </w:t>
      </w:r>
      <w:r w:rsidRPr="00E2315C">
        <w:rPr>
          <w:color w:val="FF0000"/>
        </w:rPr>
        <w:t>not large enough to offset the reduction in the PVFPM for existing business)</w:t>
      </w:r>
      <w:r w:rsidRPr="0081302B">
        <w:rPr>
          <w:color w:val="000000" w:themeColor="text1"/>
        </w:rPr>
        <w:t>. When combined with the PVFPM for the existing business, the combined value of PVFPM for the RPG is reduced.</w:t>
      </w:r>
    </w:p>
    <w:p w14:paraId="6DB01D62" w14:textId="0EB712DE" w:rsidR="00AA49DC" w:rsidRPr="006516F1" w:rsidRDefault="0081302B" w:rsidP="0081302B">
      <w:pPr>
        <w:spacing w:after="60"/>
        <w:rPr>
          <w:color w:val="000000" w:themeColor="text1"/>
        </w:rPr>
      </w:pPr>
      <w:r w:rsidRPr="0081302B">
        <w:rPr>
          <w:color w:val="000000" w:themeColor="text1"/>
        </w:rPr>
        <w:t xml:space="preserve">• </w:t>
      </w:r>
      <w:r w:rsidRPr="006452DF">
        <w:rPr>
          <w:color w:val="FF0000"/>
        </w:rPr>
        <w:t xml:space="preserve">Shock lapses </w:t>
      </w:r>
      <w:r w:rsidRPr="0081302B">
        <w:rPr>
          <w:color w:val="000000" w:themeColor="text1"/>
        </w:rPr>
        <w:t>during 2006. For example</w:t>
      </w:r>
      <w:r w:rsidR="006452DF">
        <w:rPr>
          <w:color w:val="000000" w:themeColor="text1"/>
        </w:rPr>
        <w:t>,</w:t>
      </w:r>
      <w:r w:rsidRPr="0081302B">
        <w:rPr>
          <w:color w:val="000000" w:themeColor="text1"/>
        </w:rPr>
        <w:t xml:space="preserve"> loss of a major distribution outlet and consequent re-writing of existing customers with another life insurance company. This eliminates the PVFPM from the lapsed policies.</w:t>
      </w:r>
    </w:p>
    <w:p w14:paraId="3DA72F28" w14:textId="45F8459B" w:rsidR="006C471E" w:rsidRDefault="006C471E" w:rsidP="00FE36E8">
      <w:pPr>
        <w:spacing w:after="60"/>
        <w:rPr>
          <w:color w:val="000000" w:themeColor="text1"/>
          <w:lang w:val="en-GB"/>
        </w:rPr>
      </w:pPr>
    </w:p>
    <w:p w14:paraId="3D9A132C" w14:textId="63FB3F6E" w:rsidR="0056004D" w:rsidRPr="0056004D" w:rsidRDefault="0056004D" w:rsidP="0056004D">
      <w:pPr>
        <w:spacing w:after="60"/>
        <w:rPr>
          <w:color w:val="000000" w:themeColor="text1"/>
          <w:lang w:val="en-GB"/>
        </w:rPr>
      </w:pPr>
      <w:r>
        <w:rPr>
          <w:color w:val="000000" w:themeColor="text1"/>
          <w:lang w:val="en-GB"/>
        </w:rPr>
        <w:t xml:space="preserve">2c) </w:t>
      </w:r>
      <w:r w:rsidRPr="0056004D">
        <w:rPr>
          <w:b/>
          <w:color w:val="000000" w:themeColor="text1"/>
          <w:lang w:val="en-GB"/>
        </w:rPr>
        <w:t xml:space="preserve">Effect on </w:t>
      </w:r>
      <w:r w:rsidR="00B70C62">
        <w:rPr>
          <w:b/>
          <w:color w:val="000000" w:themeColor="text1"/>
          <w:lang w:val="en-GB"/>
        </w:rPr>
        <w:t xml:space="preserve">Lump Sum </w:t>
      </w:r>
      <w:r w:rsidRPr="0056004D">
        <w:rPr>
          <w:b/>
          <w:color w:val="000000" w:themeColor="text1"/>
          <w:lang w:val="en-GB"/>
        </w:rPr>
        <w:t>MoS profit</w:t>
      </w:r>
      <w:r w:rsidRPr="0056004D">
        <w:rPr>
          <w:color w:val="000000" w:themeColor="text1"/>
          <w:lang w:val="en-GB"/>
        </w:rPr>
        <w:t>:</w:t>
      </w:r>
    </w:p>
    <w:p w14:paraId="5ADE426B" w14:textId="77777777" w:rsidR="0056004D" w:rsidRPr="0056004D" w:rsidRDefault="0056004D" w:rsidP="0056004D">
      <w:pPr>
        <w:spacing w:after="60"/>
        <w:rPr>
          <w:color w:val="000000" w:themeColor="text1"/>
          <w:lang w:val="en-GB"/>
        </w:rPr>
      </w:pPr>
      <w:r w:rsidRPr="0056004D">
        <w:rPr>
          <w:color w:val="000000" w:themeColor="text1"/>
          <w:lang w:val="en-GB"/>
        </w:rPr>
        <w:t xml:space="preserve">• The PVFPM </w:t>
      </w:r>
      <w:r w:rsidRPr="0056004D">
        <w:rPr>
          <w:color w:val="FF0000"/>
          <w:lang w:val="en-GB"/>
        </w:rPr>
        <w:t xml:space="preserve">run-off of existing business does not have an impact on MoS profit </w:t>
      </w:r>
      <w:r w:rsidRPr="0056004D">
        <w:rPr>
          <w:color w:val="000000" w:themeColor="text1"/>
          <w:lang w:val="en-GB"/>
        </w:rPr>
        <w:t>as this was ‘expected’ in projections.</w:t>
      </w:r>
    </w:p>
    <w:p w14:paraId="1BA6EEFF" w14:textId="626C6C89" w:rsidR="0056004D" w:rsidRPr="0056004D" w:rsidRDefault="0056004D" w:rsidP="0056004D">
      <w:pPr>
        <w:spacing w:after="60"/>
        <w:rPr>
          <w:color w:val="000000" w:themeColor="text1"/>
          <w:lang w:val="en-GB"/>
        </w:rPr>
      </w:pPr>
      <w:r w:rsidRPr="0056004D">
        <w:rPr>
          <w:color w:val="000000" w:themeColor="text1"/>
          <w:lang w:val="en-GB"/>
        </w:rPr>
        <w:t xml:space="preserve">• </w:t>
      </w:r>
      <w:r w:rsidRPr="0056004D">
        <w:rPr>
          <w:color w:val="FF0000"/>
          <w:lang w:val="en-GB"/>
        </w:rPr>
        <w:t xml:space="preserve">A new business loss would result in a small reduction in MoS profit for 2006 </w:t>
      </w:r>
      <w:r w:rsidRPr="0056004D">
        <w:rPr>
          <w:color w:val="000000" w:themeColor="text1"/>
          <w:lang w:val="en-GB"/>
        </w:rPr>
        <w:t>because of the negative profit margins recognised in the part year expo</w:t>
      </w:r>
      <w:r>
        <w:rPr>
          <w:color w:val="000000" w:themeColor="text1"/>
          <w:lang w:val="en-GB"/>
        </w:rPr>
        <w:t xml:space="preserve">sure of the new business. A new </w:t>
      </w:r>
      <w:r w:rsidRPr="0056004D">
        <w:rPr>
          <w:color w:val="000000" w:themeColor="text1"/>
          <w:lang w:val="en-GB"/>
        </w:rPr>
        <w:t>business shortfall (compared to the run-off of existing business) would not impact MoS profit for 2006.</w:t>
      </w:r>
    </w:p>
    <w:p w14:paraId="6E2B643B" w14:textId="77777777" w:rsidR="0056004D" w:rsidRPr="0056004D" w:rsidRDefault="0056004D" w:rsidP="0056004D">
      <w:pPr>
        <w:spacing w:after="60"/>
        <w:rPr>
          <w:color w:val="000000" w:themeColor="text1"/>
          <w:lang w:val="en-GB"/>
        </w:rPr>
      </w:pPr>
      <w:r w:rsidRPr="0056004D">
        <w:rPr>
          <w:color w:val="000000" w:themeColor="text1"/>
          <w:lang w:val="en-GB"/>
        </w:rPr>
        <w:t xml:space="preserve">• </w:t>
      </w:r>
      <w:r w:rsidRPr="0056004D">
        <w:rPr>
          <w:color w:val="FF0000"/>
          <w:lang w:val="en-GB"/>
        </w:rPr>
        <w:t xml:space="preserve">The shock lapses will result in a reduction in MoS profit for 2006 </w:t>
      </w:r>
      <w:r w:rsidRPr="0056004D">
        <w:rPr>
          <w:color w:val="000000" w:themeColor="text1"/>
          <w:lang w:val="en-GB"/>
        </w:rPr>
        <w:t>because of the loss of the profit margins for the part year following the lapse of these policies. Shock lapses also result in a loss of PVFPM on the lapsed business, which can be large. This is akin to writing off the implicit DAC on the lapsed policies.</w:t>
      </w:r>
    </w:p>
    <w:p w14:paraId="11B12319" w14:textId="12848943" w:rsidR="0056004D" w:rsidRPr="0056004D" w:rsidRDefault="0056004D" w:rsidP="0056004D">
      <w:pPr>
        <w:spacing w:after="60"/>
        <w:rPr>
          <w:b/>
          <w:color w:val="000000" w:themeColor="text1"/>
          <w:lang w:val="en-GB"/>
        </w:rPr>
      </w:pPr>
      <w:r w:rsidRPr="0056004D">
        <w:rPr>
          <w:b/>
          <w:color w:val="000000" w:themeColor="text1"/>
          <w:lang w:val="en-GB"/>
        </w:rPr>
        <w:t xml:space="preserve">Effect on </w:t>
      </w:r>
      <w:r w:rsidR="00B70C62">
        <w:rPr>
          <w:b/>
          <w:color w:val="000000" w:themeColor="text1"/>
          <w:lang w:val="en-GB"/>
        </w:rPr>
        <w:t>Lump Sum</w:t>
      </w:r>
      <w:r w:rsidR="00B70C62" w:rsidRPr="0056004D">
        <w:rPr>
          <w:b/>
          <w:color w:val="000000" w:themeColor="text1"/>
          <w:lang w:val="en-GB"/>
        </w:rPr>
        <w:t xml:space="preserve"> </w:t>
      </w:r>
      <w:r w:rsidRPr="0056004D">
        <w:rPr>
          <w:b/>
          <w:color w:val="000000" w:themeColor="text1"/>
          <w:lang w:val="en-GB"/>
        </w:rPr>
        <w:t>AV:</w:t>
      </w:r>
    </w:p>
    <w:p w14:paraId="539C2CB4" w14:textId="77777777" w:rsidR="0056004D" w:rsidRPr="0056004D" w:rsidRDefault="0056004D" w:rsidP="0056004D">
      <w:pPr>
        <w:spacing w:after="60"/>
        <w:rPr>
          <w:color w:val="000000" w:themeColor="text1"/>
          <w:lang w:val="en-GB"/>
        </w:rPr>
      </w:pPr>
      <w:r w:rsidRPr="0056004D">
        <w:rPr>
          <w:color w:val="000000" w:themeColor="text1"/>
          <w:lang w:val="en-GB"/>
        </w:rPr>
        <w:t xml:space="preserve">• The PVFPM </w:t>
      </w:r>
      <w:r w:rsidRPr="0056004D">
        <w:rPr>
          <w:color w:val="FF0000"/>
          <w:lang w:val="en-GB"/>
        </w:rPr>
        <w:t xml:space="preserve">run-off of existing business does not have an impact on AV </w:t>
      </w:r>
      <w:r w:rsidRPr="0056004D">
        <w:rPr>
          <w:color w:val="000000" w:themeColor="text1"/>
          <w:lang w:val="en-GB"/>
        </w:rPr>
        <w:t>as this was ‘expected’ in projections.</w:t>
      </w:r>
    </w:p>
    <w:p w14:paraId="296BDF31" w14:textId="1FEF6CEB" w:rsidR="0056004D" w:rsidRPr="0056004D" w:rsidRDefault="0056004D" w:rsidP="0056004D">
      <w:pPr>
        <w:spacing w:after="60"/>
        <w:rPr>
          <w:color w:val="000000" w:themeColor="text1"/>
          <w:lang w:val="en-GB"/>
        </w:rPr>
      </w:pPr>
      <w:r w:rsidRPr="0056004D">
        <w:rPr>
          <w:color w:val="000000" w:themeColor="text1"/>
          <w:lang w:val="en-GB"/>
        </w:rPr>
        <w:t xml:space="preserve">• </w:t>
      </w:r>
      <w:r w:rsidRPr="0056004D">
        <w:rPr>
          <w:color w:val="FF0000"/>
          <w:lang w:val="en-GB"/>
        </w:rPr>
        <w:t xml:space="preserve">A new business loss would result in a reduction in the Value of In-force </w:t>
      </w:r>
      <w:r w:rsidRPr="0056004D">
        <w:rPr>
          <w:color w:val="000000" w:themeColor="text1"/>
          <w:lang w:val="en-GB"/>
        </w:rPr>
        <w:t xml:space="preserve">because the PVFPM for the RPG is lower. The </w:t>
      </w:r>
      <w:r w:rsidR="00ED017F">
        <w:rPr>
          <w:color w:val="000000" w:themeColor="text1"/>
          <w:lang w:val="en-GB"/>
        </w:rPr>
        <w:t>VNB</w:t>
      </w:r>
      <w:r w:rsidRPr="0056004D">
        <w:rPr>
          <w:color w:val="000000" w:themeColor="text1"/>
          <w:lang w:val="en-GB"/>
        </w:rPr>
        <w:t xml:space="preserve"> may be substantially reduced depending on whether the cause of the new business loss is temporary. </w:t>
      </w:r>
      <w:r w:rsidRPr="0056004D">
        <w:rPr>
          <w:color w:val="FF0000"/>
          <w:lang w:val="en-GB"/>
        </w:rPr>
        <w:t>The impact of a new business shortfall (compared to the run-off of existing business) depends on whether the value of a single year’s new business is higher or lower than in the previous valuation.</w:t>
      </w:r>
    </w:p>
    <w:p w14:paraId="3BE4F8E5" w14:textId="129FDAEC" w:rsidR="0056004D" w:rsidRDefault="0056004D" w:rsidP="0056004D">
      <w:pPr>
        <w:spacing w:after="60"/>
        <w:rPr>
          <w:color w:val="000000" w:themeColor="text1"/>
          <w:lang w:val="en-GB"/>
        </w:rPr>
      </w:pPr>
      <w:r w:rsidRPr="0056004D">
        <w:rPr>
          <w:color w:val="000000" w:themeColor="text1"/>
          <w:lang w:val="en-GB"/>
        </w:rPr>
        <w:t xml:space="preserve">• </w:t>
      </w:r>
      <w:r w:rsidRPr="0056004D">
        <w:rPr>
          <w:color w:val="FF0000"/>
          <w:lang w:val="en-GB"/>
        </w:rPr>
        <w:t xml:space="preserve">The shock lapses will result in a reduction in the </w:t>
      </w:r>
      <w:r w:rsidR="00ED017F">
        <w:rPr>
          <w:color w:val="FF0000"/>
          <w:lang w:val="en-GB"/>
        </w:rPr>
        <w:t>VIF</w:t>
      </w:r>
      <w:r w:rsidRPr="0056004D">
        <w:rPr>
          <w:color w:val="000000" w:themeColor="text1"/>
          <w:lang w:val="en-GB"/>
        </w:rPr>
        <w:t xml:space="preserve"> because of the loss of PVFPM. If the shock lapses are not one-off in nature then the </w:t>
      </w:r>
      <w:r w:rsidR="00ED017F" w:rsidRPr="00ED017F">
        <w:rPr>
          <w:color w:val="FF0000"/>
          <w:lang w:val="en-GB"/>
        </w:rPr>
        <w:t>BE</w:t>
      </w:r>
      <w:r w:rsidRPr="00ED017F">
        <w:rPr>
          <w:color w:val="FF0000"/>
          <w:lang w:val="en-GB"/>
        </w:rPr>
        <w:t xml:space="preserve"> lapse assumption would be increased resulting in further loss in AV </w:t>
      </w:r>
      <w:r w:rsidRPr="0056004D">
        <w:rPr>
          <w:color w:val="000000" w:themeColor="text1"/>
          <w:lang w:val="en-GB"/>
        </w:rPr>
        <w:t xml:space="preserve">but note that the BE assumptions were not changed as at 31 </w:t>
      </w:r>
      <w:r w:rsidR="00ED017F">
        <w:rPr>
          <w:color w:val="000000" w:themeColor="text1"/>
          <w:lang w:val="en-GB"/>
        </w:rPr>
        <w:t>Dec</w:t>
      </w:r>
      <w:r w:rsidRPr="0056004D">
        <w:rPr>
          <w:color w:val="000000" w:themeColor="text1"/>
          <w:lang w:val="en-GB"/>
        </w:rPr>
        <w:t xml:space="preserve"> 2006.</w:t>
      </w:r>
    </w:p>
    <w:p w14:paraId="16E40FE5" w14:textId="77777777" w:rsidR="00775428" w:rsidRDefault="00775428" w:rsidP="0056004D">
      <w:pPr>
        <w:spacing w:after="60"/>
        <w:rPr>
          <w:color w:val="000000" w:themeColor="text1"/>
          <w:lang w:val="en-GB"/>
        </w:rPr>
      </w:pPr>
    </w:p>
    <w:p w14:paraId="20592375" w14:textId="4E0942A7" w:rsidR="00820C1D" w:rsidRPr="00820C1D" w:rsidRDefault="00775428" w:rsidP="00820C1D">
      <w:pPr>
        <w:spacing w:after="60"/>
        <w:rPr>
          <w:color w:val="000000" w:themeColor="text1"/>
          <w:lang w:val="en-GB"/>
        </w:rPr>
      </w:pPr>
      <w:r>
        <w:rPr>
          <w:color w:val="000000" w:themeColor="text1"/>
          <w:lang w:val="en-GB"/>
        </w:rPr>
        <w:t xml:space="preserve">2d) </w:t>
      </w:r>
      <w:r w:rsidR="00820C1D">
        <w:rPr>
          <w:color w:val="000000" w:themeColor="text1"/>
          <w:lang w:val="en-GB"/>
        </w:rPr>
        <w:t xml:space="preserve">Increase in PVFPM for DI RPG. </w:t>
      </w:r>
      <w:r w:rsidR="00820C1D" w:rsidRPr="00820C1D">
        <w:rPr>
          <w:color w:val="000000" w:themeColor="text1"/>
          <w:lang w:val="en-GB"/>
        </w:rPr>
        <w:t>Most likely causes are:</w:t>
      </w:r>
    </w:p>
    <w:p w14:paraId="16B21347" w14:textId="77777777" w:rsidR="00820C1D" w:rsidRPr="00820C1D" w:rsidRDefault="00820C1D" w:rsidP="00820C1D">
      <w:pPr>
        <w:spacing w:after="60"/>
        <w:rPr>
          <w:color w:val="000000" w:themeColor="text1"/>
          <w:lang w:val="en-GB"/>
        </w:rPr>
      </w:pPr>
      <w:r w:rsidRPr="00820C1D">
        <w:rPr>
          <w:color w:val="000000" w:themeColor="text1"/>
          <w:lang w:val="en-GB"/>
        </w:rPr>
        <w:t xml:space="preserve">• The positive PVFPM occurs </w:t>
      </w:r>
      <w:r w:rsidRPr="007829AD">
        <w:rPr>
          <w:color w:val="FF0000"/>
          <w:lang w:val="en-GB"/>
        </w:rPr>
        <w:t xml:space="preserve">as a result of the assumption changes </w:t>
      </w:r>
      <w:r w:rsidRPr="00820C1D">
        <w:rPr>
          <w:color w:val="000000" w:themeColor="text1"/>
          <w:lang w:val="en-GB"/>
        </w:rPr>
        <w:t xml:space="preserve">at the time of the 2006 valuation. This change has the result of </w:t>
      </w:r>
      <w:r w:rsidRPr="00AB3BB2">
        <w:rPr>
          <w:color w:val="FF0000"/>
          <w:lang w:val="en-GB"/>
        </w:rPr>
        <w:t>reversing previous loss recognition</w:t>
      </w:r>
      <w:r w:rsidRPr="00820C1D">
        <w:rPr>
          <w:color w:val="000000" w:themeColor="text1"/>
          <w:lang w:val="en-GB"/>
        </w:rPr>
        <w:t xml:space="preserve"> (assuming PVFPM at 31/12/2005 was not exactly 0). (</w:t>
      </w:r>
      <w:r w:rsidRPr="00AB3BB2">
        <w:rPr>
          <w:color w:val="FF0000"/>
          <w:lang w:val="en-GB"/>
        </w:rPr>
        <w:t>Note that a change in the investment earnings rate caused by a change in market interest rates would not lead to a change of BE assumptions</w:t>
      </w:r>
      <w:r w:rsidRPr="00820C1D">
        <w:rPr>
          <w:color w:val="000000" w:themeColor="text1"/>
          <w:lang w:val="en-GB"/>
        </w:rPr>
        <w:t>).</w:t>
      </w:r>
    </w:p>
    <w:p w14:paraId="489A411E" w14:textId="77777777" w:rsidR="00820C1D" w:rsidRDefault="00820C1D" w:rsidP="00820C1D">
      <w:pPr>
        <w:spacing w:after="60"/>
        <w:rPr>
          <w:color w:val="000000" w:themeColor="text1"/>
          <w:lang w:val="en-GB"/>
        </w:rPr>
      </w:pPr>
      <w:r w:rsidRPr="00820C1D">
        <w:rPr>
          <w:color w:val="000000" w:themeColor="text1"/>
          <w:lang w:val="en-GB"/>
        </w:rPr>
        <w:lastRenderedPageBreak/>
        <w:t>• Note there was no material change of BE assumptions for the Lump Sum RPG so change must be related to DI specific factors – for example, most likely DI incidence and recovery rates and/or DI persistency assumptions or DI specific expense assumptions.</w:t>
      </w:r>
    </w:p>
    <w:p w14:paraId="5AA90245" w14:textId="77777777" w:rsidR="00AB3BB2" w:rsidRDefault="00AB3BB2" w:rsidP="00820C1D">
      <w:pPr>
        <w:spacing w:after="60"/>
        <w:rPr>
          <w:color w:val="000000" w:themeColor="text1"/>
          <w:lang w:val="en-GB"/>
        </w:rPr>
      </w:pPr>
    </w:p>
    <w:p w14:paraId="3F493AD6" w14:textId="6CDFFB82" w:rsidR="00B70C62" w:rsidRPr="00B70C62" w:rsidRDefault="00AB3BB2" w:rsidP="00B70C62">
      <w:pPr>
        <w:spacing w:after="60"/>
        <w:rPr>
          <w:color w:val="000000" w:themeColor="text1"/>
          <w:lang w:val="en-GB"/>
        </w:rPr>
      </w:pPr>
      <w:r>
        <w:rPr>
          <w:color w:val="000000" w:themeColor="text1"/>
          <w:lang w:val="en-GB"/>
        </w:rPr>
        <w:t xml:space="preserve">2e) </w:t>
      </w:r>
      <w:r w:rsidR="00B70C62" w:rsidRPr="00B70C62">
        <w:rPr>
          <w:b/>
          <w:color w:val="000000" w:themeColor="text1"/>
          <w:lang w:val="en-GB"/>
        </w:rPr>
        <w:t>Effect on</w:t>
      </w:r>
      <w:r w:rsidR="00B70C62">
        <w:rPr>
          <w:b/>
          <w:color w:val="000000" w:themeColor="text1"/>
          <w:lang w:val="en-GB"/>
        </w:rPr>
        <w:t xml:space="preserve"> DI</w:t>
      </w:r>
      <w:r w:rsidR="00B70C62" w:rsidRPr="00B70C62">
        <w:rPr>
          <w:b/>
          <w:color w:val="000000" w:themeColor="text1"/>
          <w:lang w:val="en-GB"/>
        </w:rPr>
        <w:t xml:space="preserve"> MoS profit:</w:t>
      </w:r>
    </w:p>
    <w:p w14:paraId="7762EDFE" w14:textId="77777777" w:rsidR="00B70C62" w:rsidRPr="00B70C62" w:rsidRDefault="00B70C62" w:rsidP="00B70C62">
      <w:pPr>
        <w:spacing w:after="60"/>
        <w:rPr>
          <w:color w:val="000000" w:themeColor="text1"/>
          <w:lang w:val="en-GB"/>
        </w:rPr>
      </w:pPr>
      <w:r w:rsidRPr="00B70C62">
        <w:rPr>
          <w:color w:val="000000" w:themeColor="text1"/>
          <w:lang w:val="en-GB"/>
        </w:rPr>
        <w:t xml:space="preserve">• The likely </w:t>
      </w:r>
      <w:r w:rsidRPr="00B70C62">
        <w:rPr>
          <w:color w:val="FF0000"/>
          <w:lang w:val="en-GB"/>
        </w:rPr>
        <w:t xml:space="preserve">loss reversal will generate a MoS profit </w:t>
      </w:r>
      <w:r w:rsidRPr="00B70C62">
        <w:rPr>
          <w:color w:val="000000" w:themeColor="text1"/>
          <w:lang w:val="en-GB"/>
        </w:rPr>
        <w:t xml:space="preserve">in 2006 equal to the loss reversal. The </w:t>
      </w:r>
      <w:r w:rsidRPr="00B70C62">
        <w:rPr>
          <w:b/>
          <w:color w:val="FF0000"/>
          <w:lang w:val="en-GB"/>
        </w:rPr>
        <w:t>change in DI claims assumptions will not otherwise affect 2006 MoS profit.</w:t>
      </w:r>
    </w:p>
    <w:p w14:paraId="295129B4" w14:textId="67C0A15C" w:rsidR="00B70C62" w:rsidRPr="00B70C62" w:rsidRDefault="00B70C62" w:rsidP="00B70C62">
      <w:pPr>
        <w:spacing w:after="60"/>
        <w:rPr>
          <w:b/>
          <w:color w:val="000000" w:themeColor="text1"/>
          <w:lang w:val="en-GB"/>
        </w:rPr>
      </w:pPr>
      <w:r w:rsidRPr="00B70C62">
        <w:rPr>
          <w:b/>
          <w:color w:val="000000" w:themeColor="text1"/>
          <w:lang w:val="en-GB"/>
        </w:rPr>
        <w:t>Effect on increase in DI AV:</w:t>
      </w:r>
    </w:p>
    <w:p w14:paraId="20C8FD1D" w14:textId="29B99EC1" w:rsidR="00AB3BB2" w:rsidRPr="00820C1D" w:rsidRDefault="00B70C62" w:rsidP="00B70C62">
      <w:pPr>
        <w:spacing w:after="60"/>
        <w:rPr>
          <w:color w:val="000000" w:themeColor="text1"/>
          <w:lang w:val="en-GB"/>
        </w:rPr>
      </w:pPr>
      <w:r w:rsidRPr="00B70C62">
        <w:rPr>
          <w:color w:val="000000" w:themeColor="text1"/>
          <w:lang w:val="en-GB"/>
        </w:rPr>
        <w:t xml:space="preserve">• </w:t>
      </w:r>
      <w:r w:rsidRPr="00B70C62">
        <w:rPr>
          <w:color w:val="FF0000"/>
          <w:lang w:val="en-GB"/>
        </w:rPr>
        <w:t xml:space="preserve">The </w:t>
      </w:r>
      <w:r w:rsidRPr="00B70C62">
        <w:rPr>
          <w:b/>
          <w:color w:val="FF0000"/>
          <w:lang w:val="en-GB"/>
        </w:rPr>
        <w:t>change in assumptions will increase the VIF</w:t>
      </w:r>
      <w:r w:rsidRPr="00B70C62">
        <w:rPr>
          <w:color w:val="FF0000"/>
          <w:lang w:val="en-GB"/>
        </w:rPr>
        <w:t xml:space="preserve"> and most likely also increase the VNB</w:t>
      </w:r>
      <w:r w:rsidRPr="00B70C62">
        <w:rPr>
          <w:color w:val="000000" w:themeColor="text1"/>
          <w:lang w:val="en-GB"/>
        </w:rPr>
        <w:t>.</w:t>
      </w:r>
    </w:p>
    <w:p w14:paraId="464288E7" w14:textId="018ACF0D" w:rsidR="00775428" w:rsidRDefault="00775428" w:rsidP="0056004D">
      <w:pPr>
        <w:spacing w:after="60"/>
        <w:rPr>
          <w:color w:val="000000" w:themeColor="text1"/>
          <w:lang w:val="en-GB"/>
        </w:rPr>
      </w:pPr>
    </w:p>
    <w:p w14:paraId="07064186" w14:textId="5F551F3F" w:rsidR="001969E8" w:rsidRPr="001969E8" w:rsidRDefault="00511815" w:rsidP="001969E8">
      <w:pPr>
        <w:spacing w:after="60"/>
        <w:rPr>
          <w:b/>
          <w:i/>
          <w:color w:val="000000" w:themeColor="text1"/>
          <w:lang w:val="en-GB"/>
        </w:rPr>
      </w:pPr>
      <w:r w:rsidRPr="00511815">
        <w:rPr>
          <w:b/>
          <w:color w:val="000000" w:themeColor="text1"/>
          <w:lang w:val="en-GB"/>
        </w:rPr>
        <w:t xml:space="preserve">Q3 </w:t>
      </w:r>
      <w:r>
        <w:rPr>
          <w:color w:val="000000" w:themeColor="text1"/>
          <w:lang w:val="en-GB"/>
        </w:rPr>
        <w:t>a)</w:t>
      </w:r>
      <w:r w:rsidR="001969E8">
        <w:rPr>
          <w:color w:val="000000" w:themeColor="text1"/>
          <w:lang w:val="en-GB"/>
        </w:rPr>
        <w:t xml:space="preserve"> </w:t>
      </w:r>
      <w:r w:rsidR="001969E8" w:rsidRPr="001969E8">
        <w:rPr>
          <w:b/>
          <w:i/>
          <w:color w:val="000000" w:themeColor="text1"/>
          <w:lang w:val="en-GB"/>
        </w:rPr>
        <w:t xml:space="preserve">Policy Liabilities components under the </w:t>
      </w:r>
      <w:r w:rsidR="001969E8" w:rsidRPr="001969E8">
        <w:rPr>
          <w:b/>
          <w:i/>
          <w:color w:val="000000" w:themeColor="text1"/>
          <w:u w:val="single"/>
          <w:lang w:val="en-GB"/>
        </w:rPr>
        <w:t>accumulation</w:t>
      </w:r>
      <w:r w:rsidR="001969E8" w:rsidRPr="001969E8">
        <w:rPr>
          <w:b/>
          <w:i/>
          <w:color w:val="000000" w:themeColor="text1"/>
          <w:lang w:val="en-GB"/>
        </w:rPr>
        <w:t xml:space="preserve"> method</w:t>
      </w:r>
    </w:p>
    <w:p w14:paraId="4AD7C8EC" w14:textId="3363A2CA" w:rsidR="001969E8" w:rsidRPr="001969E8" w:rsidRDefault="001969E8" w:rsidP="001969E8">
      <w:pPr>
        <w:spacing w:after="60"/>
        <w:rPr>
          <w:color w:val="000000" w:themeColor="text1"/>
          <w:lang w:val="en-GB"/>
        </w:rPr>
      </w:pPr>
      <w:r w:rsidRPr="001969E8">
        <w:rPr>
          <w:color w:val="000000" w:themeColor="text1"/>
          <w:lang w:val="en-GB"/>
        </w:rPr>
        <w:t>Unearned premiums (UEP)</w:t>
      </w:r>
      <w:r>
        <w:rPr>
          <w:color w:val="000000" w:themeColor="text1"/>
          <w:lang w:val="en-GB"/>
        </w:rPr>
        <w:t xml:space="preserve"> /</w:t>
      </w:r>
      <w:r w:rsidRPr="001969E8">
        <w:rPr>
          <w:color w:val="000000" w:themeColor="text1"/>
          <w:lang w:val="en-GB"/>
        </w:rPr>
        <w:t xml:space="preserve"> Claims reported but not admitted (RBNA)</w:t>
      </w:r>
      <w:r>
        <w:rPr>
          <w:color w:val="000000" w:themeColor="text1"/>
          <w:lang w:val="en-GB"/>
        </w:rPr>
        <w:t xml:space="preserve"> / </w:t>
      </w:r>
      <w:r w:rsidRPr="001969E8">
        <w:rPr>
          <w:color w:val="000000" w:themeColor="text1"/>
          <w:lang w:val="en-GB"/>
        </w:rPr>
        <w:t>Claims incurred but not yet reported (IBNR)</w:t>
      </w:r>
      <w:r>
        <w:rPr>
          <w:color w:val="000000" w:themeColor="text1"/>
          <w:lang w:val="en-GB"/>
        </w:rPr>
        <w:t xml:space="preserve"> /</w:t>
      </w:r>
      <w:r w:rsidRPr="001969E8">
        <w:rPr>
          <w:color w:val="000000" w:themeColor="text1"/>
          <w:lang w:val="en-GB"/>
        </w:rPr>
        <w:t xml:space="preserve"> Disability income claims in course of payment (CICP)</w:t>
      </w:r>
      <w:r>
        <w:rPr>
          <w:color w:val="000000" w:themeColor="text1"/>
          <w:lang w:val="en-GB"/>
        </w:rPr>
        <w:t xml:space="preserve"> /</w:t>
      </w:r>
      <w:r w:rsidRPr="001969E8">
        <w:rPr>
          <w:color w:val="000000" w:themeColor="text1"/>
          <w:lang w:val="en-GB"/>
        </w:rPr>
        <w:t xml:space="preserve"> Deferred Acquisition Cost (DAC) (but likely to be small for group business due to</w:t>
      </w:r>
      <w:r>
        <w:rPr>
          <w:color w:val="000000" w:themeColor="text1"/>
          <w:lang w:val="en-GB"/>
        </w:rPr>
        <w:t xml:space="preserve"> </w:t>
      </w:r>
      <w:r w:rsidRPr="001969E8">
        <w:rPr>
          <w:color w:val="000000" w:themeColor="text1"/>
          <w:lang w:val="en-GB"/>
        </w:rPr>
        <w:t>low initial costs)</w:t>
      </w:r>
      <w:r>
        <w:rPr>
          <w:color w:val="000000" w:themeColor="text1"/>
          <w:lang w:val="en-GB"/>
        </w:rPr>
        <w:t xml:space="preserve"> /</w:t>
      </w:r>
      <w:r w:rsidRPr="001969E8">
        <w:rPr>
          <w:color w:val="000000" w:themeColor="text1"/>
          <w:lang w:val="en-GB"/>
        </w:rPr>
        <w:t xml:space="preserve"> Profit share accrued but not paid.</w:t>
      </w:r>
    </w:p>
    <w:p w14:paraId="146F970D" w14:textId="5343E4F8" w:rsidR="00656467" w:rsidRDefault="001969E8" w:rsidP="001969E8">
      <w:pPr>
        <w:spacing w:after="60"/>
        <w:rPr>
          <w:color w:val="000000" w:themeColor="text1"/>
          <w:lang w:val="en-GB"/>
        </w:rPr>
      </w:pPr>
      <w:r w:rsidRPr="001969E8">
        <w:rPr>
          <w:color w:val="000000" w:themeColor="text1"/>
          <w:lang w:val="en-GB"/>
        </w:rPr>
        <w:t>These liabilities should include claims expenses.</w:t>
      </w:r>
    </w:p>
    <w:p w14:paraId="229993DD" w14:textId="77777777" w:rsidR="00511815" w:rsidRDefault="00511815" w:rsidP="0056004D">
      <w:pPr>
        <w:spacing w:after="60"/>
        <w:rPr>
          <w:color w:val="000000" w:themeColor="text1"/>
          <w:lang w:val="en-GB"/>
        </w:rPr>
      </w:pPr>
    </w:p>
    <w:p w14:paraId="1912A320" w14:textId="77777777" w:rsidR="009E51AB" w:rsidRPr="009E51AB" w:rsidRDefault="009E51AB" w:rsidP="009E51AB">
      <w:pPr>
        <w:spacing w:after="60"/>
        <w:rPr>
          <w:b/>
          <w:i/>
          <w:color w:val="000000" w:themeColor="text1"/>
          <w:lang w:val="en-GB"/>
        </w:rPr>
      </w:pPr>
      <w:r>
        <w:rPr>
          <w:color w:val="000000" w:themeColor="text1"/>
          <w:lang w:val="en-GB"/>
        </w:rPr>
        <w:t xml:space="preserve">3b) </w:t>
      </w:r>
      <w:r w:rsidRPr="009E51AB">
        <w:rPr>
          <w:b/>
          <w:i/>
          <w:color w:val="000000" w:themeColor="text1"/>
          <w:lang w:val="en-GB"/>
        </w:rPr>
        <w:t>Capital adequacy requirement</w:t>
      </w:r>
    </w:p>
    <w:p w14:paraId="7B08B799"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Working through the CAR components:</w:t>
      </w:r>
    </w:p>
    <w:p w14:paraId="18785289" w14:textId="4264A122" w:rsidR="009E51AB" w:rsidRPr="009E51AB" w:rsidRDefault="009E51AB" w:rsidP="00737066">
      <w:pPr>
        <w:spacing w:after="60" w:line="240" w:lineRule="auto"/>
        <w:rPr>
          <w:color w:val="000000" w:themeColor="text1"/>
          <w:lang w:val="en-GB"/>
        </w:rPr>
      </w:pPr>
      <w:r w:rsidRPr="009E51AB">
        <w:rPr>
          <w:color w:val="000000" w:themeColor="text1"/>
          <w:lang w:val="en-GB"/>
        </w:rPr>
        <w:t>In selecting the Capital Adequacy assumptions, the question sugg</w:t>
      </w:r>
      <w:r>
        <w:rPr>
          <w:color w:val="000000" w:themeColor="text1"/>
          <w:lang w:val="en-GB"/>
        </w:rPr>
        <w:t xml:space="preserve">ests the qualitative factors in </w:t>
      </w:r>
      <w:r w:rsidRPr="009E51AB">
        <w:rPr>
          <w:color w:val="000000" w:themeColor="text1"/>
          <w:lang w:val="en-GB"/>
        </w:rPr>
        <w:t>4.3.2 of AS 3.04 are low / medium which means best estimate assumption loadings of at least 10% for mortality, 20% for TPD and salary continuance insurance (SCI) claims in payment, and 40% for SCI, as well as a loading for servicing expenses.</w:t>
      </w:r>
    </w:p>
    <w:p w14:paraId="5B02FF40"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Offsetting factors are:</w:t>
      </w:r>
    </w:p>
    <w:p w14:paraId="24423500" w14:textId="77777777" w:rsidR="009E51AB" w:rsidRDefault="009E51AB" w:rsidP="00737066">
      <w:pPr>
        <w:spacing w:after="60" w:line="240" w:lineRule="auto"/>
        <w:ind w:firstLine="720"/>
        <w:rPr>
          <w:color w:val="000000" w:themeColor="text1"/>
          <w:lang w:val="en-GB"/>
        </w:rPr>
      </w:pPr>
      <w:r w:rsidRPr="009E51AB">
        <w:rPr>
          <w:color w:val="000000" w:themeColor="text1"/>
          <w:lang w:val="en-GB"/>
        </w:rPr>
        <w:t>• The profit margins in the premium rates (about 5% last year)</w:t>
      </w:r>
    </w:p>
    <w:p w14:paraId="60357FCD" w14:textId="728F3345" w:rsidR="009E51AB" w:rsidRPr="009E51AB" w:rsidRDefault="009E51AB" w:rsidP="00737066">
      <w:pPr>
        <w:spacing w:after="60" w:line="240" w:lineRule="auto"/>
        <w:ind w:firstLine="720"/>
        <w:rPr>
          <w:color w:val="000000" w:themeColor="text1"/>
          <w:lang w:val="en-GB"/>
        </w:rPr>
      </w:pPr>
      <w:r w:rsidRPr="009E51AB">
        <w:rPr>
          <w:color w:val="000000" w:themeColor="text1"/>
          <w:lang w:val="en-GB"/>
        </w:rPr>
        <w:t>•</w:t>
      </w:r>
      <w:r>
        <w:rPr>
          <w:color w:val="000000" w:themeColor="text1"/>
          <w:lang w:val="en-GB"/>
        </w:rPr>
        <w:t xml:space="preserve"> </w:t>
      </w:r>
      <w:r w:rsidRPr="009E51AB">
        <w:rPr>
          <w:color w:val="000000" w:themeColor="text1"/>
          <w:lang w:val="en-GB"/>
        </w:rPr>
        <w:t>Margins for profit sharing in the premium rates</w:t>
      </w:r>
    </w:p>
    <w:p w14:paraId="3F3C431E" w14:textId="502B99D7" w:rsidR="009E51AB" w:rsidRPr="009E51AB" w:rsidRDefault="009E51AB" w:rsidP="00737066">
      <w:pPr>
        <w:spacing w:after="60" w:line="240" w:lineRule="auto"/>
        <w:ind w:firstLine="720"/>
        <w:rPr>
          <w:color w:val="000000" w:themeColor="text1"/>
          <w:lang w:val="en-GB"/>
        </w:rPr>
      </w:pPr>
      <w:r w:rsidRPr="009E51AB">
        <w:rPr>
          <w:color w:val="000000" w:themeColor="text1"/>
          <w:lang w:val="en-GB"/>
        </w:rPr>
        <w:t>• Short term premium rate guarantees on average 18</w:t>
      </w:r>
      <w:r>
        <w:rPr>
          <w:color w:val="000000" w:themeColor="text1"/>
          <w:lang w:val="en-GB"/>
        </w:rPr>
        <w:t xml:space="preserve"> months for an in-force </w:t>
      </w:r>
      <w:r w:rsidRPr="009E51AB">
        <w:rPr>
          <w:color w:val="000000" w:themeColor="text1"/>
          <w:lang w:val="en-GB"/>
        </w:rPr>
        <w:t>portfolio.</w:t>
      </w:r>
    </w:p>
    <w:p w14:paraId="05E7AD0B" w14:textId="3D7B7CE7" w:rsidR="009E51AB" w:rsidRPr="009E51AB" w:rsidRDefault="009E51AB" w:rsidP="00737066">
      <w:pPr>
        <w:spacing w:after="60" w:line="240" w:lineRule="auto"/>
        <w:rPr>
          <w:color w:val="000000" w:themeColor="text1"/>
          <w:lang w:val="en-GB"/>
        </w:rPr>
      </w:pPr>
      <w:r w:rsidRPr="009E51AB">
        <w:rPr>
          <w:color w:val="000000" w:themeColor="text1"/>
          <w:lang w:val="en-GB"/>
        </w:rPr>
        <w:t>The policy liability held for claims not paid and claims not</w:t>
      </w:r>
      <w:r>
        <w:rPr>
          <w:color w:val="000000" w:themeColor="text1"/>
          <w:lang w:val="en-GB"/>
        </w:rPr>
        <w:t xml:space="preserve"> reported will be based on best </w:t>
      </w:r>
      <w:r w:rsidRPr="009E51AB">
        <w:rPr>
          <w:color w:val="000000" w:themeColor="text1"/>
          <w:lang w:val="en-GB"/>
        </w:rPr>
        <w:t>estimate assumptions with no margins. Hence, there must be an additional capital adequacy requirement for each of these. This applies also to SCI claims in payment.</w:t>
      </w:r>
    </w:p>
    <w:p w14:paraId="23E63BFD"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The liabilities for unearned premiums may have a capital adequacy requirement depending on the relative sizes of the increased claims assumptions and the premium rate margins. There is likely to be a requirement for SCI at least because of the 40% assumption loading.</w:t>
      </w:r>
    </w:p>
    <w:p w14:paraId="52982D34"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These increases to UEP, RBNA, IBNR and CICP will be offset by reductions in profit sharing liabilities.</w:t>
      </w:r>
    </w:p>
    <w:p w14:paraId="330B0AFE"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The most material items are likely to be the products with the highest required margins (SCI, TPD) and the products with the highest claims reserves (SCI, TPD).</w:t>
      </w:r>
    </w:p>
    <w:p w14:paraId="49B189B7"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The end result is likely to be that the Capital Adequacy Liability is higher than the Current Termination Value which should be the same as the MoS policy liabilities.</w:t>
      </w:r>
    </w:p>
    <w:p w14:paraId="3F9FAC66" w14:textId="77777777" w:rsidR="00737066" w:rsidRDefault="009E51AB" w:rsidP="00737066">
      <w:pPr>
        <w:spacing w:after="60" w:line="240" w:lineRule="auto"/>
        <w:rPr>
          <w:color w:val="000000" w:themeColor="text1"/>
          <w:lang w:val="en-GB"/>
        </w:rPr>
      </w:pPr>
      <w:r w:rsidRPr="009E51AB">
        <w:rPr>
          <w:color w:val="000000" w:themeColor="text1"/>
          <w:lang w:val="en-GB"/>
        </w:rPr>
        <w:t xml:space="preserve">Add other liabilities (no info in question) </w:t>
      </w:r>
    </w:p>
    <w:p w14:paraId="3AFD0A59" w14:textId="6BA59CF1" w:rsidR="009E51AB" w:rsidRPr="009E51AB" w:rsidRDefault="009E51AB" w:rsidP="00737066">
      <w:pPr>
        <w:spacing w:after="60" w:line="240" w:lineRule="auto"/>
        <w:rPr>
          <w:color w:val="000000" w:themeColor="text1"/>
          <w:lang w:val="en-GB"/>
        </w:rPr>
      </w:pPr>
      <w:r w:rsidRPr="009E51AB">
        <w:rPr>
          <w:color w:val="000000" w:themeColor="text1"/>
          <w:lang w:val="en-GB"/>
        </w:rPr>
        <w:lastRenderedPageBreak/>
        <w:t>Add Inadmissible Assets (no info in question)</w:t>
      </w:r>
    </w:p>
    <w:p w14:paraId="1882BC25"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 xml:space="preserve">Resilience Reserve – a resilience reserve is likely because the duration of the assets is short while the </w:t>
      </w:r>
      <w:r w:rsidRPr="00737066">
        <w:rPr>
          <w:color w:val="FF0000"/>
          <w:lang w:val="en-GB"/>
        </w:rPr>
        <w:t xml:space="preserve">duration </w:t>
      </w:r>
      <w:r w:rsidRPr="009E51AB">
        <w:rPr>
          <w:color w:val="000000" w:themeColor="text1"/>
          <w:lang w:val="en-GB"/>
        </w:rPr>
        <w:t>of the liabilities can be medium (unreported claims) or long (long term CICP).</w:t>
      </w:r>
    </w:p>
    <w:p w14:paraId="6A7899AD"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Minimum of Solvency Requirement may apply if there is an Expense Reserve from AS 2.04.</w:t>
      </w:r>
    </w:p>
    <w:p w14:paraId="2FAC7191"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New Business Reserve – no info in question but group risk business usually has low capital requirements overall so this may be nil.</w:t>
      </w:r>
    </w:p>
    <w:p w14:paraId="058D9ADA" w14:textId="77777777" w:rsidR="009E51AB" w:rsidRPr="009E51AB" w:rsidRDefault="009E51AB" w:rsidP="00737066">
      <w:pPr>
        <w:spacing w:after="60" w:line="240" w:lineRule="auto"/>
        <w:rPr>
          <w:color w:val="000000" w:themeColor="text1"/>
          <w:lang w:val="en-GB"/>
        </w:rPr>
      </w:pPr>
      <w:r w:rsidRPr="009E51AB">
        <w:rPr>
          <w:color w:val="000000" w:themeColor="text1"/>
          <w:lang w:val="en-GB"/>
        </w:rPr>
        <w:t>Add Transitional Reserve (no info in question).</w:t>
      </w:r>
    </w:p>
    <w:p w14:paraId="247A4223" w14:textId="510FF1AC" w:rsidR="009E51AB" w:rsidRPr="009E51AB" w:rsidRDefault="009E51AB" w:rsidP="00737066">
      <w:pPr>
        <w:spacing w:after="60" w:line="240" w:lineRule="auto"/>
        <w:rPr>
          <w:color w:val="000000" w:themeColor="text1"/>
          <w:lang w:val="en-GB"/>
        </w:rPr>
      </w:pPr>
      <w:r w:rsidRPr="009E51AB">
        <w:rPr>
          <w:color w:val="000000" w:themeColor="text1"/>
          <w:lang w:val="en-GB"/>
        </w:rPr>
        <w:t>Therefore</w:t>
      </w:r>
      <w:r w:rsidR="00737066">
        <w:rPr>
          <w:color w:val="000000" w:themeColor="text1"/>
          <w:lang w:val="en-GB"/>
        </w:rPr>
        <w:t>,</w:t>
      </w:r>
      <w:r w:rsidRPr="009E51AB">
        <w:rPr>
          <w:color w:val="000000" w:themeColor="text1"/>
          <w:lang w:val="en-GB"/>
        </w:rPr>
        <w:t xml:space="preserve"> in summary the most material items are likely to be the Capital Adequacy Liabilities for the SCI business (and TPD to a lesser extent) and the Resilience Reserve.</w:t>
      </w:r>
    </w:p>
    <w:p w14:paraId="2F41130B" w14:textId="77777777" w:rsidR="003D77D3" w:rsidRDefault="003D77D3" w:rsidP="009E51AB">
      <w:pPr>
        <w:spacing w:after="60"/>
        <w:rPr>
          <w:color w:val="000000" w:themeColor="text1"/>
          <w:lang w:val="en-GB"/>
        </w:rPr>
      </w:pPr>
    </w:p>
    <w:p w14:paraId="3F6EDECD" w14:textId="77777777" w:rsidR="00A76644" w:rsidRPr="00A76644" w:rsidRDefault="00737066" w:rsidP="00A76644">
      <w:pPr>
        <w:spacing w:after="60"/>
        <w:rPr>
          <w:color w:val="000000" w:themeColor="text1"/>
          <w:lang w:val="en-GB"/>
        </w:rPr>
      </w:pPr>
      <w:r>
        <w:rPr>
          <w:color w:val="000000" w:themeColor="text1"/>
          <w:lang w:val="en-GB"/>
        </w:rPr>
        <w:t xml:space="preserve">3c) </w:t>
      </w:r>
      <w:r w:rsidR="00A76644" w:rsidRPr="00A76644">
        <w:rPr>
          <w:color w:val="000000" w:themeColor="text1"/>
          <w:lang w:val="en-GB"/>
        </w:rPr>
        <w:t>Effect of new scheme</w:t>
      </w:r>
    </w:p>
    <w:p w14:paraId="1B66461A" w14:textId="77777777" w:rsidR="00A76644" w:rsidRPr="00A76644" w:rsidRDefault="00A76644" w:rsidP="00A76644">
      <w:pPr>
        <w:spacing w:after="60"/>
        <w:rPr>
          <w:color w:val="000000" w:themeColor="text1"/>
          <w:lang w:val="en-GB"/>
        </w:rPr>
      </w:pPr>
      <w:r w:rsidRPr="00A76644">
        <w:rPr>
          <w:color w:val="000000" w:themeColor="text1"/>
          <w:lang w:val="en-GB"/>
        </w:rPr>
        <w:t xml:space="preserve">On best estimate assumption </w:t>
      </w:r>
      <w:r w:rsidRPr="00A76644">
        <w:rPr>
          <w:color w:val="FF0000"/>
          <w:lang w:val="en-GB"/>
        </w:rPr>
        <w:t xml:space="preserve">of nil profit this scheme lowers the average profitability </w:t>
      </w:r>
      <w:r w:rsidRPr="00A76644">
        <w:rPr>
          <w:color w:val="000000" w:themeColor="text1"/>
          <w:lang w:val="en-GB"/>
        </w:rPr>
        <w:t>of the portfolio which increases the CAL.</w:t>
      </w:r>
    </w:p>
    <w:p w14:paraId="3D9C0EF0" w14:textId="77777777" w:rsidR="00A76644" w:rsidRPr="00A76644" w:rsidRDefault="00A76644" w:rsidP="00A76644">
      <w:pPr>
        <w:spacing w:after="60"/>
        <w:rPr>
          <w:color w:val="000000" w:themeColor="text1"/>
          <w:lang w:val="en-GB"/>
        </w:rPr>
      </w:pPr>
      <w:r w:rsidRPr="00A76644">
        <w:rPr>
          <w:color w:val="000000" w:themeColor="text1"/>
          <w:lang w:val="en-GB"/>
        </w:rPr>
        <w:t xml:space="preserve">Considering 4.3.2 in AS 3.04 the </w:t>
      </w:r>
      <w:r w:rsidRPr="00A76644">
        <w:rPr>
          <w:color w:val="FF0000"/>
          <w:lang w:val="en-GB"/>
        </w:rPr>
        <w:t xml:space="preserve">new scheme reduces the reliable data, the reliability of past company experience and the stability of experience for the whole portfolio. Therefore the CA assumption margins should be higher. </w:t>
      </w:r>
      <w:r w:rsidRPr="00A76644">
        <w:rPr>
          <w:color w:val="000000" w:themeColor="text1"/>
          <w:lang w:val="en-GB"/>
        </w:rPr>
        <w:t>This will further increase the CAL.</w:t>
      </w:r>
    </w:p>
    <w:p w14:paraId="35131716" w14:textId="26F5EF92" w:rsidR="009E51AB" w:rsidRDefault="00A76644" w:rsidP="00A76644">
      <w:pPr>
        <w:spacing w:after="60"/>
        <w:rPr>
          <w:color w:val="000000" w:themeColor="text1"/>
          <w:lang w:val="en-GB"/>
        </w:rPr>
      </w:pPr>
      <w:r w:rsidRPr="00A76644">
        <w:rPr>
          <w:color w:val="000000" w:themeColor="text1"/>
          <w:lang w:val="en-GB"/>
        </w:rPr>
        <w:t xml:space="preserve">The </w:t>
      </w:r>
      <w:r w:rsidRPr="00A76644">
        <w:rPr>
          <w:color w:val="FF0000"/>
          <w:lang w:val="en-GB"/>
        </w:rPr>
        <w:t>claims reporting delays are longer than the existing portfolio so the IBNR reserve will be higher and this will further increase the CAL.</w:t>
      </w:r>
      <w:r w:rsidRPr="00A76644">
        <w:rPr>
          <w:color w:val="000000" w:themeColor="text1"/>
          <w:lang w:val="en-GB"/>
        </w:rPr>
        <w:t xml:space="preserve"> However, it should be noted that the effect of this assumption will only occur over time as IBNR is built up as the new scheme has had time to build up some exposure.</w:t>
      </w:r>
    </w:p>
    <w:p w14:paraId="3B4833D0" w14:textId="77777777" w:rsidR="00C46FCC" w:rsidRDefault="00C46FCC" w:rsidP="00A76644">
      <w:pPr>
        <w:spacing w:after="60"/>
        <w:rPr>
          <w:color w:val="000000" w:themeColor="text1"/>
          <w:lang w:val="en-GB"/>
        </w:rPr>
      </w:pPr>
    </w:p>
    <w:p w14:paraId="3E9F705B" w14:textId="79E97CF9" w:rsidR="00DA1EAD" w:rsidRPr="00DA1EAD" w:rsidRDefault="00DA1EAD" w:rsidP="00DA1EAD">
      <w:pPr>
        <w:spacing w:after="60"/>
        <w:rPr>
          <w:color w:val="000000" w:themeColor="text1"/>
          <w:lang w:val="en-GB"/>
        </w:rPr>
      </w:pPr>
      <w:r>
        <w:rPr>
          <w:color w:val="000000" w:themeColor="text1"/>
          <w:lang w:val="en-GB"/>
        </w:rPr>
        <w:t>3d) R</w:t>
      </w:r>
      <w:r w:rsidRPr="00DA1EAD">
        <w:rPr>
          <w:color w:val="000000" w:themeColor="text1"/>
          <w:lang w:val="en-GB"/>
        </w:rPr>
        <w:t>ecommend consideration of the following matters to mitigate the risks for this contract:</w:t>
      </w:r>
    </w:p>
    <w:p w14:paraId="05A637C4" w14:textId="0FC7212E" w:rsidR="00DA1EAD" w:rsidRPr="00DA1EAD" w:rsidRDefault="00DA1EAD" w:rsidP="00DA1EAD">
      <w:pPr>
        <w:spacing w:after="60"/>
        <w:rPr>
          <w:color w:val="000000" w:themeColor="text1"/>
          <w:lang w:val="en-GB"/>
        </w:rPr>
      </w:pPr>
      <w:r>
        <w:rPr>
          <w:color w:val="000000" w:themeColor="text1"/>
          <w:lang w:val="en-GB"/>
        </w:rPr>
        <w:t>1. Offering no more than a 12-</w:t>
      </w:r>
      <w:r w:rsidRPr="00DA1EAD">
        <w:rPr>
          <w:color w:val="000000" w:themeColor="text1"/>
          <w:lang w:val="en-GB"/>
        </w:rPr>
        <w:t>month premium rate guarantee to limit the mispricing risk;</w:t>
      </w:r>
    </w:p>
    <w:p w14:paraId="54B61279" w14:textId="6249A3A6" w:rsidR="00DA1EAD" w:rsidRPr="00DA1EAD" w:rsidRDefault="00DA1EAD" w:rsidP="00DA1EAD">
      <w:pPr>
        <w:spacing w:after="60"/>
        <w:rPr>
          <w:color w:val="000000" w:themeColor="text1"/>
          <w:lang w:val="en-GB"/>
        </w:rPr>
      </w:pPr>
      <w:r w:rsidRPr="00DA1EAD">
        <w:rPr>
          <w:color w:val="000000" w:themeColor="text1"/>
          <w:lang w:val="en-GB"/>
        </w:rPr>
        <w:t>2. Obtaining reinsurance support on a substantial basis such as</w:t>
      </w:r>
      <w:r>
        <w:rPr>
          <w:color w:val="000000" w:themeColor="text1"/>
          <w:lang w:val="en-GB"/>
        </w:rPr>
        <w:t xml:space="preserve"> a 50% quota share to limit our </w:t>
      </w:r>
      <w:r w:rsidRPr="00DA1EAD">
        <w:rPr>
          <w:color w:val="000000" w:themeColor="text1"/>
          <w:lang w:val="en-GB"/>
        </w:rPr>
        <w:t>risk exposure;</w:t>
      </w:r>
    </w:p>
    <w:p w14:paraId="5BF87339" w14:textId="67EF959B" w:rsidR="00C46FCC" w:rsidRDefault="00DA1EAD" w:rsidP="00DA1EAD">
      <w:pPr>
        <w:spacing w:after="60"/>
        <w:rPr>
          <w:color w:val="000000" w:themeColor="text1"/>
          <w:lang w:val="en-GB"/>
        </w:rPr>
      </w:pPr>
      <w:r w:rsidRPr="00DA1EAD">
        <w:rPr>
          <w:color w:val="000000" w:themeColor="text1"/>
          <w:lang w:val="en-GB"/>
        </w:rPr>
        <w:t>3. Special monitoring of the experience of this contract on a monthly basis because of its size and claims risk.</w:t>
      </w:r>
    </w:p>
    <w:p w14:paraId="26E1264D" w14:textId="4FD4DEFD" w:rsidR="00DA1EAD" w:rsidRDefault="00143429" w:rsidP="00DA1EAD">
      <w:pPr>
        <w:spacing w:after="60"/>
        <w:rPr>
          <w:color w:val="000000" w:themeColor="text1"/>
          <w:lang w:val="en-GB"/>
        </w:rPr>
      </w:pPr>
      <w:r>
        <w:rPr>
          <w:color w:val="000000" w:themeColor="text1"/>
          <w:lang w:val="en-GB"/>
        </w:rPr>
        <w:t>S</w:t>
      </w:r>
      <w:r w:rsidR="00DA1EAD" w:rsidRPr="00DA1EAD">
        <w:rPr>
          <w:color w:val="000000" w:themeColor="text1"/>
          <w:lang w:val="en-GB"/>
        </w:rPr>
        <w:t>ummary of the profitability</w:t>
      </w:r>
      <w:r w:rsidR="00DA1EAD">
        <w:rPr>
          <w:color w:val="000000" w:themeColor="text1"/>
          <w:lang w:val="en-GB"/>
        </w:rPr>
        <w:t xml:space="preserve"> &amp; </w:t>
      </w:r>
      <w:r w:rsidR="00DA1EAD" w:rsidRPr="00DA1EAD">
        <w:rPr>
          <w:color w:val="000000" w:themeColor="text1"/>
          <w:lang w:val="en-GB"/>
        </w:rPr>
        <w:t>capital requirement implications</w:t>
      </w:r>
      <w:r w:rsidR="00DA1EAD">
        <w:rPr>
          <w:color w:val="000000" w:themeColor="text1"/>
          <w:lang w:val="en-GB"/>
        </w:rPr>
        <w:t xml:space="preserve">: </w:t>
      </w:r>
    </w:p>
    <w:p w14:paraId="583D5D04" w14:textId="369F9AD8" w:rsidR="00DA1EAD" w:rsidRPr="00DA1EAD" w:rsidRDefault="00DA1EAD" w:rsidP="00DA1EAD">
      <w:pPr>
        <w:spacing w:after="60"/>
        <w:rPr>
          <w:color w:val="000000" w:themeColor="text1"/>
          <w:lang w:val="en-GB"/>
        </w:rPr>
      </w:pPr>
      <w:r w:rsidRPr="00DA1EAD">
        <w:rPr>
          <w:color w:val="000000" w:themeColor="text1"/>
          <w:lang w:val="en-GB"/>
        </w:rPr>
        <w:t>ad</w:t>
      </w:r>
      <w:r>
        <w:rPr>
          <w:color w:val="000000" w:themeColor="text1"/>
          <w:lang w:val="en-GB"/>
        </w:rPr>
        <w:t xml:space="preserve">ditional premium to cover risk / lower return on capital </w:t>
      </w:r>
    </w:p>
    <w:p w14:paraId="6BB7224E" w14:textId="56928AC5" w:rsidR="00737066" w:rsidRDefault="00737066" w:rsidP="00DA1EAD">
      <w:pPr>
        <w:spacing w:after="60"/>
        <w:rPr>
          <w:color w:val="000000" w:themeColor="text1"/>
          <w:lang w:val="en-GB"/>
        </w:rPr>
      </w:pPr>
    </w:p>
    <w:p w14:paraId="24E16B7F" w14:textId="1DB70D3B" w:rsidR="00884C58" w:rsidRPr="00884C58" w:rsidRDefault="00042A3B" w:rsidP="00884C58">
      <w:pPr>
        <w:spacing w:after="60"/>
        <w:rPr>
          <w:color w:val="000000" w:themeColor="text1"/>
          <w:lang w:val="en-GB"/>
        </w:rPr>
      </w:pPr>
      <w:r w:rsidRPr="00511815">
        <w:rPr>
          <w:b/>
          <w:color w:val="000000" w:themeColor="text1"/>
          <w:lang w:val="en-GB"/>
        </w:rPr>
        <w:t>Q</w:t>
      </w:r>
      <w:r>
        <w:rPr>
          <w:b/>
          <w:color w:val="000000" w:themeColor="text1"/>
          <w:lang w:val="en-GB"/>
        </w:rPr>
        <w:t>4</w:t>
      </w:r>
      <w:r w:rsidRPr="00511815">
        <w:rPr>
          <w:b/>
          <w:color w:val="000000" w:themeColor="text1"/>
          <w:lang w:val="en-GB"/>
        </w:rPr>
        <w:t xml:space="preserve"> </w:t>
      </w:r>
      <w:r w:rsidR="00884C58">
        <w:rPr>
          <w:color w:val="000000" w:themeColor="text1"/>
          <w:lang w:val="en-GB"/>
        </w:rPr>
        <w:t>c</w:t>
      </w:r>
      <w:r>
        <w:rPr>
          <w:color w:val="000000" w:themeColor="text1"/>
          <w:lang w:val="en-GB"/>
        </w:rPr>
        <w:t>)</w:t>
      </w:r>
      <w:r w:rsidR="00884C58">
        <w:rPr>
          <w:color w:val="000000" w:themeColor="text1"/>
          <w:lang w:val="en-GB"/>
        </w:rPr>
        <w:t xml:space="preserve"> </w:t>
      </w:r>
      <w:r w:rsidR="00884C58" w:rsidRPr="00884C58">
        <w:rPr>
          <w:i/>
          <w:color w:val="000000" w:themeColor="text1"/>
          <w:lang w:val="en-GB"/>
        </w:rPr>
        <w:t>Steps to reconcile</w:t>
      </w:r>
      <w:r w:rsidR="00677F24">
        <w:rPr>
          <w:i/>
          <w:color w:val="000000" w:themeColor="text1"/>
          <w:lang w:val="en-GB"/>
        </w:rPr>
        <w:t xml:space="preserve"> </w:t>
      </w:r>
      <w:r w:rsidR="00677F24" w:rsidRPr="00677F24">
        <w:rPr>
          <w:i/>
          <w:color w:val="000000" w:themeColor="text1"/>
          <w:lang w:val="en-GB"/>
        </w:rPr>
        <w:t>two estimates of expenses for 2008</w:t>
      </w:r>
    </w:p>
    <w:p w14:paraId="76E5A207" w14:textId="77777777" w:rsidR="00884C58" w:rsidRPr="00884C58" w:rsidRDefault="00884C58" w:rsidP="00884C58">
      <w:pPr>
        <w:spacing w:after="60"/>
        <w:rPr>
          <w:color w:val="000000" w:themeColor="text1"/>
          <w:lang w:val="en-GB"/>
        </w:rPr>
      </w:pPr>
      <w:r w:rsidRPr="00884C58">
        <w:rPr>
          <w:color w:val="000000" w:themeColor="text1"/>
          <w:lang w:val="en-GB"/>
        </w:rPr>
        <w:t>To reconcile model expenses to accountants’ budget:</w:t>
      </w:r>
    </w:p>
    <w:p w14:paraId="449ECE65" w14:textId="59FE3C4E" w:rsidR="00884C58" w:rsidRPr="00884C58" w:rsidRDefault="00884C58" w:rsidP="00884C58">
      <w:pPr>
        <w:spacing w:after="60"/>
        <w:rPr>
          <w:color w:val="000000" w:themeColor="text1"/>
          <w:lang w:val="en-GB"/>
        </w:rPr>
      </w:pPr>
      <w:r w:rsidRPr="00884C58">
        <w:rPr>
          <w:color w:val="000000" w:themeColor="text1"/>
          <w:lang w:val="en-GB"/>
        </w:rPr>
        <w:t xml:space="preserve">• Gain an </w:t>
      </w:r>
      <w:r w:rsidRPr="00677F24">
        <w:rPr>
          <w:color w:val="FF0000"/>
          <w:lang w:val="en-GB"/>
        </w:rPr>
        <w:t xml:space="preserve">understanding </w:t>
      </w:r>
      <w:r w:rsidRPr="00884C58">
        <w:rPr>
          <w:color w:val="000000" w:themeColor="text1"/>
          <w:lang w:val="en-GB"/>
        </w:rPr>
        <w:t>of the basis used by the accounting department to arrive at</w:t>
      </w:r>
      <w:r>
        <w:rPr>
          <w:color w:val="000000" w:themeColor="text1"/>
          <w:lang w:val="en-GB"/>
        </w:rPr>
        <w:t xml:space="preserve"> </w:t>
      </w:r>
      <w:r w:rsidRPr="00884C58">
        <w:rPr>
          <w:color w:val="000000" w:themeColor="text1"/>
          <w:lang w:val="en-GB"/>
        </w:rPr>
        <w:t>their expense estimates</w:t>
      </w:r>
    </w:p>
    <w:p w14:paraId="6B96674B" w14:textId="369C4B6F" w:rsidR="00884C58" w:rsidRPr="00884C58" w:rsidRDefault="00884C58" w:rsidP="00884C58">
      <w:pPr>
        <w:spacing w:after="60"/>
        <w:rPr>
          <w:color w:val="000000" w:themeColor="text1"/>
          <w:lang w:val="en-GB"/>
        </w:rPr>
      </w:pPr>
      <w:r w:rsidRPr="00884C58">
        <w:rPr>
          <w:color w:val="000000" w:themeColor="text1"/>
          <w:lang w:val="en-GB"/>
        </w:rPr>
        <w:t xml:space="preserve">• Check that the accountants’ budget is </w:t>
      </w:r>
      <w:r w:rsidRPr="00677F24">
        <w:rPr>
          <w:color w:val="FF0000"/>
          <w:lang w:val="en-GB"/>
        </w:rPr>
        <w:t xml:space="preserve">complete </w:t>
      </w:r>
      <w:r w:rsidRPr="00884C58">
        <w:rPr>
          <w:color w:val="000000" w:themeColor="text1"/>
          <w:lang w:val="en-GB"/>
        </w:rPr>
        <w:t>and includes all expense items</w:t>
      </w:r>
      <w:r>
        <w:rPr>
          <w:color w:val="000000" w:themeColor="text1"/>
          <w:lang w:val="en-GB"/>
        </w:rPr>
        <w:t xml:space="preserve"> </w:t>
      </w:r>
      <w:r w:rsidRPr="00884C58">
        <w:rPr>
          <w:color w:val="000000" w:themeColor="text1"/>
          <w:lang w:val="en-GB"/>
        </w:rPr>
        <w:t>allowed for in your model</w:t>
      </w:r>
    </w:p>
    <w:p w14:paraId="6516D863" w14:textId="0D5B568A" w:rsidR="00884C58" w:rsidRPr="00884C58" w:rsidRDefault="00884C58" w:rsidP="00884C58">
      <w:pPr>
        <w:spacing w:after="60"/>
        <w:rPr>
          <w:color w:val="000000" w:themeColor="text1"/>
          <w:lang w:val="en-GB"/>
        </w:rPr>
      </w:pPr>
      <w:r w:rsidRPr="00884C58">
        <w:rPr>
          <w:color w:val="000000" w:themeColor="text1"/>
          <w:lang w:val="en-GB"/>
        </w:rPr>
        <w:t xml:space="preserve">• Check that both estimates are based on </w:t>
      </w:r>
      <w:r w:rsidRPr="00677F24">
        <w:rPr>
          <w:color w:val="FF0000"/>
          <w:lang w:val="en-GB"/>
        </w:rPr>
        <w:t xml:space="preserve">the same product mix and volumes </w:t>
      </w:r>
      <w:r w:rsidRPr="00884C58">
        <w:rPr>
          <w:color w:val="000000" w:themeColor="text1"/>
          <w:lang w:val="en-GB"/>
        </w:rPr>
        <w:t>of new</w:t>
      </w:r>
      <w:r>
        <w:rPr>
          <w:color w:val="000000" w:themeColor="text1"/>
          <w:lang w:val="en-GB"/>
        </w:rPr>
        <w:t xml:space="preserve"> </w:t>
      </w:r>
      <w:r w:rsidRPr="00884C58">
        <w:rPr>
          <w:color w:val="000000" w:themeColor="text1"/>
          <w:lang w:val="en-GB"/>
        </w:rPr>
        <w:t>business</w:t>
      </w:r>
    </w:p>
    <w:p w14:paraId="7608EB15" w14:textId="7EB402CA" w:rsidR="00884C58" w:rsidRPr="00677F24" w:rsidRDefault="00884C58" w:rsidP="00884C58">
      <w:pPr>
        <w:spacing w:after="60"/>
        <w:rPr>
          <w:color w:val="FF0000"/>
          <w:lang w:val="en-GB"/>
        </w:rPr>
      </w:pPr>
      <w:r w:rsidRPr="00884C58">
        <w:rPr>
          <w:color w:val="000000" w:themeColor="text1"/>
          <w:lang w:val="en-GB"/>
        </w:rPr>
        <w:lastRenderedPageBreak/>
        <w:t>• Check the percentage increase in each expense line (salaries, IT etc) in the</w:t>
      </w:r>
      <w:r>
        <w:rPr>
          <w:color w:val="000000" w:themeColor="text1"/>
          <w:lang w:val="en-GB"/>
        </w:rPr>
        <w:t xml:space="preserve"> </w:t>
      </w:r>
      <w:r w:rsidRPr="00884C58">
        <w:rPr>
          <w:color w:val="000000" w:themeColor="text1"/>
          <w:lang w:val="en-GB"/>
        </w:rPr>
        <w:t xml:space="preserve">accountants’ budget and </w:t>
      </w:r>
      <w:r w:rsidRPr="00677F24">
        <w:rPr>
          <w:color w:val="FF0000"/>
          <w:lang w:val="en-GB"/>
        </w:rPr>
        <w:t>compare this with the overall growth rate of the company</w:t>
      </w:r>
    </w:p>
    <w:p w14:paraId="6944BC5F" w14:textId="45D4A4A2" w:rsidR="00884C58" w:rsidRPr="00884C58" w:rsidRDefault="00884C58" w:rsidP="00884C58">
      <w:pPr>
        <w:spacing w:after="60"/>
        <w:rPr>
          <w:color w:val="000000" w:themeColor="text1"/>
          <w:lang w:val="en-GB"/>
        </w:rPr>
      </w:pPr>
      <w:r w:rsidRPr="00884C58">
        <w:rPr>
          <w:color w:val="000000" w:themeColor="text1"/>
          <w:lang w:val="en-GB"/>
        </w:rPr>
        <w:t xml:space="preserve">• Check for </w:t>
      </w:r>
      <w:r w:rsidRPr="00677F24">
        <w:rPr>
          <w:color w:val="FF0000"/>
          <w:lang w:val="en-GB"/>
        </w:rPr>
        <w:t xml:space="preserve">one-off expenses or savings </w:t>
      </w:r>
      <w:r w:rsidRPr="00884C58">
        <w:rPr>
          <w:color w:val="000000" w:themeColor="text1"/>
          <w:lang w:val="en-GB"/>
        </w:rPr>
        <w:t>in the model expenses or in the</w:t>
      </w:r>
      <w:r>
        <w:rPr>
          <w:color w:val="000000" w:themeColor="text1"/>
          <w:lang w:val="en-GB"/>
        </w:rPr>
        <w:t xml:space="preserve"> </w:t>
      </w:r>
      <w:r w:rsidRPr="00884C58">
        <w:rPr>
          <w:color w:val="000000" w:themeColor="text1"/>
          <w:lang w:val="en-GB"/>
        </w:rPr>
        <w:t>accountants’ budget</w:t>
      </w:r>
    </w:p>
    <w:p w14:paraId="160FEA10" w14:textId="09BCC28E" w:rsidR="00042A3B" w:rsidRDefault="00884C58" w:rsidP="00884C58">
      <w:pPr>
        <w:spacing w:after="60"/>
        <w:rPr>
          <w:color w:val="000000" w:themeColor="text1"/>
          <w:lang w:val="en-GB"/>
        </w:rPr>
      </w:pPr>
      <w:r w:rsidRPr="00884C58">
        <w:rPr>
          <w:color w:val="000000" w:themeColor="text1"/>
          <w:lang w:val="en-GB"/>
        </w:rPr>
        <w:t xml:space="preserve">• </w:t>
      </w:r>
      <w:r w:rsidRPr="00677F24">
        <w:rPr>
          <w:color w:val="FF0000"/>
          <w:lang w:val="en-GB"/>
        </w:rPr>
        <w:t xml:space="preserve">Investigate and adjust any differences </w:t>
      </w:r>
      <w:r w:rsidRPr="00884C58">
        <w:rPr>
          <w:color w:val="000000" w:themeColor="text1"/>
          <w:lang w:val="en-GB"/>
        </w:rPr>
        <w:t>as appropriate until the two estimates are</w:t>
      </w:r>
      <w:r>
        <w:rPr>
          <w:color w:val="000000" w:themeColor="text1"/>
          <w:lang w:val="en-GB"/>
        </w:rPr>
        <w:t xml:space="preserve"> comparable.</w:t>
      </w:r>
    </w:p>
    <w:p w14:paraId="37C2D3DB" w14:textId="77777777" w:rsidR="00B73475" w:rsidRDefault="00B73475" w:rsidP="00884C58">
      <w:pPr>
        <w:spacing w:after="60"/>
        <w:rPr>
          <w:color w:val="000000" w:themeColor="text1"/>
          <w:lang w:val="en-GB"/>
        </w:rPr>
      </w:pPr>
    </w:p>
    <w:p w14:paraId="1B661B9C" w14:textId="77777777" w:rsidR="00BD5E16" w:rsidRPr="00BD5E16" w:rsidRDefault="00B73475" w:rsidP="00BD5E16">
      <w:pPr>
        <w:spacing w:after="60"/>
        <w:rPr>
          <w:color w:val="000000" w:themeColor="text1"/>
        </w:rPr>
      </w:pPr>
      <w:r w:rsidRPr="00B73475">
        <w:rPr>
          <w:rFonts w:hint="eastAsia"/>
          <w:b/>
          <w:color w:val="000000" w:themeColor="text1"/>
          <w:lang w:val="en-GB"/>
        </w:rPr>
        <w:t>Q</w:t>
      </w:r>
      <w:r w:rsidRPr="00B73475">
        <w:rPr>
          <w:b/>
          <w:color w:val="000000" w:themeColor="text1"/>
        </w:rPr>
        <w:t>5</w:t>
      </w:r>
      <w:r>
        <w:rPr>
          <w:color w:val="000000" w:themeColor="text1"/>
        </w:rPr>
        <w:t xml:space="preserve"> a) </w:t>
      </w:r>
      <w:r w:rsidR="00BD5E16" w:rsidRPr="00BD5E16">
        <w:rPr>
          <w:color w:val="000000" w:themeColor="text1"/>
        </w:rPr>
        <w:t>Adjustments to AV method</w:t>
      </w:r>
    </w:p>
    <w:p w14:paraId="373DF49B" w14:textId="77777777" w:rsidR="00BD5E16" w:rsidRPr="00BD5E16" w:rsidRDefault="00BD5E16" w:rsidP="00BD5E16">
      <w:pPr>
        <w:spacing w:after="60"/>
        <w:rPr>
          <w:color w:val="000000" w:themeColor="text1"/>
        </w:rPr>
      </w:pPr>
      <w:r w:rsidRPr="00BD5E16">
        <w:rPr>
          <w:color w:val="000000" w:themeColor="text1"/>
        </w:rPr>
        <w:t>Value of capital locked-in</w:t>
      </w:r>
    </w:p>
    <w:p w14:paraId="449F5A96" w14:textId="10AACFDC" w:rsidR="00BD5E16" w:rsidRPr="00BD5E16" w:rsidRDefault="00BD5E16" w:rsidP="00BD5E16">
      <w:pPr>
        <w:spacing w:after="60"/>
        <w:rPr>
          <w:color w:val="000000" w:themeColor="text1"/>
        </w:rPr>
      </w:pPr>
      <w:r w:rsidRPr="00BD5E16">
        <w:rPr>
          <w:color w:val="000000" w:themeColor="text1"/>
        </w:rPr>
        <w:t>• The value of in-force and the value of new</w:t>
      </w:r>
      <w:r w:rsidR="0035640B">
        <w:rPr>
          <w:color w:val="000000" w:themeColor="text1"/>
        </w:rPr>
        <w:t xml:space="preserve"> business are both based on the </w:t>
      </w:r>
      <w:r w:rsidRPr="00BD5E16">
        <w:rPr>
          <w:color w:val="000000" w:themeColor="text1"/>
        </w:rPr>
        <w:t>Statutory Reserves and do not allow for the cost</w:t>
      </w:r>
      <w:r w:rsidR="0035640B">
        <w:rPr>
          <w:color w:val="000000" w:themeColor="text1"/>
        </w:rPr>
        <w:t xml:space="preserve">s of the additional 25% capital </w:t>
      </w:r>
      <w:r w:rsidRPr="00BD5E16">
        <w:rPr>
          <w:color w:val="000000" w:themeColor="text1"/>
        </w:rPr>
        <w:t>requirement.</w:t>
      </w:r>
    </w:p>
    <w:p w14:paraId="6360EC41" w14:textId="67351BFF" w:rsidR="00BD5E16" w:rsidRPr="00BD5E16" w:rsidRDefault="00BD5E16" w:rsidP="00BD5E16">
      <w:pPr>
        <w:spacing w:after="60"/>
        <w:rPr>
          <w:color w:val="000000" w:themeColor="text1"/>
        </w:rPr>
      </w:pPr>
      <w:r w:rsidRPr="00BD5E16">
        <w:rPr>
          <w:color w:val="000000" w:themeColor="text1"/>
        </w:rPr>
        <w:t>• The cost arises because the capital earns the fund earnings rate while the earnings</w:t>
      </w:r>
      <w:r w:rsidR="0035640B">
        <w:rPr>
          <w:color w:val="000000" w:themeColor="text1"/>
        </w:rPr>
        <w:t xml:space="preserve"> </w:t>
      </w:r>
      <w:r w:rsidRPr="00BD5E16">
        <w:rPr>
          <w:color w:val="000000" w:themeColor="text1"/>
        </w:rPr>
        <w:t>and release of this capital are discounted at the risk rate of 15%.</w:t>
      </w:r>
    </w:p>
    <w:p w14:paraId="185464D7" w14:textId="77777777" w:rsidR="00BD5E16" w:rsidRPr="00BD5E16" w:rsidRDefault="00BD5E16" w:rsidP="00BD5E16">
      <w:pPr>
        <w:spacing w:after="60"/>
        <w:rPr>
          <w:color w:val="000000" w:themeColor="text1"/>
        </w:rPr>
      </w:pPr>
      <w:r w:rsidRPr="00BD5E16">
        <w:rPr>
          <w:color w:val="000000" w:themeColor="text1"/>
        </w:rPr>
        <w:t>Growth of 10% in perpetuity</w:t>
      </w:r>
    </w:p>
    <w:p w14:paraId="2902AD96" w14:textId="4AE7D6C4" w:rsidR="00BD5E16" w:rsidRPr="00BD5E16" w:rsidRDefault="00BD5E16" w:rsidP="00BD5E16">
      <w:pPr>
        <w:spacing w:after="60"/>
        <w:rPr>
          <w:color w:val="000000" w:themeColor="text1"/>
        </w:rPr>
      </w:pPr>
      <w:r w:rsidRPr="00BD5E16">
        <w:rPr>
          <w:color w:val="000000" w:themeColor="text1"/>
        </w:rPr>
        <w:t>• This rate is lower than the growth achieved in the las</w:t>
      </w:r>
      <w:r w:rsidR="0035640B">
        <w:rPr>
          <w:color w:val="000000" w:themeColor="text1"/>
        </w:rPr>
        <w:t xml:space="preserve">t five years but is unrealistic </w:t>
      </w:r>
      <w:r w:rsidRPr="00BD5E16">
        <w:rPr>
          <w:color w:val="000000" w:themeColor="text1"/>
        </w:rPr>
        <w:t>in perpetuity.</w:t>
      </w:r>
    </w:p>
    <w:p w14:paraId="750629E0" w14:textId="6175ABF1" w:rsidR="00BD5E16" w:rsidRPr="00BD5E16" w:rsidRDefault="00BD5E16" w:rsidP="00BD5E16">
      <w:pPr>
        <w:spacing w:after="60"/>
        <w:rPr>
          <w:color w:val="000000" w:themeColor="text1"/>
        </w:rPr>
      </w:pPr>
      <w:r w:rsidRPr="00BD5E16">
        <w:rPr>
          <w:color w:val="000000" w:themeColor="text1"/>
        </w:rPr>
        <w:t>• If AP Life pays for this level of growth in perpetuity there is downside risk and</w:t>
      </w:r>
      <w:r w:rsidR="0035640B">
        <w:rPr>
          <w:color w:val="000000" w:themeColor="text1"/>
        </w:rPr>
        <w:t xml:space="preserve"> </w:t>
      </w:r>
      <w:r w:rsidRPr="00BD5E16">
        <w:rPr>
          <w:color w:val="000000" w:themeColor="text1"/>
        </w:rPr>
        <w:t>not much upside.</w:t>
      </w:r>
    </w:p>
    <w:p w14:paraId="48464702" w14:textId="08817395" w:rsidR="00B73475" w:rsidRDefault="00BD5E16" w:rsidP="00BD5E16">
      <w:pPr>
        <w:spacing w:after="60"/>
        <w:rPr>
          <w:color w:val="000000" w:themeColor="text1"/>
        </w:rPr>
      </w:pPr>
      <w:r w:rsidRPr="00BD5E16">
        <w:rPr>
          <w:color w:val="000000" w:themeColor="text1"/>
        </w:rPr>
        <w:t>• The growth rate of 10% pa is not consistent with the risk discount rate of 15%.</w:t>
      </w:r>
    </w:p>
    <w:p w14:paraId="420DF64F" w14:textId="77777777" w:rsidR="0035640B" w:rsidRDefault="0035640B" w:rsidP="00BD5E16">
      <w:pPr>
        <w:spacing w:after="60"/>
        <w:rPr>
          <w:color w:val="000000" w:themeColor="text1"/>
        </w:rPr>
      </w:pPr>
    </w:p>
    <w:p w14:paraId="2D359642" w14:textId="77777777" w:rsidR="004E6308" w:rsidRPr="004E6308" w:rsidRDefault="00DF0678" w:rsidP="004E6308">
      <w:pPr>
        <w:spacing w:after="60"/>
        <w:rPr>
          <w:color w:val="000000" w:themeColor="text1"/>
        </w:rPr>
      </w:pPr>
      <w:r>
        <w:rPr>
          <w:color w:val="000000" w:themeColor="text1"/>
        </w:rPr>
        <w:t xml:space="preserve">5b) </w:t>
      </w:r>
      <w:r w:rsidR="004E6308" w:rsidRPr="004E6308">
        <w:rPr>
          <w:color w:val="000000" w:themeColor="text1"/>
        </w:rPr>
        <w:t>Assumption adjustments</w:t>
      </w:r>
    </w:p>
    <w:p w14:paraId="7BD21E37" w14:textId="77777777" w:rsidR="004E6308" w:rsidRPr="004E6308" w:rsidRDefault="004E6308" w:rsidP="004E6308">
      <w:pPr>
        <w:spacing w:after="60"/>
        <w:rPr>
          <w:color w:val="000000" w:themeColor="text1"/>
        </w:rPr>
      </w:pPr>
      <w:r w:rsidRPr="004E6308">
        <w:rPr>
          <w:color w:val="000000" w:themeColor="text1"/>
        </w:rPr>
        <w:t>Note that assumptions relating to mortality or investment earnings are unlikely to change due to the change in ownership</w:t>
      </w:r>
    </w:p>
    <w:p w14:paraId="46DE25AE" w14:textId="3562E495" w:rsidR="004E6308" w:rsidRPr="004E6308" w:rsidRDefault="004E6308" w:rsidP="004E6308">
      <w:pPr>
        <w:spacing w:after="60"/>
        <w:rPr>
          <w:color w:val="000000" w:themeColor="text1"/>
        </w:rPr>
      </w:pPr>
      <w:r w:rsidRPr="004E6308">
        <w:rPr>
          <w:color w:val="000000" w:themeColor="text1"/>
        </w:rPr>
        <w:t xml:space="preserve">• The assumption for </w:t>
      </w:r>
      <w:r w:rsidRPr="004E6308">
        <w:rPr>
          <w:color w:val="FF0000"/>
        </w:rPr>
        <w:t xml:space="preserve">tax </w:t>
      </w:r>
      <w:r w:rsidRPr="004E6308">
        <w:rPr>
          <w:color w:val="000000" w:themeColor="text1"/>
        </w:rPr>
        <w:t xml:space="preserve">may need to be adjusted for an </w:t>
      </w:r>
      <w:r>
        <w:rPr>
          <w:color w:val="000000" w:themeColor="text1"/>
        </w:rPr>
        <w:t xml:space="preserve">overseas parent in the areas of </w:t>
      </w:r>
      <w:r w:rsidRPr="004E6308">
        <w:rPr>
          <w:color w:val="000000" w:themeColor="text1"/>
        </w:rPr>
        <w:t>withholding tax on dividends, imputation credits (if any).</w:t>
      </w:r>
    </w:p>
    <w:p w14:paraId="53586E3C" w14:textId="77777777" w:rsidR="004E6308" w:rsidRPr="004E6308" w:rsidRDefault="004E6308" w:rsidP="004E6308">
      <w:pPr>
        <w:spacing w:after="60"/>
        <w:rPr>
          <w:color w:val="000000" w:themeColor="text1"/>
        </w:rPr>
      </w:pPr>
      <w:r w:rsidRPr="004E6308">
        <w:rPr>
          <w:color w:val="000000" w:themeColor="text1"/>
        </w:rPr>
        <w:t xml:space="preserve">• The </w:t>
      </w:r>
      <w:r w:rsidRPr="004E6308">
        <w:rPr>
          <w:color w:val="FF0000"/>
        </w:rPr>
        <w:t xml:space="preserve">expense assumptions </w:t>
      </w:r>
      <w:r w:rsidRPr="004E6308">
        <w:rPr>
          <w:color w:val="000000" w:themeColor="text1"/>
        </w:rPr>
        <w:t>need careful review in light of AP Life’s plans to run the company.</w:t>
      </w:r>
    </w:p>
    <w:p w14:paraId="0289CE77" w14:textId="77777777" w:rsidR="004E6308" w:rsidRPr="004E6308" w:rsidRDefault="004E6308" w:rsidP="004E6308">
      <w:pPr>
        <w:spacing w:after="60"/>
        <w:rPr>
          <w:color w:val="000000" w:themeColor="text1"/>
        </w:rPr>
      </w:pPr>
      <w:r w:rsidRPr="004E6308">
        <w:rPr>
          <w:color w:val="000000" w:themeColor="text1"/>
        </w:rPr>
        <w:t xml:space="preserve">• There may be </w:t>
      </w:r>
      <w:r w:rsidRPr="00947BB3">
        <w:rPr>
          <w:color w:val="FF0000"/>
        </w:rPr>
        <w:t xml:space="preserve">additional expenses arising from additional reporting requirements </w:t>
      </w:r>
      <w:r w:rsidRPr="004E6308">
        <w:rPr>
          <w:color w:val="000000" w:themeColor="text1"/>
        </w:rPr>
        <w:t>to Australia, eg adoption of MoS reporting.</w:t>
      </w:r>
    </w:p>
    <w:p w14:paraId="7BC25676" w14:textId="77777777" w:rsidR="004E6308" w:rsidRPr="004E6308" w:rsidRDefault="004E6308" w:rsidP="004E6308">
      <w:pPr>
        <w:spacing w:after="60"/>
        <w:rPr>
          <w:color w:val="000000" w:themeColor="text1"/>
        </w:rPr>
      </w:pPr>
      <w:r w:rsidRPr="004E6308">
        <w:rPr>
          <w:color w:val="000000" w:themeColor="text1"/>
        </w:rPr>
        <w:t xml:space="preserve">• </w:t>
      </w:r>
      <w:r w:rsidRPr="00947BB3">
        <w:rPr>
          <w:color w:val="FF0000"/>
        </w:rPr>
        <w:t xml:space="preserve">Expense savings may be achieved by sharing resources </w:t>
      </w:r>
      <w:r w:rsidRPr="004E6308">
        <w:rPr>
          <w:color w:val="000000" w:themeColor="text1"/>
        </w:rPr>
        <w:t>with the parent company or with other subsidiaries in the region.</w:t>
      </w:r>
    </w:p>
    <w:p w14:paraId="697BE5A7" w14:textId="77777777" w:rsidR="004E6308" w:rsidRPr="004E6308" w:rsidRDefault="004E6308" w:rsidP="004E6308">
      <w:pPr>
        <w:spacing w:after="60"/>
        <w:rPr>
          <w:color w:val="000000" w:themeColor="text1"/>
        </w:rPr>
      </w:pPr>
      <w:r w:rsidRPr="004E6308">
        <w:rPr>
          <w:color w:val="000000" w:themeColor="text1"/>
        </w:rPr>
        <w:t>• There may be expense savings if common systems can be implemented across a number of countries to achieve more scale benefits.</w:t>
      </w:r>
    </w:p>
    <w:p w14:paraId="51262117" w14:textId="77777777" w:rsidR="004E6308" w:rsidRPr="004E6308" w:rsidRDefault="004E6308" w:rsidP="004E6308">
      <w:pPr>
        <w:spacing w:after="60"/>
        <w:rPr>
          <w:color w:val="000000" w:themeColor="text1"/>
        </w:rPr>
      </w:pPr>
      <w:r w:rsidRPr="004E6308">
        <w:rPr>
          <w:color w:val="000000" w:themeColor="text1"/>
        </w:rPr>
        <w:t>• There may be some back-room processing which can be managed in a lower-wage country.</w:t>
      </w:r>
    </w:p>
    <w:p w14:paraId="3ED05F00" w14:textId="706B745D" w:rsidR="004E6308" w:rsidRPr="004E6308" w:rsidRDefault="004E6308" w:rsidP="004E6308">
      <w:pPr>
        <w:spacing w:after="60"/>
        <w:rPr>
          <w:color w:val="000000" w:themeColor="text1"/>
        </w:rPr>
      </w:pPr>
      <w:r w:rsidRPr="004E6308">
        <w:rPr>
          <w:color w:val="000000" w:themeColor="text1"/>
        </w:rPr>
        <w:t xml:space="preserve">• </w:t>
      </w:r>
      <w:r w:rsidR="00947BB3" w:rsidRPr="002F2224">
        <w:rPr>
          <w:color w:val="FF0000"/>
        </w:rPr>
        <w:t>New business &amp; lapse</w:t>
      </w:r>
      <w:r w:rsidR="00947BB3">
        <w:rPr>
          <w:color w:val="000000" w:themeColor="text1"/>
        </w:rPr>
        <w:t xml:space="preserve">: </w:t>
      </w:r>
      <w:r w:rsidRPr="004E6308">
        <w:rPr>
          <w:color w:val="000000" w:themeColor="text1"/>
        </w:rPr>
        <w:t xml:space="preserve">May reflect the risk of distributor disenchantment on takeover effecting </w:t>
      </w:r>
      <w:r w:rsidRPr="00947BB3">
        <w:rPr>
          <w:color w:val="FF0000"/>
        </w:rPr>
        <w:t xml:space="preserve">future sales and lapse assumptions </w:t>
      </w:r>
      <w:r w:rsidRPr="004E6308">
        <w:rPr>
          <w:color w:val="000000" w:themeColor="text1"/>
        </w:rPr>
        <w:t>(at least as a sensitivity)</w:t>
      </w:r>
    </w:p>
    <w:p w14:paraId="2CAF17D5" w14:textId="54BFF2B2" w:rsidR="0035640B" w:rsidRDefault="0035640B" w:rsidP="00BD5E16">
      <w:pPr>
        <w:spacing w:after="60"/>
        <w:rPr>
          <w:color w:val="000000" w:themeColor="text1"/>
          <w:lang w:val="en-GB"/>
        </w:rPr>
      </w:pPr>
    </w:p>
    <w:p w14:paraId="1A280DF4" w14:textId="09BBFFE4" w:rsidR="00286771" w:rsidRPr="00286771" w:rsidRDefault="00286771" w:rsidP="00286771">
      <w:pPr>
        <w:spacing w:after="60"/>
        <w:rPr>
          <w:color w:val="000000" w:themeColor="text1"/>
          <w:lang w:val="en-GB"/>
        </w:rPr>
      </w:pPr>
      <w:r>
        <w:rPr>
          <w:color w:val="000000" w:themeColor="text1"/>
          <w:lang w:val="en-GB"/>
        </w:rPr>
        <w:t>5c</w:t>
      </w:r>
      <w:r w:rsidRPr="00E75D5C">
        <w:rPr>
          <w:color w:val="000000" w:themeColor="text1"/>
          <w:lang w:val="en-GB"/>
        </w:rPr>
        <w:t>) i.</w:t>
      </w:r>
      <w:r w:rsidRPr="00E75D5C">
        <w:rPr>
          <w:i/>
          <w:color w:val="000000" w:themeColor="text1"/>
          <w:lang w:val="en-GB"/>
        </w:rPr>
        <w:t xml:space="preserve"> Property assets more than the market value included in the accounts</w:t>
      </w:r>
    </w:p>
    <w:p w14:paraId="1B95A880" w14:textId="1D3D5CB8" w:rsidR="00286771" w:rsidRPr="00286771" w:rsidRDefault="00286771" w:rsidP="00286771">
      <w:pPr>
        <w:spacing w:after="60"/>
        <w:rPr>
          <w:color w:val="000000" w:themeColor="text1"/>
          <w:lang w:val="en-GB"/>
        </w:rPr>
      </w:pPr>
      <w:r w:rsidRPr="00286771">
        <w:rPr>
          <w:color w:val="000000" w:themeColor="text1"/>
          <w:lang w:val="en-GB"/>
        </w:rPr>
        <w:t xml:space="preserve">• </w:t>
      </w:r>
      <w:r w:rsidRPr="00E75D5C">
        <w:rPr>
          <w:color w:val="FF0000"/>
          <w:lang w:val="en-GB"/>
        </w:rPr>
        <w:t xml:space="preserve">Affects only the Net Worth </w:t>
      </w:r>
      <w:r w:rsidRPr="00286771">
        <w:rPr>
          <w:color w:val="000000" w:themeColor="text1"/>
          <w:lang w:val="en-GB"/>
        </w:rPr>
        <w:t>calculation beca</w:t>
      </w:r>
      <w:r>
        <w:rPr>
          <w:color w:val="000000" w:themeColor="text1"/>
          <w:lang w:val="en-GB"/>
        </w:rPr>
        <w:t xml:space="preserve">use the other components assume </w:t>
      </w:r>
      <w:r w:rsidRPr="00286771">
        <w:rPr>
          <w:color w:val="000000" w:themeColor="text1"/>
          <w:lang w:val="en-GB"/>
        </w:rPr>
        <w:t>assets equal to the policy liabilities including capital margins</w:t>
      </w:r>
    </w:p>
    <w:p w14:paraId="335BF7F4" w14:textId="2BBB7AF4" w:rsidR="00286771" w:rsidRPr="00286771" w:rsidRDefault="00286771" w:rsidP="00286771">
      <w:pPr>
        <w:spacing w:after="60"/>
        <w:rPr>
          <w:color w:val="000000" w:themeColor="text1"/>
          <w:lang w:val="en-GB"/>
        </w:rPr>
      </w:pPr>
      <w:r w:rsidRPr="00286771">
        <w:rPr>
          <w:color w:val="000000" w:themeColor="text1"/>
          <w:lang w:val="en-GB"/>
        </w:rPr>
        <w:t>• Adjust the increase in the value of the properties a</w:t>
      </w:r>
      <w:r>
        <w:rPr>
          <w:color w:val="000000" w:themeColor="text1"/>
          <w:lang w:val="en-GB"/>
        </w:rPr>
        <w:t xml:space="preserve">nd deduct tax on the unrealised </w:t>
      </w:r>
      <w:r w:rsidRPr="00286771">
        <w:rPr>
          <w:color w:val="000000" w:themeColor="text1"/>
          <w:lang w:val="en-GB"/>
        </w:rPr>
        <w:t>gain</w:t>
      </w:r>
    </w:p>
    <w:p w14:paraId="6A4412E5" w14:textId="77777777" w:rsidR="00286771" w:rsidRPr="00286771" w:rsidRDefault="00286771" w:rsidP="00286771">
      <w:pPr>
        <w:spacing w:after="60"/>
        <w:rPr>
          <w:color w:val="000000" w:themeColor="text1"/>
          <w:lang w:val="en-GB"/>
        </w:rPr>
      </w:pPr>
      <w:r w:rsidRPr="00286771">
        <w:rPr>
          <w:color w:val="000000" w:themeColor="text1"/>
          <w:lang w:val="en-GB"/>
        </w:rPr>
        <w:t>• Add the net increase to the Net Worth</w:t>
      </w:r>
    </w:p>
    <w:p w14:paraId="0BEC78B5" w14:textId="570309B3" w:rsidR="000B6580" w:rsidRPr="00E75D5C" w:rsidRDefault="000B6580" w:rsidP="000B6580">
      <w:pPr>
        <w:spacing w:after="60"/>
        <w:rPr>
          <w:i/>
          <w:color w:val="000000" w:themeColor="text1"/>
          <w:lang w:val="en-GB"/>
        </w:rPr>
      </w:pPr>
      <w:r>
        <w:rPr>
          <w:color w:val="000000" w:themeColor="text1"/>
          <w:lang w:val="en-GB"/>
        </w:rPr>
        <w:lastRenderedPageBreak/>
        <w:t xml:space="preserve">ii. </w:t>
      </w:r>
      <w:r w:rsidR="00BE37F2" w:rsidRPr="00E75D5C">
        <w:rPr>
          <w:i/>
          <w:color w:val="000000" w:themeColor="text1"/>
          <w:lang w:val="en-GB"/>
        </w:rPr>
        <w:t>Higher a</w:t>
      </w:r>
      <w:r w:rsidRPr="00E75D5C">
        <w:rPr>
          <w:i/>
          <w:color w:val="000000" w:themeColor="text1"/>
          <w:lang w:val="en-GB"/>
        </w:rPr>
        <w:t>cquisition costs</w:t>
      </w:r>
    </w:p>
    <w:p w14:paraId="5CA596A5" w14:textId="10F7BCC2" w:rsidR="000B6580" w:rsidRPr="000B6580" w:rsidRDefault="000B6580" w:rsidP="000B6580">
      <w:pPr>
        <w:spacing w:after="60"/>
        <w:rPr>
          <w:color w:val="000000" w:themeColor="text1"/>
          <w:lang w:val="en-GB"/>
        </w:rPr>
      </w:pPr>
      <w:r w:rsidRPr="000B6580">
        <w:rPr>
          <w:color w:val="000000" w:themeColor="text1"/>
          <w:lang w:val="en-GB"/>
        </w:rPr>
        <w:t xml:space="preserve">• </w:t>
      </w:r>
      <w:r w:rsidRPr="00E75D5C">
        <w:rPr>
          <w:color w:val="FF0000"/>
          <w:lang w:val="en-GB"/>
        </w:rPr>
        <w:t xml:space="preserve">Affects only the value of future new business </w:t>
      </w:r>
      <w:r w:rsidRPr="000B6580">
        <w:rPr>
          <w:color w:val="000000" w:themeColor="text1"/>
          <w:lang w:val="en-GB"/>
        </w:rPr>
        <w:t>becau</w:t>
      </w:r>
      <w:r>
        <w:rPr>
          <w:color w:val="000000" w:themeColor="text1"/>
          <w:lang w:val="en-GB"/>
        </w:rPr>
        <w:t xml:space="preserve">se the other items are fixed at </w:t>
      </w:r>
      <w:r w:rsidRPr="000B6580">
        <w:rPr>
          <w:color w:val="000000" w:themeColor="text1"/>
          <w:lang w:val="en-GB"/>
        </w:rPr>
        <w:t>the valuation date</w:t>
      </w:r>
    </w:p>
    <w:p w14:paraId="57912470" w14:textId="77777777" w:rsidR="000B6580" w:rsidRPr="000B6580" w:rsidRDefault="000B6580" w:rsidP="000B6580">
      <w:pPr>
        <w:spacing w:after="60"/>
        <w:rPr>
          <w:color w:val="000000" w:themeColor="text1"/>
          <w:lang w:val="en-GB"/>
        </w:rPr>
      </w:pPr>
      <w:r w:rsidRPr="000B6580">
        <w:rPr>
          <w:color w:val="000000" w:themeColor="text1"/>
          <w:lang w:val="en-GB"/>
        </w:rPr>
        <w:t>• Impact is to reduce the value of future new business</w:t>
      </w:r>
    </w:p>
    <w:p w14:paraId="1EF8D726" w14:textId="5E78AE8F" w:rsidR="000B6580" w:rsidRPr="000B6580" w:rsidRDefault="000B6580" w:rsidP="000B6580">
      <w:pPr>
        <w:spacing w:after="60"/>
        <w:rPr>
          <w:color w:val="000000" w:themeColor="text1"/>
          <w:lang w:val="en-GB"/>
        </w:rPr>
      </w:pPr>
      <w:r w:rsidRPr="000B6580">
        <w:rPr>
          <w:color w:val="000000" w:themeColor="text1"/>
          <w:lang w:val="en-GB"/>
        </w:rPr>
        <w:t xml:space="preserve">• If the new business written through the related </w:t>
      </w:r>
      <w:r w:rsidR="00BE37F2">
        <w:rPr>
          <w:color w:val="000000" w:themeColor="text1"/>
          <w:lang w:val="en-GB"/>
        </w:rPr>
        <w:t xml:space="preserve">company is separately modelled, </w:t>
      </w:r>
      <w:r w:rsidRPr="000B6580">
        <w:rPr>
          <w:color w:val="000000" w:themeColor="text1"/>
          <w:lang w:val="en-GB"/>
        </w:rPr>
        <w:t>then increase the acquisition costs in the new business model points for this</w:t>
      </w:r>
      <w:r w:rsidR="00BE37F2">
        <w:rPr>
          <w:color w:val="000000" w:themeColor="text1"/>
          <w:lang w:val="en-GB"/>
        </w:rPr>
        <w:t xml:space="preserve"> </w:t>
      </w:r>
      <w:r w:rsidRPr="000B6580">
        <w:rPr>
          <w:color w:val="000000" w:themeColor="text1"/>
          <w:lang w:val="en-GB"/>
        </w:rPr>
        <w:t>business</w:t>
      </w:r>
    </w:p>
    <w:p w14:paraId="7A797986" w14:textId="7FA4A37A" w:rsidR="00F66D57" w:rsidRDefault="000B6580" w:rsidP="00BD5E16">
      <w:pPr>
        <w:spacing w:after="60"/>
        <w:rPr>
          <w:color w:val="000000" w:themeColor="text1"/>
          <w:lang w:val="en-GB"/>
        </w:rPr>
      </w:pPr>
      <w:r w:rsidRPr="000B6580">
        <w:rPr>
          <w:color w:val="000000" w:themeColor="text1"/>
          <w:lang w:val="en-GB"/>
        </w:rPr>
        <w:t>• Otherwise recalculate the average acquisition costs for all new business</w:t>
      </w:r>
    </w:p>
    <w:p w14:paraId="4DE58702" w14:textId="77777777" w:rsidR="00E75D5C" w:rsidRPr="00E75D5C" w:rsidRDefault="00E75D5C" w:rsidP="00E75D5C">
      <w:pPr>
        <w:spacing w:after="60"/>
        <w:rPr>
          <w:color w:val="000000" w:themeColor="text1"/>
          <w:lang w:val="en-GB"/>
        </w:rPr>
      </w:pPr>
      <w:r>
        <w:rPr>
          <w:color w:val="000000" w:themeColor="text1"/>
          <w:lang w:val="en-GB"/>
        </w:rPr>
        <w:t xml:space="preserve">iii. </w:t>
      </w:r>
      <w:r w:rsidRPr="00E75D5C">
        <w:rPr>
          <w:i/>
          <w:color w:val="000000" w:themeColor="text1"/>
          <w:lang w:val="en-GB"/>
        </w:rPr>
        <w:t>Loss of Agent</w:t>
      </w:r>
    </w:p>
    <w:p w14:paraId="38612581" w14:textId="709D9242" w:rsidR="00E75D5C" w:rsidRPr="00E75D5C" w:rsidRDefault="00E75D5C" w:rsidP="00E75D5C">
      <w:pPr>
        <w:spacing w:after="60"/>
        <w:rPr>
          <w:color w:val="000000" w:themeColor="text1"/>
          <w:lang w:val="en-GB"/>
        </w:rPr>
      </w:pPr>
      <w:r w:rsidRPr="00E75D5C">
        <w:rPr>
          <w:color w:val="000000" w:themeColor="text1"/>
          <w:lang w:val="en-GB"/>
        </w:rPr>
        <w:t xml:space="preserve">• </w:t>
      </w:r>
      <w:r w:rsidRPr="00E75D5C">
        <w:rPr>
          <w:color w:val="FF0000"/>
          <w:lang w:val="en-GB"/>
        </w:rPr>
        <w:t>VNB &amp; VIF</w:t>
      </w:r>
      <w:r>
        <w:rPr>
          <w:color w:val="000000" w:themeColor="text1"/>
          <w:lang w:val="en-GB"/>
        </w:rPr>
        <w:t xml:space="preserve">: </w:t>
      </w:r>
      <w:r w:rsidRPr="00E75D5C">
        <w:rPr>
          <w:color w:val="000000" w:themeColor="text1"/>
          <w:lang w:val="en-GB"/>
        </w:rPr>
        <w:t xml:space="preserve">Direct effect on the value of new business but also </w:t>
      </w:r>
      <w:r>
        <w:rPr>
          <w:color w:val="000000" w:themeColor="text1"/>
          <w:lang w:val="en-GB"/>
        </w:rPr>
        <w:t xml:space="preserve">an indirect effect on the value </w:t>
      </w:r>
      <w:r w:rsidRPr="00E75D5C">
        <w:rPr>
          <w:color w:val="000000" w:themeColor="text1"/>
          <w:lang w:val="en-GB"/>
        </w:rPr>
        <w:t>of in-force business</w:t>
      </w:r>
    </w:p>
    <w:p w14:paraId="54C2085F" w14:textId="4B41BA55" w:rsidR="00E75D5C" w:rsidRPr="00E75D5C" w:rsidRDefault="00E75D5C" w:rsidP="00E75D5C">
      <w:pPr>
        <w:spacing w:after="60"/>
        <w:rPr>
          <w:color w:val="FF0000"/>
          <w:lang w:val="en-GB"/>
        </w:rPr>
      </w:pPr>
      <w:r w:rsidRPr="00E75D5C">
        <w:rPr>
          <w:color w:val="000000" w:themeColor="text1"/>
          <w:lang w:val="en-GB"/>
        </w:rPr>
        <w:t xml:space="preserve">• For in-force business may need to allow for </w:t>
      </w:r>
      <w:r w:rsidRPr="00E75D5C">
        <w:rPr>
          <w:color w:val="FF0000"/>
          <w:lang w:val="en-GB"/>
        </w:rPr>
        <w:t>higher lapses/surrenders on business written by the departing agent</w:t>
      </w:r>
    </w:p>
    <w:p w14:paraId="3EF6DA0A" w14:textId="20B0C305" w:rsidR="00E75D5C" w:rsidRPr="00165AC8" w:rsidRDefault="00E75D5C" w:rsidP="00E75D5C">
      <w:pPr>
        <w:spacing w:after="60"/>
        <w:rPr>
          <w:color w:val="FF0000"/>
          <w:lang w:val="en-GB"/>
        </w:rPr>
      </w:pPr>
      <w:r w:rsidRPr="00E75D5C">
        <w:rPr>
          <w:color w:val="000000" w:themeColor="text1"/>
          <w:lang w:val="en-GB"/>
        </w:rPr>
        <w:t xml:space="preserve">• For new business </w:t>
      </w:r>
      <w:r w:rsidRPr="00165AC8">
        <w:rPr>
          <w:color w:val="FF0000"/>
          <w:lang w:val="en-GB"/>
        </w:rPr>
        <w:t>remove the new business volumes that were included from the departing agent</w:t>
      </w:r>
    </w:p>
    <w:p w14:paraId="675C7AF6" w14:textId="59FB32B6" w:rsidR="00E75D5C" w:rsidRPr="00E75D5C" w:rsidRDefault="00E75D5C" w:rsidP="00E75D5C">
      <w:pPr>
        <w:spacing w:after="60"/>
        <w:rPr>
          <w:color w:val="000000" w:themeColor="text1"/>
          <w:lang w:val="en-GB"/>
        </w:rPr>
      </w:pPr>
      <w:r w:rsidRPr="00E75D5C">
        <w:rPr>
          <w:color w:val="000000" w:themeColor="text1"/>
          <w:lang w:val="en-GB"/>
        </w:rPr>
        <w:t xml:space="preserve">• Generally </w:t>
      </w:r>
      <w:r w:rsidRPr="00165AC8">
        <w:rPr>
          <w:color w:val="FF0000"/>
          <w:lang w:val="en-GB"/>
        </w:rPr>
        <w:t xml:space="preserve">review the loss of the agent </w:t>
      </w:r>
      <w:r w:rsidRPr="00E75D5C">
        <w:rPr>
          <w:color w:val="000000" w:themeColor="text1"/>
          <w:lang w:val="en-GB"/>
        </w:rPr>
        <w:t>to see if th</w:t>
      </w:r>
      <w:r>
        <w:rPr>
          <w:color w:val="000000" w:themeColor="text1"/>
          <w:lang w:val="en-GB"/>
        </w:rPr>
        <w:t xml:space="preserve">e underlying </w:t>
      </w:r>
      <w:r w:rsidRPr="00165AC8">
        <w:rPr>
          <w:color w:val="FF0000"/>
          <w:lang w:val="en-GB"/>
        </w:rPr>
        <w:t xml:space="preserve">cause could affect </w:t>
      </w:r>
      <w:r w:rsidRPr="00E75D5C">
        <w:rPr>
          <w:color w:val="FF0000"/>
          <w:lang w:val="en-GB"/>
        </w:rPr>
        <w:t>other agents</w:t>
      </w:r>
    </w:p>
    <w:p w14:paraId="5C0B9176" w14:textId="1918A982" w:rsidR="00E75D5C" w:rsidRDefault="00E75D5C" w:rsidP="00E75D5C">
      <w:pPr>
        <w:spacing w:after="60"/>
        <w:rPr>
          <w:color w:val="000000" w:themeColor="text1"/>
          <w:lang w:val="en-GB"/>
        </w:rPr>
      </w:pPr>
      <w:r w:rsidRPr="00E75D5C">
        <w:rPr>
          <w:color w:val="000000" w:themeColor="text1"/>
          <w:lang w:val="en-GB"/>
        </w:rPr>
        <w:t>• Unit expense assumptions should be reviewed. Acquisition costs per unit would</w:t>
      </w:r>
      <w:r w:rsidR="005062FC">
        <w:rPr>
          <w:color w:val="000000" w:themeColor="text1"/>
          <w:lang w:val="en-GB"/>
        </w:rPr>
        <w:t xml:space="preserve"> </w:t>
      </w:r>
      <w:r w:rsidRPr="00E75D5C">
        <w:rPr>
          <w:color w:val="000000" w:themeColor="text1"/>
          <w:lang w:val="en-GB"/>
        </w:rPr>
        <w:t>increase unless there is a corresponding reduction in sales support related costs. Long term maintenance costs may increase due to the lower in force volumes but relatively fixed expense base.</w:t>
      </w:r>
    </w:p>
    <w:p w14:paraId="26EFF50C" w14:textId="77777777" w:rsidR="007534CC" w:rsidRDefault="007534CC" w:rsidP="00E75D5C">
      <w:pPr>
        <w:spacing w:after="60"/>
        <w:rPr>
          <w:color w:val="000000" w:themeColor="text1"/>
          <w:lang w:val="en-GB"/>
        </w:rPr>
      </w:pPr>
    </w:p>
    <w:p w14:paraId="0F5FA03F" w14:textId="77777777" w:rsidR="00DC3E66" w:rsidRPr="00DC3E66" w:rsidRDefault="007534CC" w:rsidP="00DC3E66">
      <w:pPr>
        <w:spacing w:after="60"/>
        <w:rPr>
          <w:color w:val="000000" w:themeColor="text1"/>
          <w:lang w:val="en-GB"/>
        </w:rPr>
      </w:pPr>
      <w:r w:rsidRPr="007534CC">
        <w:rPr>
          <w:b/>
          <w:color w:val="000000" w:themeColor="text1"/>
          <w:lang w:val="en-GB"/>
        </w:rPr>
        <w:t>Q6</w:t>
      </w:r>
      <w:r>
        <w:rPr>
          <w:color w:val="000000" w:themeColor="text1"/>
          <w:lang w:val="en-GB"/>
        </w:rPr>
        <w:t xml:space="preserve"> a)</w:t>
      </w:r>
      <w:r w:rsidR="00DC3E66">
        <w:rPr>
          <w:color w:val="000000" w:themeColor="text1"/>
          <w:lang w:val="en-GB"/>
        </w:rPr>
        <w:t xml:space="preserve"> </w:t>
      </w:r>
      <w:r w:rsidR="00DC3E66" w:rsidRPr="00AF7645">
        <w:rPr>
          <w:i/>
          <w:color w:val="000000" w:themeColor="text1"/>
          <w:lang w:val="en-GB"/>
        </w:rPr>
        <w:t>Most likely causes are:</w:t>
      </w:r>
    </w:p>
    <w:p w14:paraId="5948B337" w14:textId="3D1DAC49" w:rsidR="00DC3E66" w:rsidRPr="000D1349" w:rsidRDefault="00DC3E66" w:rsidP="00DC3E66">
      <w:pPr>
        <w:spacing w:after="60"/>
        <w:rPr>
          <w:color w:val="FF0000"/>
          <w:lang w:val="en-GB"/>
        </w:rPr>
      </w:pPr>
      <w:r w:rsidRPr="00DC3E66">
        <w:rPr>
          <w:color w:val="000000" w:themeColor="text1"/>
          <w:lang w:val="en-GB"/>
        </w:rPr>
        <w:t xml:space="preserve">• Under AIFRS the discount rate for valuing insurance contract liabilities is a </w:t>
      </w:r>
      <w:r w:rsidRPr="00DC3E66">
        <w:rPr>
          <w:color w:val="FF0000"/>
          <w:lang w:val="en-GB"/>
        </w:rPr>
        <w:t>risk-free rate</w:t>
      </w:r>
      <w:r>
        <w:rPr>
          <w:color w:val="FF0000"/>
          <w:lang w:val="en-GB"/>
        </w:rPr>
        <w:t xml:space="preserve"> </w:t>
      </w:r>
      <w:r w:rsidRPr="00DC3E66">
        <w:rPr>
          <w:color w:val="000000" w:themeColor="text1"/>
          <w:lang w:val="en-GB"/>
        </w:rPr>
        <w:t>whereas previously the fund earnings rate was used. This change has the</w:t>
      </w:r>
      <w:r>
        <w:rPr>
          <w:color w:val="000000" w:themeColor="text1"/>
          <w:lang w:val="en-GB"/>
        </w:rPr>
        <w:t xml:space="preserve"> </w:t>
      </w:r>
      <w:r w:rsidRPr="000D1349">
        <w:rPr>
          <w:color w:val="FF0000"/>
          <w:lang w:val="en-GB"/>
        </w:rPr>
        <w:t>result of increasing the negative amount of the policy liabilities.</w:t>
      </w:r>
    </w:p>
    <w:p w14:paraId="68E25448" w14:textId="52E06E83" w:rsidR="00DC3E66" w:rsidRPr="00DC3E66" w:rsidRDefault="00DC3E66" w:rsidP="00DC3E66">
      <w:pPr>
        <w:spacing w:after="60"/>
        <w:rPr>
          <w:color w:val="000000" w:themeColor="text1"/>
          <w:lang w:val="en-GB"/>
        </w:rPr>
      </w:pPr>
      <w:r w:rsidRPr="00DC3E66">
        <w:rPr>
          <w:color w:val="000000" w:themeColor="text1"/>
          <w:lang w:val="en-GB"/>
        </w:rPr>
        <w:t>• Under AIFRS, changes in discount rates must flow directly through into the</w:t>
      </w:r>
      <w:r>
        <w:rPr>
          <w:color w:val="000000" w:themeColor="text1"/>
          <w:lang w:val="en-GB"/>
        </w:rPr>
        <w:t xml:space="preserve"> calculation of </w:t>
      </w:r>
      <w:r w:rsidRPr="00DC3E66">
        <w:rPr>
          <w:color w:val="000000" w:themeColor="text1"/>
          <w:lang w:val="en-GB"/>
        </w:rPr>
        <w:t>liabilities and not spread through the future profit margins,</w:t>
      </w:r>
      <w:r>
        <w:rPr>
          <w:color w:val="000000" w:themeColor="text1"/>
          <w:lang w:val="en-GB"/>
        </w:rPr>
        <w:t xml:space="preserve"> where previously the standards </w:t>
      </w:r>
      <w:r w:rsidRPr="00DC3E66">
        <w:rPr>
          <w:color w:val="000000" w:themeColor="text1"/>
          <w:lang w:val="en-GB"/>
        </w:rPr>
        <w:t>provided a choice of method. If the latter approach was previously used, this could impact the policy liabilities.</w:t>
      </w:r>
    </w:p>
    <w:p w14:paraId="4DC84E5C" w14:textId="77777777" w:rsidR="00DC3E66" w:rsidRPr="000D1349" w:rsidRDefault="00DC3E66" w:rsidP="00DC3E66">
      <w:pPr>
        <w:spacing w:after="60"/>
        <w:rPr>
          <w:color w:val="FF0000"/>
          <w:lang w:val="en-GB"/>
        </w:rPr>
      </w:pPr>
      <w:r w:rsidRPr="00DC3E66">
        <w:rPr>
          <w:color w:val="000000" w:themeColor="text1"/>
          <w:lang w:val="en-GB"/>
        </w:rPr>
        <w:t xml:space="preserve">• Under AIFRS the </w:t>
      </w:r>
      <w:r w:rsidRPr="00DC3E66">
        <w:rPr>
          <w:color w:val="FF0000"/>
          <w:lang w:val="en-GB"/>
        </w:rPr>
        <w:t xml:space="preserve">deferral of acquisition costs </w:t>
      </w:r>
      <w:r w:rsidRPr="00DC3E66">
        <w:rPr>
          <w:color w:val="000000" w:themeColor="text1"/>
          <w:lang w:val="en-GB"/>
        </w:rPr>
        <w:t xml:space="preserve">for investment contracts has been narrowed to incremental costs directly attributable to securing the new business. For ML </w:t>
      </w:r>
      <w:r w:rsidRPr="00DC3E66">
        <w:rPr>
          <w:color w:val="FF0000"/>
          <w:lang w:val="en-GB"/>
        </w:rPr>
        <w:t xml:space="preserve">the salaries of sales staff may not meet the definition and so may not be deferred. </w:t>
      </w:r>
      <w:r w:rsidRPr="000D1349">
        <w:rPr>
          <w:color w:val="FF0000"/>
          <w:lang w:val="en-GB"/>
        </w:rPr>
        <w:t>This increases the liabilities for this business.</w:t>
      </w:r>
    </w:p>
    <w:p w14:paraId="1872F119" w14:textId="77777777" w:rsidR="00DC3E66" w:rsidRPr="00DC3E66" w:rsidRDefault="00DC3E66" w:rsidP="00DC3E66">
      <w:pPr>
        <w:spacing w:after="60"/>
        <w:rPr>
          <w:color w:val="000000" w:themeColor="text1"/>
          <w:lang w:val="en-GB"/>
        </w:rPr>
      </w:pPr>
      <w:r w:rsidRPr="00DC3E66">
        <w:rPr>
          <w:color w:val="000000" w:themeColor="text1"/>
          <w:lang w:val="en-GB"/>
        </w:rPr>
        <w:t>• Under AIFRS, the policy liability for investment contracts is grossed up for the tax on the reduction or removal of deferred acquisition costs and the tax on the DAC is shown explicitly as a tax liability.</w:t>
      </w:r>
    </w:p>
    <w:p w14:paraId="0C97FF1D" w14:textId="77777777" w:rsidR="00DC3E66" w:rsidRPr="00DC3E66" w:rsidRDefault="00DC3E66" w:rsidP="00DC3E66">
      <w:pPr>
        <w:spacing w:after="60"/>
        <w:rPr>
          <w:color w:val="000000" w:themeColor="text1"/>
          <w:lang w:val="en-GB"/>
        </w:rPr>
      </w:pPr>
      <w:r w:rsidRPr="00DC3E66">
        <w:rPr>
          <w:color w:val="000000" w:themeColor="text1"/>
          <w:lang w:val="en-GB"/>
        </w:rPr>
        <w:t xml:space="preserve">• There is also now an </w:t>
      </w:r>
      <w:r w:rsidRPr="003C4709">
        <w:rPr>
          <w:color w:val="FF0000"/>
          <w:lang w:val="en-GB"/>
        </w:rPr>
        <w:t>effective surrender value floo</w:t>
      </w:r>
      <w:r w:rsidRPr="00DC3E66">
        <w:rPr>
          <w:color w:val="000000" w:themeColor="text1"/>
          <w:lang w:val="en-GB"/>
        </w:rPr>
        <w:t>r to the value of the policy liabilities.</w:t>
      </w:r>
    </w:p>
    <w:p w14:paraId="3E22A366" w14:textId="139205B3" w:rsidR="00DC3E66" w:rsidRDefault="00DC3E66" w:rsidP="00DC3E66">
      <w:pPr>
        <w:spacing w:after="60"/>
        <w:rPr>
          <w:color w:val="000000" w:themeColor="text1"/>
          <w:lang w:val="en-GB"/>
        </w:rPr>
      </w:pPr>
      <w:r w:rsidRPr="00DC3E66">
        <w:rPr>
          <w:color w:val="000000" w:themeColor="text1"/>
          <w:lang w:val="en-GB"/>
        </w:rPr>
        <w:t xml:space="preserve">• </w:t>
      </w:r>
      <w:r w:rsidRPr="003C4709">
        <w:rPr>
          <w:color w:val="FF0000"/>
          <w:lang w:val="en-GB"/>
        </w:rPr>
        <w:t xml:space="preserve">Changes to the insurance contracts liability </w:t>
      </w:r>
      <w:r w:rsidRPr="00DC3E66">
        <w:rPr>
          <w:color w:val="000000" w:themeColor="text1"/>
          <w:lang w:val="en-GB"/>
        </w:rPr>
        <w:t>(from usi</w:t>
      </w:r>
      <w:r w:rsidR="003C4709">
        <w:rPr>
          <w:color w:val="000000" w:themeColor="text1"/>
          <w:lang w:val="en-GB"/>
        </w:rPr>
        <w:t>ng the risk-</w:t>
      </w:r>
      <w:r w:rsidRPr="00DC3E66">
        <w:rPr>
          <w:color w:val="000000" w:themeColor="text1"/>
          <w:lang w:val="en-GB"/>
        </w:rPr>
        <w:t xml:space="preserve">free rate and flowing changes in discount rates directly to the policy liabilities as per above) </w:t>
      </w:r>
      <w:r w:rsidRPr="003C4709">
        <w:rPr>
          <w:color w:val="FF0000"/>
          <w:lang w:val="en-GB"/>
        </w:rPr>
        <w:t>will also impact the deferred tax liability</w:t>
      </w:r>
      <w:r w:rsidRPr="00DC3E66">
        <w:rPr>
          <w:color w:val="000000" w:themeColor="text1"/>
          <w:lang w:val="en-GB"/>
        </w:rPr>
        <w:t>;</w:t>
      </w:r>
    </w:p>
    <w:p w14:paraId="5F7F1BEC" w14:textId="77777777" w:rsidR="00415934" w:rsidRPr="00DC3E66" w:rsidRDefault="00415934" w:rsidP="00DC3E66">
      <w:pPr>
        <w:spacing w:after="60"/>
        <w:rPr>
          <w:color w:val="000000" w:themeColor="text1"/>
          <w:lang w:val="en-GB"/>
        </w:rPr>
      </w:pPr>
    </w:p>
    <w:p w14:paraId="02F87941" w14:textId="75B1F679" w:rsidR="000D1349" w:rsidRPr="00AF7645" w:rsidRDefault="00121D93" w:rsidP="000D1349">
      <w:pPr>
        <w:spacing w:after="60"/>
        <w:rPr>
          <w:i/>
          <w:color w:val="000000" w:themeColor="text1"/>
          <w:lang w:val="en-GB"/>
        </w:rPr>
      </w:pPr>
      <w:r>
        <w:rPr>
          <w:color w:val="000000" w:themeColor="text1"/>
          <w:lang w:val="en-GB"/>
        </w:rPr>
        <w:t>6b)</w:t>
      </w:r>
      <w:r w:rsidR="00415934">
        <w:rPr>
          <w:color w:val="000000" w:themeColor="text1"/>
          <w:lang w:val="en-GB"/>
        </w:rPr>
        <w:t xml:space="preserve"> </w:t>
      </w:r>
      <w:r w:rsidR="000D1349" w:rsidRPr="00AF7645">
        <w:rPr>
          <w:i/>
          <w:color w:val="000000" w:themeColor="text1"/>
          <w:lang w:val="en-GB"/>
        </w:rPr>
        <w:t>Variability in reported profit:</w:t>
      </w:r>
    </w:p>
    <w:p w14:paraId="11505EC0" w14:textId="1F1C83E6" w:rsidR="000D1349" w:rsidRPr="000D1349" w:rsidRDefault="000D1349" w:rsidP="000D1349">
      <w:pPr>
        <w:spacing w:after="60"/>
        <w:rPr>
          <w:color w:val="000000" w:themeColor="text1"/>
          <w:lang w:val="en-GB"/>
        </w:rPr>
      </w:pPr>
      <w:r w:rsidRPr="000D1349">
        <w:rPr>
          <w:color w:val="000000" w:themeColor="text1"/>
          <w:lang w:val="en-GB"/>
        </w:rPr>
        <w:t xml:space="preserve">For the insurance </w:t>
      </w:r>
      <w:r w:rsidR="00744098" w:rsidRPr="000D1349">
        <w:rPr>
          <w:color w:val="000000" w:themeColor="text1"/>
          <w:lang w:val="en-GB"/>
        </w:rPr>
        <w:t>business,</w:t>
      </w:r>
      <w:r w:rsidRPr="00744098">
        <w:rPr>
          <w:color w:val="FF0000"/>
          <w:lang w:val="en-GB"/>
        </w:rPr>
        <w:t xml:space="preserve"> the risk-free discount rate is reset each year </w:t>
      </w:r>
      <w:r w:rsidRPr="000D1349">
        <w:rPr>
          <w:color w:val="000000" w:themeColor="text1"/>
          <w:lang w:val="en-GB"/>
        </w:rPr>
        <w:t>and the present value of this change on future cash flows is reflected in the change in policy liabilities and hence the reported profit each year. Because the policy liabilities are negative it is not straightforward to match the liabilities with assets of a similar duration. The change in the risk discount rate each year can be a major source of profit variability for this business. (Note that e</w:t>
      </w:r>
      <w:r w:rsidR="00744098">
        <w:rPr>
          <w:color w:val="000000" w:themeColor="text1"/>
          <w:lang w:val="en-GB"/>
        </w:rPr>
        <w:t xml:space="preserve">ven if policy </w:t>
      </w:r>
      <w:r w:rsidRPr="000D1349">
        <w:rPr>
          <w:color w:val="000000" w:themeColor="text1"/>
          <w:lang w:val="en-GB"/>
        </w:rPr>
        <w:t>liabilities are well matched, the effect of changes in investment asset values on the capital used to support the policy liabilities will still cause variability in the reported profit).</w:t>
      </w:r>
    </w:p>
    <w:p w14:paraId="534F9EB4" w14:textId="78E882A8" w:rsidR="000D1349" w:rsidRPr="000D1349" w:rsidRDefault="000D1349" w:rsidP="000D1349">
      <w:pPr>
        <w:spacing w:after="60"/>
        <w:rPr>
          <w:color w:val="000000" w:themeColor="text1"/>
          <w:lang w:val="en-GB"/>
        </w:rPr>
      </w:pPr>
      <w:r w:rsidRPr="000D1349">
        <w:rPr>
          <w:color w:val="000000" w:themeColor="text1"/>
          <w:lang w:val="en-GB"/>
        </w:rPr>
        <w:t>For the investment business</w:t>
      </w:r>
      <w:r w:rsidR="00744098">
        <w:rPr>
          <w:color w:val="000000" w:themeColor="text1"/>
          <w:lang w:val="en-GB"/>
        </w:rPr>
        <w:t>,</w:t>
      </w:r>
      <w:r w:rsidRPr="000D1349">
        <w:rPr>
          <w:color w:val="000000" w:themeColor="text1"/>
          <w:lang w:val="en-GB"/>
        </w:rPr>
        <w:t xml:space="preserve"> </w:t>
      </w:r>
      <w:r w:rsidRPr="00744098">
        <w:rPr>
          <w:color w:val="FF0000"/>
          <w:lang w:val="en-GB"/>
        </w:rPr>
        <w:t xml:space="preserve">the restrictions on deferring acquisition costs will result in lower profits </w:t>
      </w:r>
      <w:r w:rsidRPr="000D1349">
        <w:rPr>
          <w:color w:val="000000" w:themeColor="text1"/>
          <w:lang w:val="en-GB"/>
        </w:rPr>
        <w:t>whenever the rate of growth of the business increases</w:t>
      </w:r>
      <w:r w:rsidR="00744098">
        <w:rPr>
          <w:color w:val="000000" w:themeColor="text1"/>
          <w:lang w:val="en-GB"/>
        </w:rPr>
        <w:t xml:space="preserve"> (to the extent that these “non-</w:t>
      </w:r>
      <w:r w:rsidRPr="000D1349">
        <w:rPr>
          <w:color w:val="000000" w:themeColor="text1"/>
          <w:lang w:val="en-GB"/>
        </w:rPr>
        <w:t>deferrable” acquisition costs increase to generate, or as a result of, this growth). The reverse is true if the rate of growth slows.</w:t>
      </w:r>
    </w:p>
    <w:p w14:paraId="5E98834E" w14:textId="30883DA7" w:rsidR="007534CC" w:rsidRPr="003054FB" w:rsidRDefault="000D1349" w:rsidP="000D1349">
      <w:pPr>
        <w:spacing w:after="60"/>
        <w:rPr>
          <w:color w:val="FF0000"/>
          <w:lang w:val="en-GB"/>
        </w:rPr>
      </w:pPr>
      <w:r w:rsidRPr="003054FB">
        <w:rPr>
          <w:color w:val="FF0000"/>
          <w:lang w:val="en-GB"/>
        </w:rPr>
        <w:t>On balance the changes to AIFRS would seem likely to increase the variability in reported profits.</w:t>
      </w:r>
    </w:p>
    <w:p w14:paraId="0AE9593A" w14:textId="77777777" w:rsidR="00744098" w:rsidRDefault="00744098" w:rsidP="000D1349">
      <w:pPr>
        <w:spacing w:after="60"/>
        <w:rPr>
          <w:color w:val="000000" w:themeColor="text1"/>
          <w:lang w:val="en-GB"/>
        </w:rPr>
      </w:pPr>
    </w:p>
    <w:p w14:paraId="4AADC51D" w14:textId="3EE982C8" w:rsidR="00AF7645" w:rsidRDefault="00AF7645" w:rsidP="00AF7645">
      <w:pPr>
        <w:spacing w:after="60"/>
        <w:rPr>
          <w:color w:val="000000" w:themeColor="text1"/>
          <w:lang w:val="en-GB"/>
        </w:rPr>
      </w:pPr>
      <w:r>
        <w:rPr>
          <w:color w:val="000000" w:themeColor="text1"/>
          <w:lang w:val="en-GB"/>
        </w:rPr>
        <w:t xml:space="preserve">6c) </w:t>
      </w:r>
      <w:r w:rsidRPr="00AF7645">
        <w:rPr>
          <w:i/>
          <w:color w:val="000000" w:themeColor="text1"/>
          <w:lang w:val="en-GB"/>
        </w:rPr>
        <w:t>Reinsurance proposal</w:t>
      </w:r>
      <w:r>
        <w:rPr>
          <w:i/>
          <w:color w:val="000000" w:themeColor="text1"/>
          <w:lang w:val="en-GB"/>
        </w:rPr>
        <w:t>:</w:t>
      </w:r>
    </w:p>
    <w:p w14:paraId="727610A5" w14:textId="076FCB9F" w:rsidR="00AF7645" w:rsidRDefault="00AF7645" w:rsidP="00AF7645">
      <w:pPr>
        <w:spacing w:after="60"/>
        <w:rPr>
          <w:color w:val="000000" w:themeColor="text1"/>
          <w:lang w:val="en-GB"/>
        </w:rPr>
      </w:pPr>
      <w:r w:rsidRPr="00AF7645">
        <w:rPr>
          <w:color w:val="000000" w:themeColor="text1"/>
          <w:lang w:val="en-GB"/>
        </w:rPr>
        <w:t>Reinsurance of a proportion of the existing term life bus</w:t>
      </w:r>
      <w:r>
        <w:rPr>
          <w:color w:val="000000" w:themeColor="text1"/>
          <w:lang w:val="en-GB"/>
        </w:rPr>
        <w:t xml:space="preserve">iness should have the effect of </w:t>
      </w:r>
      <w:r w:rsidRPr="00AF7645">
        <w:rPr>
          <w:color w:val="FF0000"/>
          <w:lang w:val="en-GB"/>
        </w:rPr>
        <w:t xml:space="preserve">passing the capital requirement for this business </w:t>
      </w:r>
      <w:r w:rsidRPr="00AF7645">
        <w:rPr>
          <w:color w:val="000000" w:themeColor="text1"/>
          <w:lang w:val="en-GB"/>
        </w:rPr>
        <w:t xml:space="preserve">to the reinsurer and so should strengthen the capital position of ML. The proposal should also </w:t>
      </w:r>
      <w:r w:rsidRPr="00AF7645">
        <w:rPr>
          <w:color w:val="FF0000"/>
          <w:lang w:val="en-GB"/>
        </w:rPr>
        <w:t>reduce the profit variability in future</w:t>
      </w:r>
      <w:r w:rsidRPr="00AF7645">
        <w:rPr>
          <w:color w:val="000000" w:themeColor="text1"/>
          <w:lang w:val="en-GB"/>
        </w:rPr>
        <w:t xml:space="preserve">. </w:t>
      </w:r>
      <w:r w:rsidRPr="00AF7645">
        <w:rPr>
          <w:color w:val="FF0000"/>
          <w:lang w:val="en-GB"/>
        </w:rPr>
        <w:t>Other advantages include services such as the provision of underwriting manuals</w:t>
      </w:r>
      <w:r w:rsidRPr="00AF7645">
        <w:rPr>
          <w:color w:val="000000" w:themeColor="text1"/>
          <w:lang w:val="en-GB"/>
        </w:rPr>
        <w:t>.</w:t>
      </w:r>
    </w:p>
    <w:p w14:paraId="08DD0B17" w14:textId="77777777" w:rsidR="00AF7645" w:rsidRDefault="00AF7645" w:rsidP="00AF7645">
      <w:pPr>
        <w:spacing w:after="60"/>
        <w:rPr>
          <w:color w:val="000000" w:themeColor="text1"/>
          <w:lang w:val="en-GB"/>
        </w:rPr>
      </w:pPr>
      <w:r w:rsidRPr="00AF7645">
        <w:rPr>
          <w:color w:val="000000" w:themeColor="text1"/>
          <w:lang w:val="en-GB"/>
        </w:rPr>
        <w:t xml:space="preserve">The </w:t>
      </w:r>
      <w:r w:rsidRPr="00AF7645">
        <w:rPr>
          <w:color w:val="000000" w:themeColor="text1"/>
          <w:u w:val="single"/>
          <w:lang w:val="en-GB"/>
        </w:rPr>
        <w:t>disadvantages of reinsurance</w:t>
      </w:r>
      <w:r w:rsidRPr="00AF7645">
        <w:rPr>
          <w:color w:val="000000" w:themeColor="text1"/>
          <w:lang w:val="en-GB"/>
        </w:rPr>
        <w:t xml:space="preserve"> are the </w:t>
      </w:r>
      <w:r w:rsidRPr="00AF7645">
        <w:rPr>
          <w:color w:val="FF0000"/>
          <w:lang w:val="en-GB"/>
        </w:rPr>
        <w:t>costs of reinsurance</w:t>
      </w:r>
      <w:r w:rsidRPr="00AF7645">
        <w:rPr>
          <w:color w:val="000000" w:themeColor="text1"/>
          <w:lang w:val="en-GB"/>
        </w:rPr>
        <w:t xml:space="preserve">, mainly the expenses and profit margins of the reinsurer, as well as </w:t>
      </w:r>
      <w:r w:rsidRPr="00AF7645">
        <w:rPr>
          <w:color w:val="FF0000"/>
          <w:lang w:val="en-GB"/>
        </w:rPr>
        <w:t>increases in administration and system costs</w:t>
      </w:r>
      <w:r w:rsidRPr="00AF7645">
        <w:rPr>
          <w:color w:val="000000" w:themeColor="text1"/>
          <w:lang w:val="en-GB"/>
        </w:rPr>
        <w:t xml:space="preserve">. </w:t>
      </w:r>
    </w:p>
    <w:p w14:paraId="758C3C2D" w14:textId="22FF26DB" w:rsidR="00AF7645" w:rsidRPr="00AF7645" w:rsidRDefault="00AF7645" w:rsidP="00AF7645">
      <w:pPr>
        <w:spacing w:after="60"/>
        <w:rPr>
          <w:color w:val="FF0000"/>
          <w:lang w:val="en-GB"/>
        </w:rPr>
      </w:pPr>
      <w:r w:rsidRPr="00AF7645">
        <w:rPr>
          <w:color w:val="000000" w:themeColor="text1"/>
          <w:lang w:val="en-GB"/>
        </w:rPr>
        <w:t xml:space="preserve">Reinsurance proposals could be obtained and </w:t>
      </w:r>
      <w:r w:rsidRPr="00AF7645">
        <w:rPr>
          <w:color w:val="FF0000"/>
          <w:lang w:val="en-GB"/>
        </w:rPr>
        <w:t>tested to determine whether the advantages outweigh the disadvantages.</w:t>
      </w:r>
    </w:p>
    <w:p w14:paraId="3510B2A7" w14:textId="1FED7A38" w:rsidR="00744098" w:rsidRDefault="00AF7645" w:rsidP="00AF7645">
      <w:pPr>
        <w:spacing w:after="60"/>
        <w:rPr>
          <w:color w:val="000000" w:themeColor="text1"/>
          <w:lang w:val="en-GB"/>
        </w:rPr>
      </w:pPr>
      <w:r w:rsidRPr="00AF7645">
        <w:rPr>
          <w:color w:val="FF0000"/>
          <w:lang w:val="en-GB"/>
        </w:rPr>
        <w:t>The proposal to reinsure the investment business with a fund manager would not be permitted under the Life Insurance Act because the fund manager is not a registered life insurance company</w:t>
      </w:r>
      <w:r w:rsidRPr="00AF7645">
        <w:rPr>
          <w:color w:val="000000" w:themeColor="text1"/>
          <w:lang w:val="en-GB"/>
        </w:rPr>
        <w:t>. But it would be possible to reinsure with a life reinsurance company and the considerations would then be similar to the reinsurance of the term life business.</w:t>
      </w:r>
    </w:p>
    <w:p w14:paraId="622B9280" w14:textId="77777777" w:rsidR="005062FC" w:rsidRDefault="005062FC" w:rsidP="00E75D5C">
      <w:pPr>
        <w:spacing w:after="60"/>
        <w:rPr>
          <w:color w:val="000000" w:themeColor="text1"/>
          <w:lang w:val="en-GB"/>
        </w:rPr>
      </w:pPr>
    </w:p>
    <w:p w14:paraId="7A24E877" w14:textId="614396D8" w:rsidR="00AF7645" w:rsidRPr="00AF7645" w:rsidRDefault="00AF7645" w:rsidP="00AF7645">
      <w:pPr>
        <w:spacing w:after="60"/>
        <w:rPr>
          <w:color w:val="000000" w:themeColor="text1"/>
          <w:lang w:val="en-GB"/>
        </w:rPr>
      </w:pPr>
      <w:r>
        <w:rPr>
          <w:color w:val="000000" w:themeColor="text1"/>
          <w:lang w:val="en-GB"/>
        </w:rPr>
        <w:t xml:space="preserve">6d) </w:t>
      </w:r>
      <w:r w:rsidRPr="00AF7645">
        <w:rPr>
          <w:i/>
          <w:color w:val="000000" w:themeColor="text1"/>
          <w:lang w:val="en-GB"/>
        </w:rPr>
        <w:t>Perspectives of parties</w:t>
      </w:r>
      <w:r>
        <w:rPr>
          <w:i/>
          <w:color w:val="000000" w:themeColor="text1"/>
          <w:lang w:val="en-GB"/>
        </w:rPr>
        <w:t>:</w:t>
      </w:r>
    </w:p>
    <w:p w14:paraId="74F704A1" w14:textId="77777777" w:rsidR="00AF7645" w:rsidRPr="00AF7645" w:rsidRDefault="00AF7645" w:rsidP="00AF7645">
      <w:pPr>
        <w:spacing w:after="60"/>
        <w:rPr>
          <w:b/>
          <w:color w:val="000000" w:themeColor="text1"/>
          <w:lang w:val="en-GB"/>
        </w:rPr>
      </w:pPr>
      <w:r w:rsidRPr="00AF7645">
        <w:rPr>
          <w:b/>
          <w:color w:val="000000" w:themeColor="text1"/>
          <w:lang w:val="en-GB"/>
        </w:rPr>
        <w:t>Perspectives of the Appointed Actuary:</w:t>
      </w:r>
    </w:p>
    <w:p w14:paraId="285BB24B" w14:textId="01922491" w:rsidR="00AF7645" w:rsidRPr="00AF7645" w:rsidRDefault="00AF7645" w:rsidP="00AF7645">
      <w:pPr>
        <w:spacing w:after="60"/>
        <w:rPr>
          <w:color w:val="000000" w:themeColor="text1"/>
          <w:lang w:val="en-GB"/>
        </w:rPr>
      </w:pPr>
      <w:r w:rsidRPr="00AF7645">
        <w:rPr>
          <w:color w:val="000000" w:themeColor="text1"/>
          <w:lang w:val="en-GB"/>
        </w:rPr>
        <w:t>• Want to ensure that the Directors make informed d</w:t>
      </w:r>
      <w:r>
        <w:rPr>
          <w:color w:val="000000" w:themeColor="text1"/>
          <w:lang w:val="en-GB"/>
        </w:rPr>
        <w:t xml:space="preserve">ecisions and clearly </w:t>
      </w:r>
      <w:r w:rsidRPr="00AF7645">
        <w:rPr>
          <w:color w:val="FF0000"/>
          <w:lang w:val="en-GB"/>
        </w:rPr>
        <w:t xml:space="preserve">understand the risks </w:t>
      </w:r>
      <w:r w:rsidRPr="00AF7645">
        <w:rPr>
          <w:color w:val="000000" w:themeColor="text1"/>
          <w:lang w:val="en-GB"/>
        </w:rPr>
        <w:t>of the proposals.</w:t>
      </w:r>
    </w:p>
    <w:p w14:paraId="374586F0" w14:textId="65EE780D" w:rsidR="00AF7645" w:rsidRPr="00AF7645" w:rsidRDefault="00AF7645" w:rsidP="00AF7645">
      <w:pPr>
        <w:spacing w:after="60"/>
        <w:rPr>
          <w:color w:val="000000" w:themeColor="text1"/>
          <w:lang w:val="en-GB"/>
        </w:rPr>
      </w:pPr>
      <w:r w:rsidRPr="00AF7645">
        <w:rPr>
          <w:color w:val="000000" w:themeColor="text1"/>
          <w:lang w:val="en-GB"/>
        </w:rPr>
        <w:t xml:space="preserve">• Want to ensure that a suitable level of target surplus is maintained above </w:t>
      </w:r>
      <w:r w:rsidRPr="00AF7645">
        <w:rPr>
          <w:color w:val="FF0000"/>
          <w:lang w:val="en-GB"/>
        </w:rPr>
        <w:t>Capital</w:t>
      </w:r>
      <w:r>
        <w:rPr>
          <w:color w:val="FF0000"/>
          <w:lang w:val="en-GB"/>
        </w:rPr>
        <w:t xml:space="preserve"> </w:t>
      </w:r>
      <w:r w:rsidRPr="00AF7645">
        <w:rPr>
          <w:color w:val="FF0000"/>
          <w:lang w:val="en-GB"/>
        </w:rPr>
        <w:t xml:space="preserve">Adequacy requirement </w:t>
      </w:r>
      <w:r w:rsidRPr="00AF7645">
        <w:rPr>
          <w:color w:val="000000" w:themeColor="text1"/>
          <w:lang w:val="en-GB"/>
        </w:rPr>
        <w:t>to ensure that CAR is met consistently and</w:t>
      </w:r>
      <w:r>
        <w:rPr>
          <w:color w:val="000000" w:themeColor="text1"/>
          <w:lang w:val="en-GB"/>
        </w:rPr>
        <w:t xml:space="preserve"> </w:t>
      </w:r>
      <w:r w:rsidRPr="00AF7645">
        <w:rPr>
          <w:color w:val="000000" w:themeColor="text1"/>
          <w:lang w:val="en-GB"/>
        </w:rPr>
        <w:t>policyholder interests are protected.</w:t>
      </w:r>
    </w:p>
    <w:p w14:paraId="6DEC85DE" w14:textId="09E75B79" w:rsidR="00AF7645" w:rsidRPr="00AF7645" w:rsidRDefault="00AF7645" w:rsidP="00AF7645">
      <w:pPr>
        <w:spacing w:after="60"/>
        <w:rPr>
          <w:color w:val="000000" w:themeColor="text1"/>
          <w:lang w:val="en-GB"/>
        </w:rPr>
      </w:pPr>
      <w:r w:rsidRPr="00AF7645">
        <w:rPr>
          <w:color w:val="000000" w:themeColor="text1"/>
          <w:lang w:val="en-GB"/>
        </w:rPr>
        <w:t xml:space="preserve">• Want to </w:t>
      </w:r>
      <w:r w:rsidRPr="00AF7645">
        <w:rPr>
          <w:color w:val="FF0000"/>
          <w:lang w:val="en-GB"/>
        </w:rPr>
        <w:t xml:space="preserve">understand the profit impacts </w:t>
      </w:r>
      <w:r w:rsidRPr="00AF7645">
        <w:rPr>
          <w:color w:val="000000" w:themeColor="text1"/>
          <w:lang w:val="en-GB"/>
        </w:rPr>
        <w:t>o</w:t>
      </w:r>
      <w:r>
        <w:rPr>
          <w:color w:val="000000" w:themeColor="text1"/>
          <w:lang w:val="en-GB"/>
        </w:rPr>
        <w:t xml:space="preserve">n the company to communicate to </w:t>
      </w:r>
      <w:r w:rsidRPr="00AF7645">
        <w:rPr>
          <w:color w:val="000000" w:themeColor="text1"/>
          <w:lang w:val="en-GB"/>
        </w:rPr>
        <w:t>management and Directors.</w:t>
      </w:r>
    </w:p>
    <w:p w14:paraId="25D8904F" w14:textId="77777777" w:rsidR="00AF7645" w:rsidRPr="00AF7645" w:rsidRDefault="00AF7645" w:rsidP="00AF7645">
      <w:pPr>
        <w:spacing w:after="60"/>
        <w:rPr>
          <w:b/>
          <w:color w:val="000000" w:themeColor="text1"/>
          <w:lang w:val="en-GB"/>
        </w:rPr>
      </w:pPr>
      <w:r w:rsidRPr="00AF7645">
        <w:rPr>
          <w:b/>
          <w:color w:val="000000" w:themeColor="text1"/>
          <w:lang w:val="en-GB"/>
        </w:rPr>
        <w:t>Perspectives of the Auditor:</w:t>
      </w:r>
    </w:p>
    <w:p w14:paraId="53BB66E8" w14:textId="5B572C22" w:rsidR="00AF7645" w:rsidRPr="00AF7645" w:rsidRDefault="00AF7645" w:rsidP="00AF7645">
      <w:pPr>
        <w:spacing w:after="60"/>
        <w:rPr>
          <w:color w:val="000000" w:themeColor="text1"/>
          <w:lang w:val="en-GB"/>
        </w:rPr>
      </w:pPr>
      <w:r w:rsidRPr="00AF7645">
        <w:rPr>
          <w:color w:val="000000" w:themeColor="text1"/>
          <w:lang w:val="en-GB"/>
        </w:rPr>
        <w:lastRenderedPageBreak/>
        <w:t xml:space="preserve">• Want to </w:t>
      </w:r>
      <w:r w:rsidRPr="00AF7645">
        <w:rPr>
          <w:color w:val="FF0000"/>
          <w:lang w:val="en-GB"/>
        </w:rPr>
        <w:t xml:space="preserve">ensure a True and Fair view is provided to shareholders, regulators and the general public in the financial statements </w:t>
      </w:r>
      <w:r w:rsidRPr="00AF7645">
        <w:rPr>
          <w:color w:val="000000" w:themeColor="text1"/>
          <w:lang w:val="en-GB"/>
        </w:rPr>
        <w:t>of ML. Concerned about how this</w:t>
      </w:r>
      <w:r>
        <w:rPr>
          <w:color w:val="000000" w:themeColor="text1"/>
          <w:lang w:val="en-GB"/>
        </w:rPr>
        <w:t xml:space="preserve"> </w:t>
      </w:r>
      <w:r w:rsidRPr="00AF7645">
        <w:rPr>
          <w:color w:val="000000" w:themeColor="text1"/>
          <w:lang w:val="en-GB"/>
        </w:rPr>
        <w:t>arrangement would impact these statements</w:t>
      </w:r>
    </w:p>
    <w:p w14:paraId="4111BE1D" w14:textId="52717BFE" w:rsidR="00AF7645" w:rsidRPr="00AF7645" w:rsidRDefault="00AF7645" w:rsidP="00AF7645">
      <w:pPr>
        <w:spacing w:after="60"/>
        <w:rPr>
          <w:color w:val="000000" w:themeColor="text1"/>
          <w:lang w:val="en-GB"/>
        </w:rPr>
      </w:pPr>
      <w:r w:rsidRPr="00AF7645">
        <w:rPr>
          <w:color w:val="000000" w:themeColor="text1"/>
          <w:lang w:val="en-GB"/>
        </w:rPr>
        <w:t>• Interested in the actuary’s recommendation on targe</w:t>
      </w:r>
      <w:r>
        <w:rPr>
          <w:color w:val="000000" w:themeColor="text1"/>
          <w:lang w:val="en-GB"/>
        </w:rPr>
        <w:t xml:space="preserve">t surplus and in the decision </w:t>
      </w:r>
      <w:r w:rsidRPr="00AF7645">
        <w:rPr>
          <w:color w:val="000000" w:themeColor="text1"/>
          <w:lang w:val="en-GB"/>
        </w:rPr>
        <w:t>on this by the Directors</w:t>
      </w:r>
    </w:p>
    <w:p w14:paraId="60B72C9C" w14:textId="77777777" w:rsidR="00AF7645" w:rsidRPr="00AF7645" w:rsidRDefault="00AF7645" w:rsidP="00AF7645">
      <w:pPr>
        <w:spacing w:after="60"/>
        <w:rPr>
          <w:color w:val="000000" w:themeColor="text1"/>
          <w:lang w:val="en-GB"/>
        </w:rPr>
      </w:pPr>
      <w:r w:rsidRPr="00AF7645">
        <w:rPr>
          <w:color w:val="000000" w:themeColor="text1"/>
          <w:lang w:val="en-GB"/>
        </w:rPr>
        <w:t xml:space="preserve">• Want to </w:t>
      </w:r>
      <w:r w:rsidRPr="00AF7645">
        <w:rPr>
          <w:color w:val="FF0000"/>
          <w:lang w:val="en-GB"/>
        </w:rPr>
        <w:t>ensure that ML’s risk management strategy has been followed</w:t>
      </w:r>
    </w:p>
    <w:p w14:paraId="6E3740D9" w14:textId="77777777" w:rsidR="00AF7645" w:rsidRPr="00AF7645" w:rsidRDefault="00AF7645" w:rsidP="00AF7645">
      <w:pPr>
        <w:spacing w:after="60"/>
        <w:rPr>
          <w:b/>
          <w:color w:val="000000" w:themeColor="text1"/>
          <w:lang w:val="en-GB"/>
        </w:rPr>
      </w:pPr>
      <w:r w:rsidRPr="00AF7645">
        <w:rPr>
          <w:b/>
          <w:color w:val="000000" w:themeColor="text1"/>
          <w:lang w:val="en-GB"/>
        </w:rPr>
        <w:t>Perspectives of the ML independent directors:</w:t>
      </w:r>
    </w:p>
    <w:p w14:paraId="78F3E023" w14:textId="7FB638AC" w:rsidR="00AF7645" w:rsidRPr="00AF7645" w:rsidRDefault="00AF7645" w:rsidP="00AF7645">
      <w:pPr>
        <w:spacing w:after="60"/>
        <w:rPr>
          <w:color w:val="000000" w:themeColor="text1"/>
          <w:lang w:val="en-GB"/>
        </w:rPr>
      </w:pPr>
      <w:r w:rsidRPr="00AF7645">
        <w:rPr>
          <w:color w:val="000000" w:themeColor="text1"/>
          <w:lang w:val="en-GB"/>
        </w:rPr>
        <w:t xml:space="preserve">• First priority to </w:t>
      </w:r>
      <w:r w:rsidRPr="00AF7645">
        <w:rPr>
          <w:color w:val="FF0000"/>
          <w:lang w:val="en-GB"/>
        </w:rPr>
        <w:t>consider the financial security of the company and the security of customers.</w:t>
      </w:r>
      <w:r>
        <w:rPr>
          <w:color w:val="FF0000"/>
          <w:lang w:val="en-GB"/>
        </w:rPr>
        <w:t xml:space="preserve"> </w:t>
      </w:r>
      <w:r w:rsidRPr="00AF7645">
        <w:rPr>
          <w:color w:val="000000" w:themeColor="text1"/>
          <w:lang w:val="en-GB"/>
        </w:rPr>
        <w:t>Will need to assess the extra security that may be provided by this</w:t>
      </w:r>
      <w:r>
        <w:rPr>
          <w:color w:val="000000" w:themeColor="text1"/>
          <w:lang w:val="en-GB"/>
        </w:rPr>
        <w:t xml:space="preserve"> </w:t>
      </w:r>
      <w:r w:rsidRPr="00AF7645">
        <w:rPr>
          <w:color w:val="000000" w:themeColor="text1"/>
          <w:lang w:val="en-GB"/>
        </w:rPr>
        <w:t>arrangement.</w:t>
      </w:r>
    </w:p>
    <w:p w14:paraId="49ABB172" w14:textId="4C6D7B39" w:rsidR="00AF7645" w:rsidRPr="00AF7645" w:rsidRDefault="00AF7645" w:rsidP="00AF7645">
      <w:pPr>
        <w:spacing w:after="60"/>
        <w:rPr>
          <w:color w:val="FF0000"/>
          <w:lang w:val="en-GB"/>
        </w:rPr>
      </w:pPr>
      <w:r w:rsidRPr="00AF7645">
        <w:rPr>
          <w:color w:val="000000" w:themeColor="text1"/>
          <w:lang w:val="en-GB"/>
        </w:rPr>
        <w:t xml:space="preserve">• Also needs to </w:t>
      </w:r>
      <w:r w:rsidRPr="00AF7645">
        <w:rPr>
          <w:color w:val="FF0000"/>
          <w:lang w:val="en-GB"/>
        </w:rPr>
        <w:t>consider the best interests of the shareholder (Megabank) and the impact of the arrangement on profit.</w:t>
      </w:r>
    </w:p>
    <w:p w14:paraId="667F9552" w14:textId="1A962CE3" w:rsidR="00AF7645" w:rsidRDefault="00AF7645" w:rsidP="00AF7645">
      <w:pPr>
        <w:spacing w:after="60"/>
        <w:rPr>
          <w:color w:val="000000" w:themeColor="text1"/>
          <w:lang w:val="en-GB"/>
        </w:rPr>
      </w:pPr>
      <w:r w:rsidRPr="00AF7645">
        <w:rPr>
          <w:color w:val="000000" w:themeColor="text1"/>
          <w:lang w:val="en-GB"/>
        </w:rPr>
        <w:t xml:space="preserve">• Ultimately must </w:t>
      </w:r>
      <w:r w:rsidRPr="00AF7645">
        <w:rPr>
          <w:color w:val="FF0000"/>
          <w:lang w:val="en-GB"/>
        </w:rPr>
        <w:t xml:space="preserve">assess the risks (in relation to risk tolerance) and make the decision on the proposals </w:t>
      </w:r>
      <w:r w:rsidRPr="00AF7645">
        <w:rPr>
          <w:color w:val="000000" w:themeColor="text1"/>
          <w:lang w:val="en-GB"/>
        </w:rPr>
        <w:t>after considering the views of the interested parties and overall impacts.</w:t>
      </w:r>
    </w:p>
    <w:p w14:paraId="3CA03422" w14:textId="77777777" w:rsidR="005062FC" w:rsidRPr="00BD5E16" w:rsidRDefault="005062FC" w:rsidP="00E75D5C">
      <w:pPr>
        <w:spacing w:after="60"/>
        <w:rPr>
          <w:color w:val="000000" w:themeColor="text1"/>
          <w:lang w:val="en-GB"/>
        </w:rPr>
      </w:pPr>
    </w:p>
    <w:sectPr w:rsidR="005062FC" w:rsidRPr="00BD5E16">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43231" w14:textId="77777777" w:rsidR="008A7B29" w:rsidRDefault="008A7B29" w:rsidP="00565DE9">
      <w:pPr>
        <w:spacing w:after="0" w:line="240" w:lineRule="auto"/>
      </w:pPr>
      <w:r>
        <w:separator/>
      </w:r>
    </w:p>
  </w:endnote>
  <w:endnote w:type="continuationSeparator" w:id="0">
    <w:p w14:paraId="4F7CB05F" w14:textId="77777777" w:rsidR="008A7B29" w:rsidRDefault="008A7B29" w:rsidP="00565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C4DB7" w14:textId="77777777" w:rsidR="008A7B29" w:rsidRDefault="008A7B29" w:rsidP="00565DE9">
      <w:pPr>
        <w:spacing w:after="0" w:line="240" w:lineRule="auto"/>
      </w:pPr>
      <w:r>
        <w:separator/>
      </w:r>
    </w:p>
  </w:footnote>
  <w:footnote w:type="continuationSeparator" w:id="0">
    <w:p w14:paraId="2B4709BB" w14:textId="77777777" w:rsidR="008A7B29" w:rsidRDefault="008A7B29" w:rsidP="00565D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98484F"/>
    <w:multiLevelType w:val="hybridMultilevel"/>
    <w:tmpl w:val="82AE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A49C7"/>
    <w:multiLevelType w:val="hybridMultilevel"/>
    <w:tmpl w:val="12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CF0E54"/>
    <w:multiLevelType w:val="hybridMultilevel"/>
    <w:tmpl w:val="E034B52C"/>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A76180"/>
    <w:multiLevelType w:val="hybridMultilevel"/>
    <w:tmpl w:val="81B68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16C91"/>
    <w:multiLevelType w:val="hybridMultilevel"/>
    <w:tmpl w:val="BA909D6E"/>
    <w:lvl w:ilvl="0" w:tplc="89B0B16A">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6">
    <w:nsid w:val="307D7A74"/>
    <w:multiLevelType w:val="hybridMultilevel"/>
    <w:tmpl w:val="089479FE"/>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90EDC"/>
    <w:multiLevelType w:val="hybridMultilevel"/>
    <w:tmpl w:val="8F74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3B0E9A"/>
    <w:multiLevelType w:val="hybridMultilevel"/>
    <w:tmpl w:val="B5F87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133D23"/>
    <w:multiLevelType w:val="hybridMultilevel"/>
    <w:tmpl w:val="446A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80AD5"/>
    <w:multiLevelType w:val="hybridMultilevel"/>
    <w:tmpl w:val="5E08B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10F1D84"/>
    <w:multiLevelType w:val="hybridMultilevel"/>
    <w:tmpl w:val="0F0C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D260CC"/>
    <w:multiLevelType w:val="hybridMultilevel"/>
    <w:tmpl w:val="640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7F6991"/>
    <w:multiLevelType w:val="hybridMultilevel"/>
    <w:tmpl w:val="B5C85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3D05C3"/>
    <w:multiLevelType w:val="hybridMultilevel"/>
    <w:tmpl w:val="62BE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C716F2"/>
    <w:multiLevelType w:val="hybridMultilevel"/>
    <w:tmpl w:val="EBFA671C"/>
    <w:lvl w:ilvl="0" w:tplc="939658B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4A5566"/>
    <w:multiLevelType w:val="hybridMultilevel"/>
    <w:tmpl w:val="C39CD8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61A6C0C"/>
    <w:multiLevelType w:val="hybridMultilevel"/>
    <w:tmpl w:val="A3625258"/>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4A672F"/>
    <w:multiLevelType w:val="hybridMultilevel"/>
    <w:tmpl w:val="3BDE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5B4EAB"/>
    <w:multiLevelType w:val="hybridMultilevel"/>
    <w:tmpl w:val="5EEE2600"/>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3F0E8D"/>
    <w:multiLevelType w:val="hybridMultilevel"/>
    <w:tmpl w:val="3D44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DBB1B80"/>
    <w:multiLevelType w:val="hybridMultilevel"/>
    <w:tmpl w:val="4240F298"/>
    <w:lvl w:ilvl="0" w:tplc="A020659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nsid w:val="60A1471E"/>
    <w:multiLevelType w:val="hybridMultilevel"/>
    <w:tmpl w:val="F82C7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163C24"/>
    <w:multiLevelType w:val="hybridMultilevel"/>
    <w:tmpl w:val="3596354E"/>
    <w:lvl w:ilvl="0" w:tplc="A776EF7E">
      <w:start w:val="1"/>
      <w:numFmt w:val="lowerLetter"/>
      <w:lvlText w:val="%1)"/>
      <w:lvlJc w:val="left"/>
      <w:pPr>
        <w:ind w:left="450" w:hanging="360"/>
      </w:pPr>
      <w:rPr>
        <w:rFonts w:hint="default"/>
        <w:color w:val="auto"/>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nsid w:val="661911D8"/>
    <w:multiLevelType w:val="hybridMultilevel"/>
    <w:tmpl w:val="71F42878"/>
    <w:lvl w:ilvl="0" w:tplc="EAB00C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65B77FF"/>
    <w:multiLevelType w:val="hybridMultilevel"/>
    <w:tmpl w:val="1D941CF8"/>
    <w:lvl w:ilvl="0" w:tplc="EAB00C74">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74A56C0"/>
    <w:multiLevelType w:val="hybridMultilevel"/>
    <w:tmpl w:val="BA284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9E6FC0"/>
    <w:multiLevelType w:val="hybridMultilevel"/>
    <w:tmpl w:val="DB225636"/>
    <w:lvl w:ilvl="0" w:tplc="F6FE06A4">
      <w:start w:val="3"/>
      <w:numFmt w:val="bullet"/>
      <w:lvlText w:val="•"/>
      <w:lvlJc w:val="left"/>
      <w:pPr>
        <w:ind w:left="1080" w:hanging="360"/>
      </w:pPr>
      <w:rPr>
        <w:rFonts w:ascii="宋体" w:eastAsia="宋体" w:hAnsi="宋体" w:cstheme="minorBidi" w:hint="eastAsi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826378D"/>
    <w:multiLevelType w:val="hybridMultilevel"/>
    <w:tmpl w:val="3DECFCFE"/>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DFC3104"/>
    <w:multiLevelType w:val="hybridMultilevel"/>
    <w:tmpl w:val="43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870995"/>
    <w:multiLevelType w:val="hybridMultilevel"/>
    <w:tmpl w:val="7102FB4C"/>
    <w:lvl w:ilvl="0" w:tplc="F6FE06A4">
      <w:start w:val="3"/>
      <w:numFmt w:val="bullet"/>
      <w:lvlText w:val="•"/>
      <w:lvlJc w:val="left"/>
      <w:pPr>
        <w:ind w:left="1080" w:hanging="360"/>
      </w:pPr>
      <w:rPr>
        <w:rFonts w:ascii="宋体" w:eastAsia="宋体" w:hAnsi="宋体" w:cstheme="minorBidi" w:hint="eastAsia"/>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nsid w:val="704D7E7F"/>
    <w:multiLevelType w:val="hybridMultilevel"/>
    <w:tmpl w:val="51E64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36B1638"/>
    <w:multiLevelType w:val="hybridMultilevel"/>
    <w:tmpl w:val="2542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4D561B0"/>
    <w:multiLevelType w:val="hybridMultilevel"/>
    <w:tmpl w:val="D648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B47B3A"/>
    <w:multiLevelType w:val="hybridMultilevel"/>
    <w:tmpl w:val="5B983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1537FF"/>
    <w:multiLevelType w:val="hybridMultilevel"/>
    <w:tmpl w:val="F9668556"/>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2D47BF"/>
    <w:multiLevelType w:val="hybridMultilevel"/>
    <w:tmpl w:val="2A707F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E02709F"/>
    <w:multiLevelType w:val="hybridMultilevel"/>
    <w:tmpl w:val="8356F852"/>
    <w:lvl w:ilvl="0" w:tplc="00000001">
      <w:start w:val="1"/>
      <w:numFmt w:val="bullet"/>
      <w:lvlText w:val="•"/>
      <w:lvlJc w:val="left"/>
      <w:pPr>
        <w:ind w:left="1080" w:hanging="360"/>
      </w:p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7E2B1BC2"/>
    <w:multiLevelType w:val="hybridMultilevel"/>
    <w:tmpl w:val="37762B74"/>
    <w:lvl w:ilvl="0" w:tplc="F6FE06A4">
      <w:start w:val="3"/>
      <w:numFmt w:val="bullet"/>
      <w:lvlText w:val="•"/>
      <w:lvlJc w:val="left"/>
      <w:pPr>
        <w:ind w:left="720" w:hanging="360"/>
      </w:pPr>
      <w:rPr>
        <w:rFonts w:ascii="宋体" w:eastAsia="宋体" w:hAnsi="宋体"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3"/>
  </w:num>
  <w:num w:numId="3">
    <w:abstractNumId w:val="21"/>
  </w:num>
  <w:num w:numId="4">
    <w:abstractNumId w:val="5"/>
  </w:num>
  <w:num w:numId="5">
    <w:abstractNumId w:val="16"/>
  </w:num>
  <w:num w:numId="6">
    <w:abstractNumId w:val="13"/>
  </w:num>
  <w:num w:numId="7">
    <w:abstractNumId w:val="26"/>
  </w:num>
  <w:num w:numId="8">
    <w:abstractNumId w:val="7"/>
  </w:num>
  <w:num w:numId="9">
    <w:abstractNumId w:val="18"/>
  </w:num>
  <w:num w:numId="10">
    <w:abstractNumId w:val="15"/>
  </w:num>
  <w:num w:numId="11">
    <w:abstractNumId w:val="20"/>
  </w:num>
  <w:num w:numId="12">
    <w:abstractNumId w:val="9"/>
  </w:num>
  <w:num w:numId="13">
    <w:abstractNumId w:val="2"/>
  </w:num>
  <w:num w:numId="14">
    <w:abstractNumId w:val="8"/>
  </w:num>
  <w:num w:numId="15">
    <w:abstractNumId w:val="34"/>
  </w:num>
  <w:num w:numId="16">
    <w:abstractNumId w:val="33"/>
  </w:num>
  <w:num w:numId="17">
    <w:abstractNumId w:val="10"/>
  </w:num>
  <w:num w:numId="18">
    <w:abstractNumId w:val="12"/>
  </w:num>
  <w:num w:numId="19">
    <w:abstractNumId w:val="22"/>
  </w:num>
  <w:num w:numId="20">
    <w:abstractNumId w:val="32"/>
  </w:num>
  <w:num w:numId="21">
    <w:abstractNumId w:val="29"/>
  </w:num>
  <w:num w:numId="22">
    <w:abstractNumId w:val="38"/>
  </w:num>
  <w:num w:numId="23">
    <w:abstractNumId w:val="17"/>
  </w:num>
  <w:num w:numId="24">
    <w:abstractNumId w:val="19"/>
  </w:num>
  <w:num w:numId="25">
    <w:abstractNumId w:val="6"/>
  </w:num>
  <w:num w:numId="26">
    <w:abstractNumId w:val="28"/>
  </w:num>
  <w:num w:numId="27">
    <w:abstractNumId w:val="11"/>
  </w:num>
  <w:num w:numId="28">
    <w:abstractNumId w:val="1"/>
  </w:num>
  <w:num w:numId="29">
    <w:abstractNumId w:val="14"/>
  </w:num>
  <w:num w:numId="30">
    <w:abstractNumId w:val="31"/>
  </w:num>
  <w:num w:numId="31">
    <w:abstractNumId w:val="4"/>
  </w:num>
  <w:num w:numId="32">
    <w:abstractNumId w:val="35"/>
  </w:num>
  <w:num w:numId="33">
    <w:abstractNumId w:val="27"/>
  </w:num>
  <w:num w:numId="34">
    <w:abstractNumId w:val="3"/>
  </w:num>
  <w:num w:numId="35">
    <w:abstractNumId w:val="25"/>
  </w:num>
  <w:num w:numId="36">
    <w:abstractNumId w:val="24"/>
  </w:num>
  <w:num w:numId="37">
    <w:abstractNumId w:val="0"/>
  </w:num>
  <w:num w:numId="38">
    <w:abstractNumId w:val="37"/>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F2A"/>
    <w:rsid w:val="000020A8"/>
    <w:rsid w:val="00012792"/>
    <w:rsid w:val="00012C43"/>
    <w:rsid w:val="00014A11"/>
    <w:rsid w:val="000167FC"/>
    <w:rsid w:val="00021598"/>
    <w:rsid w:val="000224A3"/>
    <w:rsid w:val="00026F9E"/>
    <w:rsid w:val="0003016D"/>
    <w:rsid w:val="00030932"/>
    <w:rsid w:val="000310A4"/>
    <w:rsid w:val="00031F6C"/>
    <w:rsid w:val="00035492"/>
    <w:rsid w:val="00035A51"/>
    <w:rsid w:val="00035E50"/>
    <w:rsid w:val="00042A3B"/>
    <w:rsid w:val="00042CAA"/>
    <w:rsid w:val="00045CCD"/>
    <w:rsid w:val="0005178A"/>
    <w:rsid w:val="00051EDA"/>
    <w:rsid w:val="00052A09"/>
    <w:rsid w:val="00053328"/>
    <w:rsid w:val="00053DAB"/>
    <w:rsid w:val="00054186"/>
    <w:rsid w:val="000553A4"/>
    <w:rsid w:val="00055D2F"/>
    <w:rsid w:val="000579D9"/>
    <w:rsid w:val="00062ECC"/>
    <w:rsid w:val="00065C37"/>
    <w:rsid w:val="000710F8"/>
    <w:rsid w:val="0007159A"/>
    <w:rsid w:val="000740CC"/>
    <w:rsid w:val="000760DF"/>
    <w:rsid w:val="000764FF"/>
    <w:rsid w:val="00083E3D"/>
    <w:rsid w:val="00093F69"/>
    <w:rsid w:val="00094261"/>
    <w:rsid w:val="000A10CF"/>
    <w:rsid w:val="000A7AC2"/>
    <w:rsid w:val="000B22C7"/>
    <w:rsid w:val="000B252A"/>
    <w:rsid w:val="000B6580"/>
    <w:rsid w:val="000B7850"/>
    <w:rsid w:val="000C0D3D"/>
    <w:rsid w:val="000C377D"/>
    <w:rsid w:val="000C764C"/>
    <w:rsid w:val="000D0132"/>
    <w:rsid w:val="000D1349"/>
    <w:rsid w:val="000D23C3"/>
    <w:rsid w:val="000D33CA"/>
    <w:rsid w:val="000D5C83"/>
    <w:rsid w:val="000D66EA"/>
    <w:rsid w:val="000D6D93"/>
    <w:rsid w:val="000E470E"/>
    <w:rsid w:val="000F04CC"/>
    <w:rsid w:val="000F1189"/>
    <w:rsid w:val="000F521F"/>
    <w:rsid w:val="000F6A44"/>
    <w:rsid w:val="00100D63"/>
    <w:rsid w:val="00104EF8"/>
    <w:rsid w:val="001055FA"/>
    <w:rsid w:val="00114361"/>
    <w:rsid w:val="001143DD"/>
    <w:rsid w:val="001151FD"/>
    <w:rsid w:val="00115583"/>
    <w:rsid w:val="001176D2"/>
    <w:rsid w:val="0012171E"/>
    <w:rsid w:val="00121D93"/>
    <w:rsid w:val="0012358B"/>
    <w:rsid w:val="00124601"/>
    <w:rsid w:val="00125320"/>
    <w:rsid w:val="00125440"/>
    <w:rsid w:val="00125723"/>
    <w:rsid w:val="00125E00"/>
    <w:rsid w:val="00126A01"/>
    <w:rsid w:val="00130283"/>
    <w:rsid w:val="001302A7"/>
    <w:rsid w:val="00137E1E"/>
    <w:rsid w:val="001424FA"/>
    <w:rsid w:val="00142945"/>
    <w:rsid w:val="001430CE"/>
    <w:rsid w:val="00143429"/>
    <w:rsid w:val="00151E84"/>
    <w:rsid w:val="00155049"/>
    <w:rsid w:val="001623E2"/>
    <w:rsid w:val="001645F1"/>
    <w:rsid w:val="0016576F"/>
    <w:rsid w:val="00165977"/>
    <w:rsid w:val="00165AC8"/>
    <w:rsid w:val="00167390"/>
    <w:rsid w:val="00167844"/>
    <w:rsid w:val="00174DF7"/>
    <w:rsid w:val="00183218"/>
    <w:rsid w:val="001868AA"/>
    <w:rsid w:val="0018718B"/>
    <w:rsid w:val="00192E4A"/>
    <w:rsid w:val="00193607"/>
    <w:rsid w:val="001954ED"/>
    <w:rsid w:val="001969E8"/>
    <w:rsid w:val="001A23D6"/>
    <w:rsid w:val="001A3953"/>
    <w:rsid w:val="001A4F0F"/>
    <w:rsid w:val="001A50D4"/>
    <w:rsid w:val="001A7B2B"/>
    <w:rsid w:val="001B0F52"/>
    <w:rsid w:val="001B2676"/>
    <w:rsid w:val="001B2ECF"/>
    <w:rsid w:val="001B3E3F"/>
    <w:rsid w:val="001B728F"/>
    <w:rsid w:val="001C1DCE"/>
    <w:rsid w:val="001C3970"/>
    <w:rsid w:val="001C431D"/>
    <w:rsid w:val="001C5785"/>
    <w:rsid w:val="001D03A8"/>
    <w:rsid w:val="001D3ED2"/>
    <w:rsid w:val="001D6BB4"/>
    <w:rsid w:val="001E1C07"/>
    <w:rsid w:val="001E2478"/>
    <w:rsid w:val="001E68A5"/>
    <w:rsid w:val="001E7415"/>
    <w:rsid w:val="001F3534"/>
    <w:rsid w:val="001F3AF4"/>
    <w:rsid w:val="001F5857"/>
    <w:rsid w:val="00200EF6"/>
    <w:rsid w:val="0020167B"/>
    <w:rsid w:val="00203C9A"/>
    <w:rsid w:val="0020429F"/>
    <w:rsid w:val="00204C32"/>
    <w:rsid w:val="00205626"/>
    <w:rsid w:val="002062EB"/>
    <w:rsid w:val="00206D5C"/>
    <w:rsid w:val="002116E8"/>
    <w:rsid w:val="00211E15"/>
    <w:rsid w:val="0022000A"/>
    <w:rsid w:val="002250E8"/>
    <w:rsid w:val="002273AB"/>
    <w:rsid w:val="002308C2"/>
    <w:rsid w:val="002320A5"/>
    <w:rsid w:val="00232610"/>
    <w:rsid w:val="00233651"/>
    <w:rsid w:val="0023416A"/>
    <w:rsid w:val="0023744B"/>
    <w:rsid w:val="00237E46"/>
    <w:rsid w:val="00240A14"/>
    <w:rsid w:val="00241064"/>
    <w:rsid w:val="00241276"/>
    <w:rsid w:val="00241D14"/>
    <w:rsid w:val="00245E38"/>
    <w:rsid w:val="0025148E"/>
    <w:rsid w:val="00252396"/>
    <w:rsid w:val="00255B1D"/>
    <w:rsid w:val="00256F14"/>
    <w:rsid w:val="00263501"/>
    <w:rsid w:val="0026474F"/>
    <w:rsid w:val="00267843"/>
    <w:rsid w:val="00270102"/>
    <w:rsid w:val="00270E93"/>
    <w:rsid w:val="0027219A"/>
    <w:rsid w:val="00277354"/>
    <w:rsid w:val="002803D9"/>
    <w:rsid w:val="00285541"/>
    <w:rsid w:val="00285AEE"/>
    <w:rsid w:val="00286771"/>
    <w:rsid w:val="002976E9"/>
    <w:rsid w:val="002A284E"/>
    <w:rsid w:val="002A3312"/>
    <w:rsid w:val="002A7EDB"/>
    <w:rsid w:val="002B12E0"/>
    <w:rsid w:val="002B4130"/>
    <w:rsid w:val="002B7865"/>
    <w:rsid w:val="002C3A6E"/>
    <w:rsid w:val="002D0518"/>
    <w:rsid w:val="002D4053"/>
    <w:rsid w:val="002D4973"/>
    <w:rsid w:val="002D5C09"/>
    <w:rsid w:val="002D7A68"/>
    <w:rsid w:val="002E3E47"/>
    <w:rsid w:val="002E5653"/>
    <w:rsid w:val="002E5DCA"/>
    <w:rsid w:val="002F0574"/>
    <w:rsid w:val="002F0765"/>
    <w:rsid w:val="002F0F2B"/>
    <w:rsid w:val="002F1A67"/>
    <w:rsid w:val="002F2224"/>
    <w:rsid w:val="002F39CE"/>
    <w:rsid w:val="002F64F3"/>
    <w:rsid w:val="002F6FA6"/>
    <w:rsid w:val="00300BCE"/>
    <w:rsid w:val="00300E35"/>
    <w:rsid w:val="00301199"/>
    <w:rsid w:val="0030363D"/>
    <w:rsid w:val="003054FB"/>
    <w:rsid w:val="00306809"/>
    <w:rsid w:val="00311251"/>
    <w:rsid w:val="003154D6"/>
    <w:rsid w:val="0032131E"/>
    <w:rsid w:val="0032344D"/>
    <w:rsid w:val="00333F8C"/>
    <w:rsid w:val="00336530"/>
    <w:rsid w:val="00340AD8"/>
    <w:rsid w:val="00341485"/>
    <w:rsid w:val="003417A1"/>
    <w:rsid w:val="0034584F"/>
    <w:rsid w:val="0034639C"/>
    <w:rsid w:val="00347E62"/>
    <w:rsid w:val="00350563"/>
    <w:rsid w:val="0035640B"/>
    <w:rsid w:val="0035712B"/>
    <w:rsid w:val="003616C4"/>
    <w:rsid w:val="00363497"/>
    <w:rsid w:val="00365CD8"/>
    <w:rsid w:val="00365DEB"/>
    <w:rsid w:val="003737C6"/>
    <w:rsid w:val="00373B2F"/>
    <w:rsid w:val="00386976"/>
    <w:rsid w:val="00387E54"/>
    <w:rsid w:val="00387E57"/>
    <w:rsid w:val="00391137"/>
    <w:rsid w:val="00391FDB"/>
    <w:rsid w:val="003A0573"/>
    <w:rsid w:val="003A0EA0"/>
    <w:rsid w:val="003A4E46"/>
    <w:rsid w:val="003B2B65"/>
    <w:rsid w:val="003B2C88"/>
    <w:rsid w:val="003B3917"/>
    <w:rsid w:val="003B75AA"/>
    <w:rsid w:val="003C4709"/>
    <w:rsid w:val="003C716E"/>
    <w:rsid w:val="003D0897"/>
    <w:rsid w:val="003D77D3"/>
    <w:rsid w:val="003E2B38"/>
    <w:rsid w:val="003F1A08"/>
    <w:rsid w:val="003F1FBB"/>
    <w:rsid w:val="003F2271"/>
    <w:rsid w:val="003F262D"/>
    <w:rsid w:val="003F4019"/>
    <w:rsid w:val="003F40BE"/>
    <w:rsid w:val="003F51CF"/>
    <w:rsid w:val="003F6CD6"/>
    <w:rsid w:val="003F77D7"/>
    <w:rsid w:val="004022B3"/>
    <w:rsid w:val="0040568B"/>
    <w:rsid w:val="0040610B"/>
    <w:rsid w:val="004130AA"/>
    <w:rsid w:val="0041375F"/>
    <w:rsid w:val="00415934"/>
    <w:rsid w:val="00421560"/>
    <w:rsid w:val="00423588"/>
    <w:rsid w:val="004259C4"/>
    <w:rsid w:val="0042777A"/>
    <w:rsid w:val="004306F5"/>
    <w:rsid w:val="0043078B"/>
    <w:rsid w:val="00434A9C"/>
    <w:rsid w:val="00443018"/>
    <w:rsid w:val="0044321F"/>
    <w:rsid w:val="00443D7E"/>
    <w:rsid w:val="004445EC"/>
    <w:rsid w:val="004549FD"/>
    <w:rsid w:val="00454EA8"/>
    <w:rsid w:val="00456DD1"/>
    <w:rsid w:val="00462BEA"/>
    <w:rsid w:val="004675CE"/>
    <w:rsid w:val="0046797E"/>
    <w:rsid w:val="004679CF"/>
    <w:rsid w:val="004706ED"/>
    <w:rsid w:val="00471404"/>
    <w:rsid w:val="00474A33"/>
    <w:rsid w:val="00476A42"/>
    <w:rsid w:val="00476E75"/>
    <w:rsid w:val="0047718D"/>
    <w:rsid w:val="00480DA5"/>
    <w:rsid w:val="00492A51"/>
    <w:rsid w:val="004931D6"/>
    <w:rsid w:val="00493759"/>
    <w:rsid w:val="0049782C"/>
    <w:rsid w:val="004A02F2"/>
    <w:rsid w:val="004A0BD0"/>
    <w:rsid w:val="004A27A0"/>
    <w:rsid w:val="004A2C8C"/>
    <w:rsid w:val="004A6941"/>
    <w:rsid w:val="004A6D40"/>
    <w:rsid w:val="004A767E"/>
    <w:rsid w:val="004B0696"/>
    <w:rsid w:val="004B13DE"/>
    <w:rsid w:val="004B4883"/>
    <w:rsid w:val="004B4BAA"/>
    <w:rsid w:val="004B6D6D"/>
    <w:rsid w:val="004B77EC"/>
    <w:rsid w:val="004C29FA"/>
    <w:rsid w:val="004C37B7"/>
    <w:rsid w:val="004C4ED3"/>
    <w:rsid w:val="004C746B"/>
    <w:rsid w:val="004D14F4"/>
    <w:rsid w:val="004D28E9"/>
    <w:rsid w:val="004D54A6"/>
    <w:rsid w:val="004E2938"/>
    <w:rsid w:val="004E2E35"/>
    <w:rsid w:val="004E4B61"/>
    <w:rsid w:val="004E6308"/>
    <w:rsid w:val="004E630D"/>
    <w:rsid w:val="004E7486"/>
    <w:rsid w:val="004F0A76"/>
    <w:rsid w:val="004F107C"/>
    <w:rsid w:val="004F18B8"/>
    <w:rsid w:val="004F1D32"/>
    <w:rsid w:val="004F2A73"/>
    <w:rsid w:val="004F5463"/>
    <w:rsid w:val="004F5D6C"/>
    <w:rsid w:val="00502D9E"/>
    <w:rsid w:val="005062FC"/>
    <w:rsid w:val="00506DEC"/>
    <w:rsid w:val="00507441"/>
    <w:rsid w:val="005104D2"/>
    <w:rsid w:val="00511815"/>
    <w:rsid w:val="005165B5"/>
    <w:rsid w:val="00525F5F"/>
    <w:rsid w:val="005260BD"/>
    <w:rsid w:val="00530C84"/>
    <w:rsid w:val="0053204D"/>
    <w:rsid w:val="0053352F"/>
    <w:rsid w:val="00533D84"/>
    <w:rsid w:val="00534976"/>
    <w:rsid w:val="005374AB"/>
    <w:rsid w:val="00540595"/>
    <w:rsid w:val="00540FBE"/>
    <w:rsid w:val="0054315C"/>
    <w:rsid w:val="00543699"/>
    <w:rsid w:val="005444CD"/>
    <w:rsid w:val="0055577B"/>
    <w:rsid w:val="0056004D"/>
    <w:rsid w:val="005604A4"/>
    <w:rsid w:val="00565DE9"/>
    <w:rsid w:val="0056677B"/>
    <w:rsid w:val="00567C54"/>
    <w:rsid w:val="00570352"/>
    <w:rsid w:val="00570F36"/>
    <w:rsid w:val="00570F7C"/>
    <w:rsid w:val="00571EEF"/>
    <w:rsid w:val="00572F8D"/>
    <w:rsid w:val="005764C2"/>
    <w:rsid w:val="005868A3"/>
    <w:rsid w:val="00587221"/>
    <w:rsid w:val="00595BD4"/>
    <w:rsid w:val="00595FF1"/>
    <w:rsid w:val="005A3375"/>
    <w:rsid w:val="005A4052"/>
    <w:rsid w:val="005A4B73"/>
    <w:rsid w:val="005A58CB"/>
    <w:rsid w:val="005A70D6"/>
    <w:rsid w:val="005B5295"/>
    <w:rsid w:val="005B5C7E"/>
    <w:rsid w:val="005B6316"/>
    <w:rsid w:val="005C0907"/>
    <w:rsid w:val="005C1F22"/>
    <w:rsid w:val="005D1550"/>
    <w:rsid w:val="005D23DD"/>
    <w:rsid w:val="005D4739"/>
    <w:rsid w:val="005D5786"/>
    <w:rsid w:val="005F3791"/>
    <w:rsid w:val="005F38E5"/>
    <w:rsid w:val="005F50B7"/>
    <w:rsid w:val="005F72EE"/>
    <w:rsid w:val="005F7DB0"/>
    <w:rsid w:val="00601B61"/>
    <w:rsid w:val="0060331E"/>
    <w:rsid w:val="00610450"/>
    <w:rsid w:val="00615664"/>
    <w:rsid w:val="00620693"/>
    <w:rsid w:val="00626895"/>
    <w:rsid w:val="00626FF5"/>
    <w:rsid w:val="00627E99"/>
    <w:rsid w:val="00631414"/>
    <w:rsid w:val="00631FF7"/>
    <w:rsid w:val="00632FCC"/>
    <w:rsid w:val="006357D3"/>
    <w:rsid w:val="00637B13"/>
    <w:rsid w:val="00640732"/>
    <w:rsid w:val="00640C5F"/>
    <w:rsid w:val="006438A9"/>
    <w:rsid w:val="0064448E"/>
    <w:rsid w:val="006452DF"/>
    <w:rsid w:val="006516F1"/>
    <w:rsid w:val="00653B23"/>
    <w:rsid w:val="006545FA"/>
    <w:rsid w:val="00655AFB"/>
    <w:rsid w:val="00655C36"/>
    <w:rsid w:val="00656467"/>
    <w:rsid w:val="006577EA"/>
    <w:rsid w:val="00661FCA"/>
    <w:rsid w:val="006631C0"/>
    <w:rsid w:val="00665194"/>
    <w:rsid w:val="0066689D"/>
    <w:rsid w:val="0066692E"/>
    <w:rsid w:val="00671E0F"/>
    <w:rsid w:val="00677F24"/>
    <w:rsid w:val="00680C3D"/>
    <w:rsid w:val="00681546"/>
    <w:rsid w:val="006873E7"/>
    <w:rsid w:val="00687C4F"/>
    <w:rsid w:val="00693FED"/>
    <w:rsid w:val="00697CAD"/>
    <w:rsid w:val="006A0640"/>
    <w:rsid w:val="006A30B5"/>
    <w:rsid w:val="006A4510"/>
    <w:rsid w:val="006A4985"/>
    <w:rsid w:val="006A4CFC"/>
    <w:rsid w:val="006A6B76"/>
    <w:rsid w:val="006A7538"/>
    <w:rsid w:val="006A79D7"/>
    <w:rsid w:val="006B0890"/>
    <w:rsid w:val="006B199E"/>
    <w:rsid w:val="006B298B"/>
    <w:rsid w:val="006B2C17"/>
    <w:rsid w:val="006C12F0"/>
    <w:rsid w:val="006C352B"/>
    <w:rsid w:val="006C471E"/>
    <w:rsid w:val="006C6C3B"/>
    <w:rsid w:val="006C7645"/>
    <w:rsid w:val="006D3676"/>
    <w:rsid w:val="006D3BA8"/>
    <w:rsid w:val="006E4A05"/>
    <w:rsid w:val="006F10ED"/>
    <w:rsid w:val="006F1DB2"/>
    <w:rsid w:val="007014EE"/>
    <w:rsid w:val="00701D02"/>
    <w:rsid w:val="0070282D"/>
    <w:rsid w:val="00703650"/>
    <w:rsid w:val="00711C2E"/>
    <w:rsid w:val="00715CE6"/>
    <w:rsid w:val="0071749C"/>
    <w:rsid w:val="00717E65"/>
    <w:rsid w:val="0072183E"/>
    <w:rsid w:val="0072294D"/>
    <w:rsid w:val="00723112"/>
    <w:rsid w:val="00725E64"/>
    <w:rsid w:val="00737066"/>
    <w:rsid w:val="0074034F"/>
    <w:rsid w:val="00741920"/>
    <w:rsid w:val="00742D28"/>
    <w:rsid w:val="0074376A"/>
    <w:rsid w:val="00744098"/>
    <w:rsid w:val="00744AEB"/>
    <w:rsid w:val="00747F5C"/>
    <w:rsid w:val="00751460"/>
    <w:rsid w:val="007534CC"/>
    <w:rsid w:val="00755639"/>
    <w:rsid w:val="007557AF"/>
    <w:rsid w:val="00756C8C"/>
    <w:rsid w:val="00760225"/>
    <w:rsid w:val="007639DE"/>
    <w:rsid w:val="00772E62"/>
    <w:rsid w:val="00774776"/>
    <w:rsid w:val="00775428"/>
    <w:rsid w:val="00775607"/>
    <w:rsid w:val="007824D3"/>
    <w:rsid w:val="007829AD"/>
    <w:rsid w:val="0078308D"/>
    <w:rsid w:val="00787586"/>
    <w:rsid w:val="007879A4"/>
    <w:rsid w:val="007907EC"/>
    <w:rsid w:val="007970AD"/>
    <w:rsid w:val="007A1330"/>
    <w:rsid w:val="007A27D4"/>
    <w:rsid w:val="007A7954"/>
    <w:rsid w:val="007B05B1"/>
    <w:rsid w:val="007B0819"/>
    <w:rsid w:val="007B2032"/>
    <w:rsid w:val="007B2577"/>
    <w:rsid w:val="007B308F"/>
    <w:rsid w:val="007B51ED"/>
    <w:rsid w:val="007B588F"/>
    <w:rsid w:val="007B78F7"/>
    <w:rsid w:val="007C13A2"/>
    <w:rsid w:val="007C554B"/>
    <w:rsid w:val="007C76B7"/>
    <w:rsid w:val="007D75E1"/>
    <w:rsid w:val="007E1F9D"/>
    <w:rsid w:val="007E5F54"/>
    <w:rsid w:val="007E64DF"/>
    <w:rsid w:val="007F52C4"/>
    <w:rsid w:val="00802E22"/>
    <w:rsid w:val="00803054"/>
    <w:rsid w:val="0080613C"/>
    <w:rsid w:val="00812F84"/>
    <w:rsid w:val="0081302B"/>
    <w:rsid w:val="0081667B"/>
    <w:rsid w:val="00820C1D"/>
    <w:rsid w:val="008241FC"/>
    <w:rsid w:val="008266C2"/>
    <w:rsid w:val="008279B4"/>
    <w:rsid w:val="00831359"/>
    <w:rsid w:val="00833FEB"/>
    <w:rsid w:val="0083408B"/>
    <w:rsid w:val="00834F6E"/>
    <w:rsid w:val="00835AB3"/>
    <w:rsid w:val="0083630B"/>
    <w:rsid w:val="00836486"/>
    <w:rsid w:val="008439F6"/>
    <w:rsid w:val="00847FF6"/>
    <w:rsid w:val="00850F19"/>
    <w:rsid w:val="00861944"/>
    <w:rsid w:val="008745BD"/>
    <w:rsid w:val="0088357D"/>
    <w:rsid w:val="008848FA"/>
    <w:rsid w:val="00884C58"/>
    <w:rsid w:val="00885A49"/>
    <w:rsid w:val="00886C57"/>
    <w:rsid w:val="008874A4"/>
    <w:rsid w:val="0089195B"/>
    <w:rsid w:val="008926E5"/>
    <w:rsid w:val="00894643"/>
    <w:rsid w:val="00895926"/>
    <w:rsid w:val="00895CB4"/>
    <w:rsid w:val="008A562A"/>
    <w:rsid w:val="008A7B29"/>
    <w:rsid w:val="008B2EFF"/>
    <w:rsid w:val="008B31C1"/>
    <w:rsid w:val="008C173A"/>
    <w:rsid w:val="008C1ED4"/>
    <w:rsid w:val="008C3448"/>
    <w:rsid w:val="008C406D"/>
    <w:rsid w:val="008C5852"/>
    <w:rsid w:val="008C611F"/>
    <w:rsid w:val="008C688A"/>
    <w:rsid w:val="008C6AC0"/>
    <w:rsid w:val="008C7BCA"/>
    <w:rsid w:val="008C7E01"/>
    <w:rsid w:val="008D21DB"/>
    <w:rsid w:val="008D27B8"/>
    <w:rsid w:val="008D51A1"/>
    <w:rsid w:val="008E29B3"/>
    <w:rsid w:val="008E5C1B"/>
    <w:rsid w:val="008E742B"/>
    <w:rsid w:val="008F17A4"/>
    <w:rsid w:val="00900798"/>
    <w:rsid w:val="009028A8"/>
    <w:rsid w:val="009130E8"/>
    <w:rsid w:val="0091407F"/>
    <w:rsid w:val="009222C8"/>
    <w:rsid w:val="00923D5D"/>
    <w:rsid w:val="009244DA"/>
    <w:rsid w:val="00931645"/>
    <w:rsid w:val="00933E6C"/>
    <w:rsid w:val="0093447C"/>
    <w:rsid w:val="00937E4A"/>
    <w:rsid w:val="00940C8E"/>
    <w:rsid w:val="00942022"/>
    <w:rsid w:val="00944DCA"/>
    <w:rsid w:val="009453DB"/>
    <w:rsid w:val="00946B25"/>
    <w:rsid w:val="00947BB3"/>
    <w:rsid w:val="00951C56"/>
    <w:rsid w:val="009529EE"/>
    <w:rsid w:val="00952A6D"/>
    <w:rsid w:val="00954793"/>
    <w:rsid w:val="00954C61"/>
    <w:rsid w:val="00954DFA"/>
    <w:rsid w:val="00962247"/>
    <w:rsid w:val="00962578"/>
    <w:rsid w:val="009634A1"/>
    <w:rsid w:val="00964DFC"/>
    <w:rsid w:val="0096763D"/>
    <w:rsid w:val="00967E30"/>
    <w:rsid w:val="00971465"/>
    <w:rsid w:val="00971D0E"/>
    <w:rsid w:val="00973FBF"/>
    <w:rsid w:val="00975F84"/>
    <w:rsid w:val="00976CE4"/>
    <w:rsid w:val="009816BF"/>
    <w:rsid w:val="0098322C"/>
    <w:rsid w:val="00984035"/>
    <w:rsid w:val="00984A62"/>
    <w:rsid w:val="00984FF5"/>
    <w:rsid w:val="00985E80"/>
    <w:rsid w:val="0098766D"/>
    <w:rsid w:val="00993C3B"/>
    <w:rsid w:val="00996FDA"/>
    <w:rsid w:val="009A14B5"/>
    <w:rsid w:val="009A1800"/>
    <w:rsid w:val="009B1884"/>
    <w:rsid w:val="009B2BF2"/>
    <w:rsid w:val="009B35C3"/>
    <w:rsid w:val="009B4BB2"/>
    <w:rsid w:val="009C6951"/>
    <w:rsid w:val="009D17BC"/>
    <w:rsid w:val="009D17CE"/>
    <w:rsid w:val="009D1834"/>
    <w:rsid w:val="009D4AF8"/>
    <w:rsid w:val="009D4B60"/>
    <w:rsid w:val="009D4E13"/>
    <w:rsid w:val="009D68FF"/>
    <w:rsid w:val="009E3851"/>
    <w:rsid w:val="009E4CAA"/>
    <w:rsid w:val="009E51AB"/>
    <w:rsid w:val="009E54DB"/>
    <w:rsid w:val="009E7D6E"/>
    <w:rsid w:val="009F60FC"/>
    <w:rsid w:val="00A003F2"/>
    <w:rsid w:val="00A0181B"/>
    <w:rsid w:val="00A033B1"/>
    <w:rsid w:val="00A043FC"/>
    <w:rsid w:val="00A04B66"/>
    <w:rsid w:val="00A05F1F"/>
    <w:rsid w:val="00A07FD9"/>
    <w:rsid w:val="00A1259C"/>
    <w:rsid w:val="00A12F4D"/>
    <w:rsid w:val="00A13CEC"/>
    <w:rsid w:val="00A13E13"/>
    <w:rsid w:val="00A23CB1"/>
    <w:rsid w:val="00A24004"/>
    <w:rsid w:val="00A26D8C"/>
    <w:rsid w:val="00A3134B"/>
    <w:rsid w:val="00A31D5B"/>
    <w:rsid w:val="00A33823"/>
    <w:rsid w:val="00A342D1"/>
    <w:rsid w:val="00A34510"/>
    <w:rsid w:val="00A37817"/>
    <w:rsid w:val="00A4146F"/>
    <w:rsid w:val="00A417A5"/>
    <w:rsid w:val="00A50328"/>
    <w:rsid w:val="00A51610"/>
    <w:rsid w:val="00A51EC8"/>
    <w:rsid w:val="00A6251F"/>
    <w:rsid w:val="00A66320"/>
    <w:rsid w:val="00A70AFD"/>
    <w:rsid w:val="00A76644"/>
    <w:rsid w:val="00A803DC"/>
    <w:rsid w:val="00A81060"/>
    <w:rsid w:val="00A82196"/>
    <w:rsid w:val="00A85258"/>
    <w:rsid w:val="00A90E0F"/>
    <w:rsid w:val="00A92C4F"/>
    <w:rsid w:val="00A93A81"/>
    <w:rsid w:val="00A94885"/>
    <w:rsid w:val="00A96539"/>
    <w:rsid w:val="00AA19B8"/>
    <w:rsid w:val="00AA2927"/>
    <w:rsid w:val="00AA49DC"/>
    <w:rsid w:val="00AB0635"/>
    <w:rsid w:val="00AB116C"/>
    <w:rsid w:val="00AB1B61"/>
    <w:rsid w:val="00AB2B70"/>
    <w:rsid w:val="00AB35CE"/>
    <w:rsid w:val="00AB3BB2"/>
    <w:rsid w:val="00AB48A8"/>
    <w:rsid w:val="00AC08A6"/>
    <w:rsid w:val="00AC499A"/>
    <w:rsid w:val="00AC4DBF"/>
    <w:rsid w:val="00AC730F"/>
    <w:rsid w:val="00AD0321"/>
    <w:rsid w:val="00AD0E36"/>
    <w:rsid w:val="00AD2024"/>
    <w:rsid w:val="00AD2C48"/>
    <w:rsid w:val="00AD394D"/>
    <w:rsid w:val="00AD7565"/>
    <w:rsid w:val="00AE0F5E"/>
    <w:rsid w:val="00AE100C"/>
    <w:rsid w:val="00AE6434"/>
    <w:rsid w:val="00AF19A0"/>
    <w:rsid w:val="00AF6A6B"/>
    <w:rsid w:val="00AF7645"/>
    <w:rsid w:val="00B04D90"/>
    <w:rsid w:val="00B073AC"/>
    <w:rsid w:val="00B12BB7"/>
    <w:rsid w:val="00B15EA5"/>
    <w:rsid w:val="00B241B3"/>
    <w:rsid w:val="00B256F6"/>
    <w:rsid w:val="00B259DD"/>
    <w:rsid w:val="00B273D0"/>
    <w:rsid w:val="00B30763"/>
    <w:rsid w:val="00B335EB"/>
    <w:rsid w:val="00B35378"/>
    <w:rsid w:val="00B365F9"/>
    <w:rsid w:val="00B40D8D"/>
    <w:rsid w:val="00B42BD4"/>
    <w:rsid w:val="00B431B1"/>
    <w:rsid w:val="00B5279D"/>
    <w:rsid w:val="00B54909"/>
    <w:rsid w:val="00B614E1"/>
    <w:rsid w:val="00B61ECA"/>
    <w:rsid w:val="00B62CED"/>
    <w:rsid w:val="00B63F8A"/>
    <w:rsid w:val="00B65CC9"/>
    <w:rsid w:val="00B65E6B"/>
    <w:rsid w:val="00B67B8E"/>
    <w:rsid w:val="00B70721"/>
    <w:rsid w:val="00B70790"/>
    <w:rsid w:val="00B70C62"/>
    <w:rsid w:val="00B73475"/>
    <w:rsid w:val="00B73736"/>
    <w:rsid w:val="00B74C02"/>
    <w:rsid w:val="00B757EA"/>
    <w:rsid w:val="00B80A10"/>
    <w:rsid w:val="00B831EB"/>
    <w:rsid w:val="00B8774F"/>
    <w:rsid w:val="00B87FF1"/>
    <w:rsid w:val="00B9199F"/>
    <w:rsid w:val="00B94DAF"/>
    <w:rsid w:val="00B96754"/>
    <w:rsid w:val="00BA03A9"/>
    <w:rsid w:val="00BA27B2"/>
    <w:rsid w:val="00BA38B5"/>
    <w:rsid w:val="00BB1CBF"/>
    <w:rsid w:val="00BB1FDE"/>
    <w:rsid w:val="00BB2C65"/>
    <w:rsid w:val="00BC4F54"/>
    <w:rsid w:val="00BC7AE6"/>
    <w:rsid w:val="00BC7EB6"/>
    <w:rsid w:val="00BD0642"/>
    <w:rsid w:val="00BD130C"/>
    <w:rsid w:val="00BD2CDC"/>
    <w:rsid w:val="00BD4376"/>
    <w:rsid w:val="00BD4C83"/>
    <w:rsid w:val="00BD5E16"/>
    <w:rsid w:val="00BD79EC"/>
    <w:rsid w:val="00BE37F2"/>
    <w:rsid w:val="00BE5E13"/>
    <w:rsid w:val="00BF3B84"/>
    <w:rsid w:val="00BF3EF9"/>
    <w:rsid w:val="00BF5744"/>
    <w:rsid w:val="00BF5C2F"/>
    <w:rsid w:val="00BF79FD"/>
    <w:rsid w:val="00C02821"/>
    <w:rsid w:val="00C02E15"/>
    <w:rsid w:val="00C03C4B"/>
    <w:rsid w:val="00C12043"/>
    <w:rsid w:val="00C13BC5"/>
    <w:rsid w:val="00C1440B"/>
    <w:rsid w:val="00C23721"/>
    <w:rsid w:val="00C326CC"/>
    <w:rsid w:val="00C32DA1"/>
    <w:rsid w:val="00C33076"/>
    <w:rsid w:val="00C34467"/>
    <w:rsid w:val="00C370EF"/>
    <w:rsid w:val="00C40E20"/>
    <w:rsid w:val="00C4211A"/>
    <w:rsid w:val="00C46FCC"/>
    <w:rsid w:val="00C510B6"/>
    <w:rsid w:val="00C51297"/>
    <w:rsid w:val="00C5333A"/>
    <w:rsid w:val="00C54CBB"/>
    <w:rsid w:val="00C56B9F"/>
    <w:rsid w:val="00C57162"/>
    <w:rsid w:val="00C60F5A"/>
    <w:rsid w:val="00C63587"/>
    <w:rsid w:val="00C640A1"/>
    <w:rsid w:val="00C669D6"/>
    <w:rsid w:val="00C70BF1"/>
    <w:rsid w:val="00C713C8"/>
    <w:rsid w:val="00C716F0"/>
    <w:rsid w:val="00C81791"/>
    <w:rsid w:val="00C81AFD"/>
    <w:rsid w:val="00C82882"/>
    <w:rsid w:val="00C830BF"/>
    <w:rsid w:val="00C8681E"/>
    <w:rsid w:val="00C8784F"/>
    <w:rsid w:val="00C90250"/>
    <w:rsid w:val="00C90594"/>
    <w:rsid w:val="00C90F01"/>
    <w:rsid w:val="00C95AB0"/>
    <w:rsid w:val="00C97EF9"/>
    <w:rsid w:val="00CA0ED1"/>
    <w:rsid w:val="00CA1E3D"/>
    <w:rsid w:val="00CA449D"/>
    <w:rsid w:val="00CA48A5"/>
    <w:rsid w:val="00CA685B"/>
    <w:rsid w:val="00CA6917"/>
    <w:rsid w:val="00CA7B54"/>
    <w:rsid w:val="00CB025C"/>
    <w:rsid w:val="00CB176A"/>
    <w:rsid w:val="00CB2BB1"/>
    <w:rsid w:val="00CB2D67"/>
    <w:rsid w:val="00CB33DE"/>
    <w:rsid w:val="00CC2D97"/>
    <w:rsid w:val="00CC38F5"/>
    <w:rsid w:val="00CC3F4F"/>
    <w:rsid w:val="00CC4329"/>
    <w:rsid w:val="00CC4333"/>
    <w:rsid w:val="00CC5A00"/>
    <w:rsid w:val="00CC5D3F"/>
    <w:rsid w:val="00CD0537"/>
    <w:rsid w:val="00CD06F9"/>
    <w:rsid w:val="00CD1092"/>
    <w:rsid w:val="00CD4CE4"/>
    <w:rsid w:val="00CD61FB"/>
    <w:rsid w:val="00CD733B"/>
    <w:rsid w:val="00CD7704"/>
    <w:rsid w:val="00CE432F"/>
    <w:rsid w:val="00CE50AF"/>
    <w:rsid w:val="00CE66D0"/>
    <w:rsid w:val="00CE7683"/>
    <w:rsid w:val="00CF496E"/>
    <w:rsid w:val="00D00950"/>
    <w:rsid w:val="00D01C00"/>
    <w:rsid w:val="00D0298C"/>
    <w:rsid w:val="00D043E6"/>
    <w:rsid w:val="00D05112"/>
    <w:rsid w:val="00D05B8E"/>
    <w:rsid w:val="00D10E83"/>
    <w:rsid w:val="00D11690"/>
    <w:rsid w:val="00D135E4"/>
    <w:rsid w:val="00D13DD2"/>
    <w:rsid w:val="00D14AF2"/>
    <w:rsid w:val="00D1627A"/>
    <w:rsid w:val="00D16C0A"/>
    <w:rsid w:val="00D21E79"/>
    <w:rsid w:val="00D2428C"/>
    <w:rsid w:val="00D2603D"/>
    <w:rsid w:val="00D306E4"/>
    <w:rsid w:val="00D31CDE"/>
    <w:rsid w:val="00D31EF7"/>
    <w:rsid w:val="00D35E54"/>
    <w:rsid w:val="00D41931"/>
    <w:rsid w:val="00D4471C"/>
    <w:rsid w:val="00D4527E"/>
    <w:rsid w:val="00D45AC7"/>
    <w:rsid w:val="00D4689E"/>
    <w:rsid w:val="00D5313D"/>
    <w:rsid w:val="00D55688"/>
    <w:rsid w:val="00D60715"/>
    <w:rsid w:val="00D6138D"/>
    <w:rsid w:val="00D61965"/>
    <w:rsid w:val="00D67429"/>
    <w:rsid w:val="00D76C75"/>
    <w:rsid w:val="00D82B99"/>
    <w:rsid w:val="00D842B7"/>
    <w:rsid w:val="00D84765"/>
    <w:rsid w:val="00D8592C"/>
    <w:rsid w:val="00D87361"/>
    <w:rsid w:val="00D90444"/>
    <w:rsid w:val="00D92108"/>
    <w:rsid w:val="00D95BFC"/>
    <w:rsid w:val="00D973C5"/>
    <w:rsid w:val="00DA15BC"/>
    <w:rsid w:val="00DA19F5"/>
    <w:rsid w:val="00DA1EAD"/>
    <w:rsid w:val="00DA4C03"/>
    <w:rsid w:val="00DA5225"/>
    <w:rsid w:val="00DA75BB"/>
    <w:rsid w:val="00DB16DE"/>
    <w:rsid w:val="00DB2EDB"/>
    <w:rsid w:val="00DB7F39"/>
    <w:rsid w:val="00DB7F9F"/>
    <w:rsid w:val="00DC1C51"/>
    <w:rsid w:val="00DC1E3D"/>
    <w:rsid w:val="00DC2E3A"/>
    <w:rsid w:val="00DC3E66"/>
    <w:rsid w:val="00DC5517"/>
    <w:rsid w:val="00DC57DE"/>
    <w:rsid w:val="00DD1060"/>
    <w:rsid w:val="00DD150C"/>
    <w:rsid w:val="00DD641A"/>
    <w:rsid w:val="00DD6AB2"/>
    <w:rsid w:val="00DE6CF9"/>
    <w:rsid w:val="00DF0678"/>
    <w:rsid w:val="00DF0D89"/>
    <w:rsid w:val="00DF0E68"/>
    <w:rsid w:val="00DF1E95"/>
    <w:rsid w:val="00DF3AF6"/>
    <w:rsid w:val="00DF48B8"/>
    <w:rsid w:val="00DF4B62"/>
    <w:rsid w:val="00DF75B1"/>
    <w:rsid w:val="00E02692"/>
    <w:rsid w:val="00E10C9E"/>
    <w:rsid w:val="00E10DE4"/>
    <w:rsid w:val="00E11507"/>
    <w:rsid w:val="00E12DAC"/>
    <w:rsid w:val="00E165AC"/>
    <w:rsid w:val="00E20635"/>
    <w:rsid w:val="00E21C49"/>
    <w:rsid w:val="00E2315C"/>
    <w:rsid w:val="00E262C0"/>
    <w:rsid w:val="00E33159"/>
    <w:rsid w:val="00E33B9C"/>
    <w:rsid w:val="00E342C5"/>
    <w:rsid w:val="00E36AEE"/>
    <w:rsid w:val="00E37D52"/>
    <w:rsid w:val="00E405A7"/>
    <w:rsid w:val="00E41F2E"/>
    <w:rsid w:val="00E43CBC"/>
    <w:rsid w:val="00E57F89"/>
    <w:rsid w:val="00E62C9C"/>
    <w:rsid w:val="00E638AE"/>
    <w:rsid w:val="00E65062"/>
    <w:rsid w:val="00E67A64"/>
    <w:rsid w:val="00E70055"/>
    <w:rsid w:val="00E73FD1"/>
    <w:rsid w:val="00E75A1A"/>
    <w:rsid w:val="00E75D5C"/>
    <w:rsid w:val="00E75F40"/>
    <w:rsid w:val="00E774D6"/>
    <w:rsid w:val="00E806BF"/>
    <w:rsid w:val="00E80736"/>
    <w:rsid w:val="00E87FD0"/>
    <w:rsid w:val="00E925A3"/>
    <w:rsid w:val="00E97450"/>
    <w:rsid w:val="00EA4BA7"/>
    <w:rsid w:val="00EA4E90"/>
    <w:rsid w:val="00EA4FCF"/>
    <w:rsid w:val="00EA549C"/>
    <w:rsid w:val="00EA60D7"/>
    <w:rsid w:val="00EB29E2"/>
    <w:rsid w:val="00EB31A3"/>
    <w:rsid w:val="00EB77C9"/>
    <w:rsid w:val="00EC09F1"/>
    <w:rsid w:val="00EC3CF5"/>
    <w:rsid w:val="00EC670A"/>
    <w:rsid w:val="00ED017F"/>
    <w:rsid w:val="00ED6C95"/>
    <w:rsid w:val="00ED7F38"/>
    <w:rsid w:val="00EE2AA3"/>
    <w:rsid w:val="00EF16FA"/>
    <w:rsid w:val="00EF184E"/>
    <w:rsid w:val="00EF24CB"/>
    <w:rsid w:val="00F016CA"/>
    <w:rsid w:val="00F067AF"/>
    <w:rsid w:val="00F07B1B"/>
    <w:rsid w:val="00F07CE4"/>
    <w:rsid w:val="00F10FD5"/>
    <w:rsid w:val="00F11376"/>
    <w:rsid w:val="00F14A81"/>
    <w:rsid w:val="00F16020"/>
    <w:rsid w:val="00F1629D"/>
    <w:rsid w:val="00F30F82"/>
    <w:rsid w:val="00F32D5F"/>
    <w:rsid w:val="00F3309B"/>
    <w:rsid w:val="00F362E0"/>
    <w:rsid w:val="00F42338"/>
    <w:rsid w:val="00F43FB6"/>
    <w:rsid w:val="00F45ABE"/>
    <w:rsid w:val="00F51C2D"/>
    <w:rsid w:val="00F55834"/>
    <w:rsid w:val="00F57438"/>
    <w:rsid w:val="00F60276"/>
    <w:rsid w:val="00F61DF1"/>
    <w:rsid w:val="00F63F2A"/>
    <w:rsid w:val="00F6540B"/>
    <w:rsid w:val="00F664CB"/>
    <w:rsid w:val="00F66620"/>
    <w:rsid w:val="00F66D57"/>
    <w:rsid w:val="00F66EB6"/>
    <w:rsid w:val="00F678A3"/>
    <w:rsid w:val="00F6793D"/>
    <w:rsid w:val="00F70631"/>
    <w:rsid w:val="00F707DB"/>
    <w:rsid w:val="00F77A66"/>
    <w:rsid w:val="00F825C1"/>
    <w:rsid w:val="00F82837"/>
    <w:rsid w:val="00F84689"/>
    <w:rsid w:val="00F87F35"/>
    <w:rsid w:val="00F9158A"/>
    <w:rsid w:val="00F92026"/>
    <w:rsid w:val="00F9288B"/>
    <w:rsid w:val="00F97A98"/>
    <w:rsid w:val="00FA29A3"/>
    <w:rsid w:val="00FA2DB5"/>
    <w:rsid w:val="00FA4922"/>
    <w:rsid w:val="00FA496A"/>
    <w:rsid w:val="00FA548D"/>
    <w:rsid w:val="00FA7A82"/>
    <w:rsid w:val="00FB21E3"/>
    <w:rsid w:val="00FB280B"/>
    <w:rsid w:val="00FB3B60"/>
    <w:rsid w:val="00FC15FE"/>
    <w:rsid w:val="00FC439F"/>
    <w:rsid w:val="00FC53DA"/>
    <w:rsid w:val="00FD4EDC"/>
    <w:rsid w:val="00FD5C08"/>
    <w:rsid w:val="00FE02E1"/>
    <w:rsid w:val="00FE36E8"/>
    <w:rsid w:val="00FE79E4"/>
    <w:rsid w:val="00FE7DDA"/>
    <w:rsid w:val="00FF1F30"/>
    <w:rsid w:val="00FF71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9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976"/>
    <w:pPr>
      <w:ind w:left="720"/>
      <w:contextualSpacing/>
    </w:pPr>
  </w:style>
  <w:style w:type="paragraph" w:styleId="Header">
    <w:name w:val="header"/>
    <w:basedOn w:val="Normal"/>
    <w:link w:val="HeaderChar"/>
    <w:uiPriority w:val="99"/>
    <w:unhideWhenUsed/>
    <w:rsid w:val="00565DE9"/>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5DE9"/>
  </w:style>
  <w:style w:type="paragraph" w:styleId="Footer">
    <w:name w:val="footer"/>
    <w:basedOn w:val="Normal"/>
    <w:link w:val="FooterChar"/>
    <w:uiPriority w:val="99"/>
    <w:unhideWhenUsed/>
    <w:rsid w:val="00565DE9"/>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5DE9"/>
  </w:style>
  <w:style w:type="paragraph" w:customStyle="1" w:styleId="Default">
    <w:name w:val="Default"/>
    <w:rsid w:val="00CD770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59"/>
    <w:rsid w:val="00E10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713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3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031">
      <w:bodyDiv w:val="1"/>
      <w:marLeft w:val="0"/>
      <w:marRight w:val="0"/>
      <w:marTop w:val="0"/>
      <w:marBottom w:val="0"/>
      <w:divBdr>
        <w:top w:val="none" w:sz="0" w:space="0" w:color="auto"/>
        <w:left w:val="none" w:sz="0" w:space="0" w:color="auto"/>
        <w:bottom w:val="none" w:sz="0" w:space="0" w:color="auto"/>
        <w:right w:val="none" w:sz="0" w:space="0" w:color="auto"/>
      </w:divBdr>
    </w:div>
    <w:div w:id="110050573">
      <w:bodyDiv w:val="1"/>
      <w:marLeft w:val="0"/>
      <w:marRight w:val="0"/>
      <w:marTop w:val="0"/>
      <w:marBottom w:val="0"/>
      <w:divBdr>
        <w:top w:val="none" w:sz="0" w:space="0" w:color="auto"/>
        <w:left w:val="none" w:sz="0" w:space="0" w:color="auto"/>
        <w:bottom w:val="none" w:sz="0" w:space="0" w:color="auto"/>
        <w:right w:val="none" w:sz="0" w:space="0" w:color="auto"/>
      </w:divBdr>
    </w:div>
    <w:div w:id="114569429">
      <w:bodyDiv w:val="1"/>
      <w:marLeft w:val="0"/>
      <w:marRight w:val="0"/>
      <w:marTop w:val="0"/>
      <w:marBottom w:val="0"/>
      <w:divBdr>
        <w:top w:val="none" w:sz="0" w:space="0" w:color="auto"/>
        <w:left w:val="none" w:sz="0" w:space="0" w:color="auto"/>
        <w:bottom w:val="none" w:sz="0" w:space="0" w:color="auto"/>
        <w:right w:val="none" w:sz="0" w:space="0" w:color="auto"/>
      </w:divBdr>
    </w:div>
    <w:div w:id="489294666">
      <w:bodyDiv w:val="1"/>
      <w:marLeft w:val="0"/>
      <w:marRight w:val="0"/>
      <w:marTop w:val="0"/>
      <w:marBottom w:val="0"/>
      <w:divBdr>
        <w:top w:val="none" w:sz="0" w:space="0" w:color="auto"/>
        <w:left w:val="none" w:sz="0" w:space="0" w:color="auto"/>
        <w:bottom w:val="none" w:sz="0" w:space="0" w:color="auto"/>
        <w:right w:val="none" w:sz="0" w:space="0" w:color="auto"/>
      </w:divBdr>
    </w:div>
    <w:div w:id="620766260">
      <w:bodyDiv w:val="1"/>
      <w:marLeft w:val="0"/>
      <w:marRight w:val="0"/>
      <w:marTop w:val="0"/>
      <w:marBottom w:val="0"/>
      <w:divBdr>
        <w:top w:val="none" w:sz="0" w:space="0" w:color="auto"/>
        <w:left w:val="none" w:sz="0" w:space="0" w:color="auto"/>
        <w:bottom w:val="none" w:sz="0" w:space="0" w:color="auto"/>
        <w:right w:val="none" w:sz="0" w:space="0" w:color="auto"/>
      </w:divBdr>
    </w:div>
    <w:div w:id="784689334">
      <w:bodyDiv w:val="1"/>
      <w:marLeft w:val="0"/>
      <w:marRight w:val="0"/>
      <w:marTop w:val="0"/>
      <w:marBottom w:val="0"/>
      <w:divBdr>
        <w:top w:val="none" w:sz="0" w:space="0" w:color="auto"/>
        <w:left w:val="none" w:sz="0" w:space="0" w:color="auto"/>
        <w:bottom w:val="none" w:sz="0" w:space="0" w:color="auto"/>
        <w:right w:val="none" w:sz="0" w:space="0" w:color="auto"/>
      </w:divBdr>
    </w:div>
    <w:div w:id="968317236">
      <w:bodyDiv w:val="1"/>
      <w:marLeft w:val="0"/>
      <w:marRight w:val="0"/>
      <w:marTop w:val="0"/>
      <w:marBottom w:val="0"/>
      <w:divBdr>
        <w:top w:val="none" w:sz="0" w:space="0" w:color="auto"/>
        <w:left w:val="none" w:sz="0" w:space="0" w:color="auto"/>
        <w:bottom w:val="none" w:sz="0" w:space="0" w:color="auto"/>
        <w:right w:val="none" w:sz="0" w:space="0" w:color="auto"/>
      </w:divBdr>
    </w:div>
    <w:div w:id="1042903669">
      <w:bodyDiv w:val="1"/>
      <w:marLeft w:val="0"/>
      <w:marRight w:val="0"/>
      <w:marTop w:val="0"/>
      <w:marBottom w:val="0"/>
      <w:divBdr>
        <w:top w:val="none" w:sz="0" w:space="0" w:color="auto"/>
        <w:left w:val="none" w:sz="0" w:space="0" w:color="auto"/>
        <w:bottom w:val="none" w:sz="0" w:space="0" w:color="auto"/>
        <w:right w:val="none" w:sz="0" w:space="0" w:color="auto"/>
      </w:divBdr>
    </w:div>
    <w:div w:id="1183282727">
      <w:bodyDiv w:val="1"/>
      <w:marLeft w:val="0"/>
      <w:marRight w:val="0"/>
      <w:marTop w:val="0"/>
      <w:marBottom w:val="0"/>
      <w:divBdr>
        <w:top w:val="none" w:sz="0" w:space="0" w:color="auto"/>
        <w:left w:val="none" w:sz="0" w:space="0" w:color="auto"/>
        <w:bottom w:val="none" w:sz="0" w:space="0" w:color="auto"/>
        <w:right w:val="none" w:sz="0" w:space="0" w:color="auto"/>
      </w:divBdr>
    </w:div>
    <w:div w:id="1634484451">
      <w:bodyDiv w:val="1"/>
      <w:marLeft w:val="0"/>
      <w:marRight w:val="0"/>
      <w:marTop w:val="0"/>
      <w:marBottom w:val="0"/>
      <w:divBdr>
        <w:top w:val="none" w:sz="0" w:space="0" w:color="auto"/>
        <w:left w:val="none" w:sz="0" w:space="0" w:color="auto"/>
        <w:bottom w:val="none" w:sz="0" w:space="0" w:color="auto"/>
        <w:right w:val="none" w:sz="0" w:space="0" w:color="auto"/>
      </w:divBdr>
    </w:div>
    <w:div w:id="18421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67B84-1761-4D33-9C8B-A398A96C2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3692</TotalTime>
  <Pages>9</Pages>
  <Words>3184</Words>
  <Characters>18153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AIG</Company>
  <LinksUpToDate>false</LinksUpToDate>
  <CharactersWithSpaces>21295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Vincent-JF</dc:creator>
  <cp:keywords/>
  <dc:description/>
  <cp:lastModifiedBy>Zhu, Vincent-JF</cp:lastModifiedBy>
  <cp:revision>823</cp:revision>
  <dcterms:created xsi:type="dcterms:W3CDTF">2018-07-05T06:44:00Z</dcterms:created>
  <dcterms:modified xsi:type="dcterms:W3CDTF">2019-08-07T11:04:00Z</dcterms:modified>
</cp:coreProperties>
</file>