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F22F6" w14:textId="65E6D384" w:rsidR="00365DEB" w:rsidRPr="00565DE9" w:rsidRDefault="00E0051D" w:rsidP="00D61965">
      <w:pPr>
        <w:spacing w:after="60"/>
        <w:jc w:val="center"/>
        <w:rPr>
          <w:b/>
        </w:rPr>
      </w:pPr>
      <w:r>
        <w:rPr>
          <w:b/>
        </w:rPr>
        <w:t>201</w:t>
      </w:r>
      <w:r w:rsidR="00AF58CA">
        <w:rPr>
          <w:b/>
        </w:rPr>
        <w:t>4</w:t>
      </w:r>
      <w:r w:rsidR="007F268F">
        <w:rPr>
          <w:b/>
        </w:rPr>
        <w:t xml:space="preserve"> S</w:t>
      </w:r>
      <w:r w:rsidR="00AF58CA">
        <w:rPr>
          <w:b/>
        </w:rPr>
        <w:t>1</w:t>
      </w:r>
    </w:p>
    <w:p w14:paraId="1C530069" w14:textId="26A1AD43" w:rsidR="00852022" w:rsidRPr="00852022" w:rsidRDefault="00BC7AE6" w:rsidP="00852022">
      <w:pPr>
        <w:spacing w:after="0"/>
        <w:rPr>
          <w:color w:val="000000" w:themeColor="text1"/>
        </w:rPr>
      </w:pPr>
      <w:r w:rsidRPr="00125723">
        <w:rPr>
          <w:b/>
          <w:color w:val="000000" w:themeColor="text1"/>
        </w:rPr>
        <w:t>Q</w:t>
      </w:r>
      <w:r w:rsidR="00852022">
        <w:rPr>
          <w:b/>
          <w:color w:val="000000" w:themeColor="text1"/>
        </w:rPr>
        <w:t>2</w:t>
      </w:r>
      <w:r>
        <w:rPr>
          <w:b/>
          <w:color w:val="000000" w:themeColor="text1"/>
        </w:rPr>
        <w:t xml:space="preserve"> </w:t>
      </w:r>
      <w:r w:rsidR="00AF58CA">
        <w:rPr>
          <w:color w:val="000000" w:themeColor="text1"/>
        </w:rPr>
        <w:t>a</w:t>
      </w:r>
      <w:r w:rsidR="002F67AD">
        <w:rPr>
          <w:color w:val="000000" w:themeColor="text1"/>
        </w:rPr>
        <w:t>)</w:t>
      </w:r>
      <w:r w:rsidR="00E54A05">
        <w:rPr>
          <w:color w:val="000000" w:themeColor="text1"/>
        </w:rPr>
        <w:t xml:space="preserve"> </w:t>
      </w:r>
      <w:r w:rsidR="00852022" w:rsidRPr="00C11E46">
        <w:rPr>
          <w:i/>
          <w:color w:val="000000" w:themeColor="text1"/>
        </w:rPr>
        <w:t>Responses to the CFO’s questions regarding the differences in US GAAP and MoS reporting are as follows:</w:t>
      </w:r>
    </w:p>
    <w:p w14:paraId="3743789D" w14:textId="33C01842" w:rsidR="00852022" w:rsidRPr="009E28CD" w:rsidRDefault="0047422B" w:rsidP="00852022">
      <w:pPr>
        <w:pStyle w:val="ListParagraph"/>
        <w:numPr>
          <w:ilvl w:val="0"/>
          <w:numId w:val="41"/>
        </w:numPr>
        <w:spacing w:after="0"/>
        <w:rPr>
          <w:color w:val="C00000"/>
        </w:rPr>
      </w:pPr>
      <w:r w:rsidRPr="009E28CD">
        <w:rPr>
          <w:color w:val="C00000"/>
        </w:rPr>
        <w:t xml:space="preserve">[State the obvious] </w:t>
      </w:r>
      <w:r w:rsidR="00852022" w:rsidRPr="009E28CD">
        <w:rPr>
          <w:color w:val="C00000"/>
        </w:rPr>
        <w:t>Assets on the MoS Balance Sheet are shown at their market value whereas assets are shown at book value for the required US GAAP approach taken;</w:t>
      </w:r>
    </w:p>
    <w:p w14:paraId="3276E8EA" w14:textId="537301E3" w:rsidR="00852022" w:rsidRPr="00852022" w:rsidRDefault="00852022" w:rsidP="00852022">
      <w:pPr>
        <w:pStyle w:val="ListParagraph"/>
        <w:numPr>
          <w:ilvl w:val="0"/>
          <w:numId w:val="41"/>
        </w:numPr>
        <w:spacing w:after="0"/>
        <w:rPr>
          <w:color w:val="000000" w:themeColor="text1"/>
        </w:rPr>
      </w:pPr>
      <w:r w:rsidRPr="00852022">
        <w:rPr>
          <w:color w:val="000000" w:themeColor="text1"/>
        </w:rPr>
        <w:t xml:space="preserve">In addition, </w:t>
      </w:r>
      <w:r w:rsidRPr="009E28CD">
        <w:rPr>
          <w:color w:val="C00000"/>
        </w:rPr>
        <w:t>under MoS the liabilities are valued based on current market rates rather than locked in rates under US GAAP;</w:t>
      </w:r>
    </w:p>
    <w:p w14:paraId="16D23699" w14:textId="6417A589" w:rsidR="00852022" w:rsidRPr="009E28CD" w:rsidRDefault="00852022" w:rsidP="00852022">
      <w:pPr>
        <w:pStyle w:val="ListParagraph"/>
        <w:numPr>
          <w:ilvl w:val="1"/>
          <w:numId w:val="41"/>
        </w:numPr>
        <w:spacing w:after="0"/>
        <w:rPr>
          <w:color w:val="C00000"/>
        </w:rPr>
      </w:pPr>
      <w:r w:rsidRPr="00852022">
        <w:rPr>
          <w:color w:val="000000" w:themeColor="text1"/>
        </w:rPr>
        <w:t xml:space="preserve">As a result, changes in market interest rates will impact both the asset and liability side of the balance sheet (with any mismatch resulting in a direct impact on the profit / loss of the insurer) whereas under the </w:t>
      </w:r>
      <w:r w:rsidRPr="009E28CD">
        <w:rPr>
          <w:color w:val="C00000"/>
        </w:rPr>
        <w:t>US GAAP used by the company, a change in market interest rates will not impact either side of the bal</w:t>
      </w:r>
      <w:bookmarkStart w:id="0" w:name="_GoBack"/>
      <w:bookmarkEnd w:id="0"/>
      <w:r w:rsidRPr="009E28CD">
        <w:rPr>
          <w:color w:val="C00000"/>
        </w:rPr>
        <w:t>ance sheet.</w:t>
      </w:r>
    </w:p>
    <w:p w14:paraId="19853A0A" w14:textId="14443378" w:rsidR="00852022" w:rsidRPr="009E28CD" w:rsidRDefault="00852022" w:rsidP="00852022">
      <w:pPr>
        <w:pStyle w:val="ListParagraph"/>
        <w:numPr>
          <w:ilvl w:val="0"/>
          <w:numId w:val="41"/>
        </w:numPr>
        <w:spacing w:after="0"/>
        <w:rPr>
          <w:color w:val="C00000"/>
        </w:rPr>
      </w:pPr>
      <w:r w:rsidRPr="009E28CD">
        <w:rPr>
          <w:color w:val="C00000"/>
        </w:rPr>
        <w:t>Under US GAAP, there is an explicit DAC asset on the balance sheet whereas under MoS there is no explicit DAC but rather a negative policy liability;</w:t>
      </w:r>
    </w:p>
    <w:p w14:paraId="27105CCA" w14:textId="49AC7DA4" w:rsidR="00852022" w:rsidRPr="00852022" w:rsidRDefault="00852022" w:rsidP="00852022">
      <w:pPr>
        <w:pStyle w:val="ListParagraph"/>
        <w:numPr>
          <w:ilvl w:val="0"/>
          <w:numId w:val="41"/>
        </w:numPr>
        <w:spacing w:after="0"/>
        <w:rPr>
          <w:color w:val="000000" w:themeColor="text1"/>
        </w:rPr>
      </w:pPr>
      <w:r w:rsidRPr="00852022">
        <w:rPr>
          <w:color w:val="000000" w:themeColor="text1"/>
        </w:rPr>
        <w:t>US GAAP includes PADs and has a benefit reserve based on a net premium valuation, whereas the MoS reserves do not incorporate any PAD. Given the US GAAP reserves have a PAD, they are likely to be higher than the MoS reserves given this added conservatism versus a best estimate;</w:t>
      </w:r>
    </w:p>
    <w:p w14:paraId="39C46BFA" w14:textId="397B4777" w:rsidR="00852022" w:rsidRPr="00852022" w:rsidRDefault="00852022" w:rsidP="00852022">
      <w:pPr>
        <w:pStyle w:val="ListParagraph"/>
        <w:numPr>
          <w:ilvl w:val="0"/>
          <w:numId w:val="41"/>
        </w:numPr>
        <w:spacing w:after="0"/>
        <w:rPr>
          <w:color w:val="000000" w:themeColor="text1"/>
        </w:rPr>
      </w:pPr>
      <w:r w:rsidRPr="009E28CD">
        <w:rPr>
          <w:color w:val="C00000"/>
        </w:rPr>
        <w:t xml:space="preserve">Loss recognition under US GAAP for the company is done across similar business in the Asia-Pacific whereas for </w:t>
      </w:r>
      <w:r w:rsidR="009E28CD" w:rsidRPr="009E28CD">
        <w:rPr>
          <w:color w:val="C00000"/>
        </w:rPr>
        <w:t>MoS</w:t>
      </w:r>
      <w:r w:rsidRPr="009E28CD">
        <w:rPr>
          <w:color w:val="C00000"/>
        </w:rPr>
        <w:t>, the loss recognition needs to be done at a related product group for business in Clooney Life</w:t>
      </w:r>
      <w:r w:rsidRPr="00852022">
        <w:rPr>
          <w:color w:val="000000" w:themeColor="text1"/>
        </w:rPr>
        <w:t>;</w:t>
      </w:r>
    </w:p>
    <w:p w14:paraId="3B19086C" w14:textId="131CCF4E" w:rsidR="00BE5F97" w:rsidRPr="009E28CD" w:rsidRDefault="00852022" w:rsidP="00852022">
      <w:pPr>
        <w:pStyle w:val="ListParagraph"/>
        <w:numPr>
          <w:ilvl w:val="0"/>
          <w:numId w:val="41"/>
        </w:numPr>
        <w:spacing w:after="0"/>
      </w:pPr>
      <w:r w:rsidRPr="009E28CD">
        <w:t>The reserves for disabled lives and IBNR use the same assumptions.</w:t>
      </w:r>
    </w:p>
    <w:p w14:paraId="49716ED4" w14:textId="77777777" w:rsidR="009E28CD" w:rsidRPr="00682C2B" w:rsidRDefault="009E28CD" w:rsidP="009E28CD">
      <w:pPr>
        <w:spacing w:after="0"/>
      </w:pPr>
    </w:p>
    <w:p w14:paraId="094609EB" w14:textId="77777777" w:rsidR="00682C2B" w:rsidRDefault="009E28CD" w:rsidP="00682C2B">
      <w:pPr>
        <w:spacing w:after="0"/>
      </w:pPr>
      <w:r w:rsidRPr="00682C2B">
        <w:t xml:space="preserve">b) </w:t>
      </w:r>
      <w:r w:rsidR="00682C2B">
        <w:t>TO: CFO</w:t>
      </w:r>
    </w:p>
    <w:p w14:paraId="5EF733E4" w14:textId="77777777" w:rsidR="00682C2B" w:rsidRDefault="00682C2B" w:rsidP="00682C2B">
      <w:pPr>
        <w:spacing w:after="0"/>
      </w:pPr>
      <w:r>
        <w:t>FROM: Actuary</w:t>
      </w:r>
    </w:p>
    <w:p w14:paraId="4C8EA285" w14:textId="549A1DAB" w:rsidR="00682C2B" w:rsidRDefault="00682C2B" w:rsidP="00682C2B">
      <w:pPr>
        <w:spacing w:after="0"/>
      </w:pPr>
      <w:r>
        <w:t>You have asked me to detail the potential negative implications for Clooney Life of reinsuring its life insurance business within the group as opposed to the current arrangements with an outside reinsurer who is designated as a “specialist rei</w:t>
      </w:r>
      <w:r w:rsidR="00740946">
        <w:t xml:space="preserve">nsurer” by APRA. These negative </w:t>
      </w:r>
      <w:r>
        <w:t>implications and potential solutions, are listed below:</w:t>
      </w:r>
    </w:p>
    <w:p w14:paraId="7FF7487C" w14:textId="77777777" w:rsidR="008222AD" w:rsidRDefault="008222AD" w:rsidP="00682C2B">
      <w:pPr>
        <w:spacing w:after="0"/>
        <w:rPr>
          <w:u w:val="single"/>
        </w:rPr>
      </w:pPr>
    </w:p>
    <w:p w14:paraId="16FDA95A" w14:textId="77777777" w:rsidR="00682C2B" w:rsidRPr="00740946" w:rsidRDefault="00682C2B" w:rsidP="00682C2B">
      <w:pPr>
        <w:spacing w:after="0"/>
        <w:rPr>
          <w:u w:val="single"/>
        </w:rPr>
      </w:pPr>
      <w:r w:rsidRPr="00740946">
        <w:rPr>
          <w:u w:val="single"/>
        </w:rPr>
        <w:t>1. Increased Local Capital Requirements</w:t>
      </w:r>
    </w:p>
    <w:p w14:paraId="1C569DCA" w14:textId="77777777" w:rsidR="00682C2B" w:rsidRPr="00740946" w:rsidRDefault="00682C2B" w:rsidP="00682C2B">
      <w:pPr>
        <w:spacing w:after="0"/>
        <w:rPr>
          <w:b/>
        </w:rPr>
      </w:pPr>
      <w:r w:rsidRPr="00740946">
        <w:rPr>
          <w:b/>
        </w:rPr>
        <w:t>Issue</w:t>
      </w:r>
    </w:p>
    <w:p w14:paraId="5C0D8E34" w14:textId="41F01BC9" w:rsidR="009E28CD" w:rsidRDefault="00682C2B" w:rsidP="00740946">
      <w:pPr>
        <w:pStyle w:val="ListParagraph"/>
        <w:numPr>
          <w:ilvl w:val="0"/>
          <w:numId w:val="42"/>
        </w:numPr>
        <w:spacing w:after="0"/>
      </w:pPr>
      <w:r>
        <w:t>Under the Australian Capital requirements (known as LAGIC) asset concentration limits apply for various classes of assets. Where an asset exceeds those limits, the amount of that asset in excess of that limit becomes inadmissible for capital purposes.</w:t>
      </w:r>
    </w:p>
    <w:p w14:paraId="6ABB160E" w14:textId="77777777" w:rsidR="00740946" w:rsidRDefault="00740946" w:rsidP="00740946">
      <w:pPr>
        <w:pStyle w:val="ListParagraph"/>
        <w:numPr>
          <w:ilvl w:val="0"/>
          <w:numId w:val="42"/>
        </w:numPr>
        <w:spacing w:after="0"/>
      </w:pPr>
      <w:r>
        <w:t>The reinsurance of Clooney Life’s business is currently undertaken by a “specialist reinsurer”. Asset exposures to this class of reinsurer has a limit under LAGIC of the greater of 25% of the value of the assets of the statutory fund or $20m.</w:t>
      </w:r>
    </w:p>
    <w:p w14:paraId="2649F499" w14:textId="77777777" w:rsidR="00740946" w:rsidRDefault="00740946" w:rsidP="00740946">
      <w:pPr>
        <w:pStyle w:val="ListParagraph"/>
        <w:numPr>
          <w:ilvl w:val="0"/>
          <w:numId w:val="42"/>
        </w:numPr>
        <w:spacing w:after="0"/>
      </w:pPr>
      <w:r>
        <w:t>However, if Clooney life were to reinsure its business with a company within the group, a lower limit of the greater of 2.5% of the assets of the statutory fund or 12.5% of the capital base would apply.</w:t>
      </w:r>
    </w:p>
    <w:p w14:paraId="7E395F6E" w14:textId="77777777" w:rsidR="00740946" w:rsidRDefault="00740946" w:rsidP="00740946">
      <w:pPr>
        <w:pStyle w:val="ListParagraph"/>
        <w:numPr>
          <w:ilvl w:val="0"/>
          <w:numId w:val="42"/>
        </w:numPr>
        <w:spacing w:after="0"/>
      </w:pPr>
      <w:r>
        <w:lastRenderedPageBreak/>
        <w:t>Consequently, should Clooney Life move their insurance within the group, the capital held by Clooney Life may have to increase if the low limits described above are exceeded.</w:t>
      </w:r>
    </w:p>
    <w:p w14:paraId="7A0EF498" w14:textId="77777777" w:rsidR="00740946" w:rsidRPr="00740946" w:rsidRDefault="00740946" w:rsidP="00740946">
      <w:pPr>
        <w:spacing w:after="0"/>
        <w:rPr>
          <w:b/>
        </w:rPr>
      </w:pPr>
      <w:r w:rsidRPr="00740946">
        <w:rPr>
          <w:b/>
        </w:rPr>
        <w:t>Solutions</w:t>
      </w:r>
    </w:p>
    <w:p w14:paraId="33905416" w14:textId="70C0A0C2" w:rsidR="00740946" w:rsidRDefault="00740946" w:rsidP="00740946">
      <w:pPr>
        <w:pStyle w:val="ListParagraph"/>
        <w:numPr>
          <w:ilvl w:val="0"/>
          <w:numId w:val="42"/>
        </w:numPr>
        <w:spacing w:after="0"/>
      </w:pPr>
      <w:r>
        <w:t xml:space="preserve">For the parent company to post with Clooney Life collateral against the reinsurance asset to </w:t>
      </w:r>
      <w:r w:rsidRPr="00740946">
        <w:rPr>
          <w:color w:val="C00000"/>
        </w:rPr>
        <w:t xml:space="preserve">reduce the asset concentration </w:t>
      </w:r>
      <w:r>
        <w:t>below the lower limit;</w:t>
      </w:r>
    </w:p>
    <w:p w14:paraId="42F68E7C" w14:textId="67E808FE" w:rsidR="00740946" w:rsidRDefault="00740946" w:rsidP="00740946">
      <w:pPr>
        <w:pStyle w:val="ListParagraph"/>
        <w:numPr>
          <w:ilvl w:val="0"/>
          <w:numId w:val="42"/>
        </w:numPr>
        <w:spacing w:after="0"/>
      </w:pPr>
      <w:r>
        <w:t>For the parent company to apply to APRA to become a “specialist reinsurer”. It is worth noting that this is likely to require considerable effort and the outcome is uncertain;</w:t>
      </w:r>
    </w:p>
    <w:p w14:paraId="07C4F142" w14:textId="5F9F302A" w:rsidR="00740946" w:rsidRDefault="00740946" w:rsidP="00740946">
      <w:pPr>
        <w:pStyle w:val="ListParagraph"/>
        <w:numPr>
          <w:ilvl w:val="0"/>
          <w:numId w:val="42"/>
        </w:numPr>
        <w:spacing w:after="0"/>
      </w:pPr>
      <w:r>
        <w:t>Working with a specialist reinsurer to take on the reinsurance and then to retrocede this to the parent. I note however, that the reinsurer is likely to charge a fee to provide this service.</w:t>
      </w:r>
    </w:p>
    <w:p w14:paraId="4CA4AE43" w14:textId="77777777" w:rsidR="008222AD" w:rsidRDefault="008222AD" w:rsidP="00740946">
      <w:pPr>
        <w:spacing w:after="0"/>
        <w:rPr>
          <w:u w:val="single"/>
        </w:rPr>
      </w:pPr>
    </w:p>
    <w:p w14:paraId="29682C06" w14:textId="77777777" w:rsidR="00740946" w:rsidRPr="00740946" w:rsidRDefault="00740946" w:rsidP="00740946">
      <w:pPr>
        <w:spacing w:after="0"/>
        <w:rPr>
          <w:u w:val="single"/>
        </w:rPr>
      </w:pPr>
      <w:r w:rsidRPr="00740946">
        <w:rPr>
          <w:u w:val="single"/>
        </w:rPr>
        <w:t>2. Greater Volatility of Group Profits</w:t>
      </w:r>
    </w:p>
    <w:p w14:paraId="1C6D9AC1" w14:textId="77777777" w:rsidR="00740946" w:rsidRPr="00740946" w:rsidRDefault="00740946" w:rsidP="00740946">
      <w:pPr>
        <w:spacing w:after="0"/>
        <w:rPr>
          <w:b/>
        </w:rPr>
      </w:pPr>
      <w:r w:rsidRPr="00740946">
        <w:rPr>
          <w:b/>
        </w:rPr>
        <w:t>Issue</w:t>
      </w:r>
    </w:p>
    <w:p w14:paraId="33D696E9" w14:textId="77777777" w:rsidR="00740946" w:rsidRPr="00724FEF" w:rsidRDefault="00740946" w:rsidP="00740946">
      <w:pPr>
        <w:pStyle w:val="ListParagraph"/>
        <w:numPr>
          <w:ilvl w:val="0"/>
          <w:numId w:val="44"/>
        </w:numPr>
        <w:spacing w:after="0"/>
        <w:rPr>
          <w:color w:val="C00000"/>
        </w:rPr>
      </w:pPr>
      <w:r>
        <w:t xml:space="preserve">Currently profit volatility for the group is managed by passing on risks to the reinsurance market. </w:t>
      </w:r>
      <w:r w:rsidRPr="00724FEF">
        <w:rPr>
          <w:color w:val="C00000"/>
        </w:rPr>
        <w:t>By keeping reinsurance risk within the group, the results of the group will likely be subject to greater volatility due to the results of Clooney Life.</w:t>
      </w:r>
    </w:p>
    <w:p w14:paraId="4A683658" w14:textId="77777777" w:rsidR="00740946" w:rsidRPr="00740946" w:rsidRDefault="00740946" w:rsidP="00740946">
      <w:pPr>
        <w:spacing w:after="0"/>
        <w:rPr>
          <w:b/>
        </w:rPr>
      </w:pPr>
      <w:r w:rsidRPr="00740946">
        <w:rPr>
          <w:b/>
        </w:rPr>
        <w:t>Solution</w:t>
      </w:r>
    </w:p>
    <w:p w14:paraId="1AF9B5AC" w14:textId="1C0AB7DD" w:rsidR="00740946" w:rsidRDefault="00740946" w:rsidP="00740946">
      <w:pPr>
        <w:pStyle w:val="ListParagraph"/>
        <w:numPr>
          <w:ilvl w:val="0"/>
          <w:numId w:val="44"/>
        </w:numPr>
        <w:spacing w:after="0"/>
      </w:pPr>
      <w:r>
        <w:t>Consider using external reinsurers for high surplus covers and catastrophe type risks. Quota share type reinsurance may then be retained within the group.</w:t>
      </w:r>
    </w:p>
    <w:p w14:paraId="6EA589DC" w14:textId="77777777" w:rsidR="008222AD" w:rsidRDefault="008222AD" w:rsidP="00740946">
      <w:pPr>
        <w:spacing w:after="0"/>
        <w:rPr>
          <w:u w:val="single"/>
        </w:rPr>
      </w:pPr>
    </w:p>
    <w:p w14:paraId="78BB49F1" w14:textId="77777777" w:rsidR="00740946" w:rsidRPr="00740946" w:rsidRDefault="00740946" w:rsidP="00740946">
      <w:pPr>
        <w:spacing w:after="0"/>
        <w:rPr>
          <w:u w:val="single"/>
        </w:rPr>
      </w:pPr>
      <w:r w:rsidRPr="00740946">
        <w:rPr>
          <w:u w:val="single"/>
        </w:rPr>
        <w:t>3. Less Access to Reinsurance Expertise</w:t>
      </w:r>
    </w:p>
    <w:p w14:paraId="4410A72D" w14:textId="77777777" w:rsidR="00740946" w:rsidRPr="00740946" w:rsidRDefault="00740946" w:rsidP="00740946">
      <w:pPr>
        <w:spacing w:after="0"/>
        <w:rPr>
          <w:b/>
        </w:rPr>
      </w:pPr>
      <w:r w:rsidRPr="00740946">
        <w:rPr>
          <w:b/>
        </w:rPr>
        <w:t>Issue</w:t>
      </w:r>
    </w:p>
    <w:p w14:paraId="4DEA304E" w14:textId="77777777" w:rsidR="00740946" w:rsidRDefault="00740946" w:rsidP="00740946">
      <w:pPr>
        <w:pStyle w:val="ListParagraph"/>
        <w:numPr>
          <w:ilvl w:val="0"/>
          <w:numId w:val="44"/>
        </w:numPr>
        <w:spacing w:after="0"/>
      </w:pPr>
      <w:r>
        <w:t>Reinsurers have a view of a large section of the market. They also have specialised technical teams such as underwriting and claims management that can provide valuable support to their insurance partners.</w:t>
      </w:r>
    </w:p>
    <w:p w14:paraId="2C4BFAB3" w14:textId="77777777" w:rsidR="00740946" w:rsidRDefault="00740946" w:rsidP="00740946">
      <w:pPr>
        <w:pStyle w:val="ListParagraph"/>
        <w:numPr>
          <w:ilvl w:val="0"/>
          <w:numId w:val="44"/>
        </w:numPr>
        <w:spacing w:after="0"/>
      </w:pPr>
      <w:r>
        <w:t xml:space="preserve">Moving the reinsurance of this business to the parent company from the current reinsurance partner will </w:t>
      </w:r>
      <w:r w:rsidRPr="00724FEF">
        <w:rPr>
          <w:color w:val="C00000"/>
        </w:rPr>
        <w:t>reduce Clooney Life’s access to this reinsurance support</w:t>
      </w:r>
      <w:r>
        <w:t>.</w:t>
      </w:r>
    </w:p>
    <w:p w14:paraId="79DD811C" w14:textId="77777777" w:rsidR="00740946" w:rsidRPr="00740946" w:rsidRDefault="00740946" w:rsidP="00740946">
      <w:pPr>
        <w:spacing w:after="0"/>
        <w:rPr>
          <w:b/>
        </w:rPr>
      </w:pPr>
      <w:r w:rsidRPr="00740946">
        <w:rPr>
          <w:b/>
        </w:rPr>
        <w:t>Solutions</w:t>
      </w:r>
    </w:p>
    <w:p w14:paraId="41AF1871" w14:textId="44145213" w:rsidR="00740946" w:rsidRDefault="00740946" w:rsidP="00740946">
      <w:pPr>
        <w:pStyle w:val="ListParagraph"/>
        <w:numPr>
          <w:ilvl w:val="0"/>
          <w:numId w:val="44"/>
        </w:numPr>
        <w:spacing w:after="0"/>
      </w:pPr>
      <w:r>
        <w:t>Increase Clooney Life’s expertise in those areas where reinsurers are providing support. This may for example require Clooney life to increase the size of its R&amp;D function or to make greater use of consulting partners;</w:t>
      </w:r>
    </w:p>
    <w:p w14:paraId="01FEDEDC" w14:textId="3FE26D29" w:rsidR="00740946" w:rsidRDefault="00740946" w:rsidP="00740946">
      <w:pPr>
        <w:pStyle w:val="ListParagraph"/>
        <w:numPr>
          <w:ilvl w:val="0"/>
          <w:numId w:val="44"/>
        </w:numPr>
        <w:spacing w:after="0"/>
      </w:pPr>
      <w:r>
        <w:t>Consider splitting the reinsurance between the current reinsurer and the parent company. In this way, Clooney Life will be able to continue receiving access to the services of the specialist reinsurer.</w:t>
      </w:r>
    </w:p>
    <w:p w14:paraId="64BE2BDC" w14:textId="77777777" w:rsidR="008222AD" w:rsidRDefault="008222AD" w:rsidP="00740946">
      <w:pPr>
        <w:spacing w:after="0"/>
        <w:rPr>
          <w:u w:val="single"/>
        </w:rPr>
      </w:pPr>
    </w:p>
    <w:p w14:paraId="6374893E" w14:textId="6B81E23A" w:rsidR="00740946" w:rsidRPr="00740946" w:rsidRDefault="00740946" w:rsidP="00740946">
      <w:pPr>
        <w:spacing w:after="0"/>
        <w:rPr>
          <w:u w:val="single"/>
        </w:rPr>
      </w:pPr>
      <w:r w:rsidRPr="00740946">
        <w:rPr>
          <w:u w:val="single"/>
        </w:rPr>
        <w:t>4. Cost of the Change</w:t>
      </w:r>
    </w:p>
    <w:p w14:paraId="385CE3CA" w14:textId="77777777" w:rsidR="00740946" w:rsidRPr="00740946" w:rsidRDefault="00740946" w:rsidP="00740946">
      <w:pPr>
        <w:spacing w:after="0"/>
        <w:rPr>
          <w:b/>
        </w:rPr>
      </w:pPr>
      <w:r w:rsidRPr="00740946">
        <w:rPr>
          <w:b/>
        </w:rPr>
        <w:t>Issue</w:t>
      </w:r>
    </w:p>
    <w:p w14:paraId="5E9B9E50" w14:textId="77777777" w:rsidR="00740946" w:rsidRDefault="00740946" w:rsidP="00740946">
      <w:pPr>
        <w:pStyle w:val="ListParagraph"/>
        <w:numPr>
          <w:ilvl w:val="0"/>
          <w:numId w:val="47"/>
        </w:numPr>
        <w:spacing w:after="0"/>
      </w:pPr>
      <w:r>
        <w:t xml:space="preserve">The administration of the reinsurance will need to be undertaken by the parent company. The cost of such administration will currently be covered by the reinsurer currently who is likely to benefit from economies of scale and will hence have a lower </w:t>
      </w:r>
      <w:r>
        <w:lastRenderedPageBreak/>
        <w:t xml:space="preserve">cost of performing such administration. </w:t>
      </w:r>
      <w:r w:rsidRPr="00F42100">
        <w:rPr>
          <w:color w:val="C00000"/>
        </w:rPr>
        <w:t>The cost to the parent of undertaking this administration for Clooney Life, and no other companies, is likely to be significant</w:t>
      </w:r>
      <w:r>
        <w:t>.</w:t>
      </w:r>
    </w:p>
    <w:p w14:paraId="13154C6A" w14:textId="77777777" w:rsidR="00740946" w:rsidRPr="00740946" w:rsidRDefault="00740946" w:rsidP="00740946">
      <w:pPr>
        <w:spacing w:after="0"/>
        <w:rPr>
          <w:b/>
        </w:rPr>
      </w:pPr>
      <w:r w:rsidRPr="00740946">
        <w:rPr>
          <w:b/>
        </w:rPr>
        <w:t>Solutions</w:t>
      </w:r>
    </w:p>
    <w:p w14:paraId="332140D2" w14:textId="12AB72FB" w:rsidR="00740946" w:rsidRDefault="00740946" w:rsidP="00740946">
      <w:pPr>
        <w:pStyle w:val="ListParagraph"/>
        <w:numPr>
          <w:ilvl w:val="0"/>
          <w:numId w:val="44"/>
        </w:numPr>
        <w:spacing w:after="0"/>
      </w:pPr>
      <w:r>
        <w:t>Consider using third party providers with expertise in reinsurance administration to set up processes.</w:t>
      </w:r>
    </w:p>
    <w:p w14:paraId="1E898C05" w14:textId="293D32FE" w:rsidR="00740946" w:rsidRPr="00682C2B" w:rsidRDefault="00740946" w:rsidP="00740946">
      <w:pPr>
        <w:pStyle w:val="ListParagraph"/>
        <w:numPr>
          <w:ilvl w:val="0"/>
          <w:numId w:val="44"/>
        </w:numPr>
        <w:spacing w:after="0"/>
      </w:pPr>
      <w:r>
        <w:t>Consider simpler to administer reinsurance contracts for internal reinsurance (e.g. simple quota shares or stop loss arrangements) rather than more complex structures.</w:t>
      </w:r>
    </w:p>
    <w:p w14:paraId="4301D64F" w14:textId="77777777" w:rsidR="009E28CD" w:rsidRDefault="009E28CD" w:rsidP="009E28CD">
      <w:pPr>
        <w:spacing w:after="0"/>
      </w:pPr>
    </w:p>
    <w:p w14:paraId="41A8FF3D" w14:textId="07DE8DEC" w:rsidR="00F42100" w:rsidRPr="00682C2B" w:rsidRDefault="00F42100" w:rsidP="009E28CD">
      <w:pPr>
        <w:spacing w:after="0"/>
      </w:pPr>
    </w:p>
    <w:sectPr w:rsidR="00F42100" w:rsidRPr="00682C2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95E5F" w14:textId="77777777" w:rsidR="00FC75AF" w:rsidRDefault="00FC75AF" w:rsidP="00565DE9">
      <w:pPr>
        <w:spacing w:after="0" w:line="240" w:lineRule="auto"/>
      </w:pPr>
      <w:r>
        <w:separator/>
      </w:r>
    </w:p>
  </w:endnote>
  <w:endnote w:type="continuationSeparator" w:id="0">
    <w:p w14:paraId="60331523" w14:textId="77777777" w:rsidR="00FC75AF" w:rsidRDefault="00FC75AF"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8268D" w14:textId="77777777" w:rsidR="00FC75AF" w:rsidRDefault="00FC75AF" w:rsidP="00565DE9">
      <w:pPr>
        <w:spacing w:after="0" w:line="240" w:lineRule="auto"/>
      </w:pPr>
      <w:r>
        <w:separator/>
      </w:r>
    </w:p>
  </w:footnote>
  <w:footnote w:type="continuationSeparator" w:id="0">
    <w:p w14:paraId="7D2B6C13" w14:textId="77777777" w:rsidR="00FC75AF" w:rsidRDefault="00FC75AF"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7932"/>
    <w:multiLevelType w:val="hybridMultilevel"/>
    <w:tmpl w:val="719A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C169A"/>
    <w:multiLevelType w:val="hybridMultilevel"/>
    <w:tmpl w:val="8F6C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E5FA6"/>
    <w:multiLevelType w:val="hybridMultilevel"/>
    <w:tmpl w:val="A1E8BCB2"/>
    <w:lvl w:ilvl="0" w:tplc="6A5256B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77C73"/>
    <w:multiLevelType w:val="hybridMultilevel"/>
    <w:tmpl w:val="1FC2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A150E"/>
    <w:multiLevelType w:val="hybridMultilevel"/>
    <w:tmpl w:val="CD5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81ED7"/>
    <w:multiLevelType w:val="hybridMultilevel"/>
    <w:tmpl w:val="C1EE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8348B"/>
    <w:multiLevelType w:val="hybridMultilevel"/>
    <w:tmpl w:val="F344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17D78"/>
    <w:multiLevelType w:val="hybridMultilevel"/>
    <w:tmpl w:val="5AC215CA"/>
    <w:lvl w:ilvl="0" w:tplc="E45A122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67C34"/>
    <w:multiLevelType w:val="hybridMultilevel"/>
    <w:tmpl w:val="2508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E5050"/>
    <w:multiLevelType w:val="hybridMultilevel"/>
    <w:tmpl w:val="A63616F0"/>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26520"/>
    <w:multiLevelType w:val="hybridMultilevel"/>
    <w:tmpl w:val="72BAC4E8"/>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76C75"/>
    <w:multiLevelType w:val="hybridMultilevel"/>
    <w:tmpl w:val="CA18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31074"/>
    <w:multiLevelType w:val="hybridMultilevel"/>
    <w:tmpl w:val="DADC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22195"/>
    <w:multiLevelType w:val="hybridMultilevel"/>
    <w:tmpl w:val="D4F4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B0AC9"/>
    <w:multiLevelType w:val="hybridMultilevel"/>
    <w:tmpl w:val="E8688D1E"/>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11A15"/>
    <w:multiLevelType w:val="hybridMultilevel"/>
    <w:tmpl w:val="9788CB4C"/>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E1CFB"/>
    <w:multiLevelType w:val="hybridMultilevel"/>
    <w:tmpl w:val="E90CFD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463E52"/>
    <w:multiLevelType w:val="hybridMultilevel"/>
    <w:tmpl w:val="FFBA39DA"/>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F24E3"/>
    <w:multiLevelType w:val="hybridMultilevel"/>
    <w:tmpl w:val="AC4A2930"/>
    <w:lvl w:ilvl="0" w:tplc="5B44CF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722C2"/>
    <w:multiLevelType w:val="hybridMultilevel"/>
    <w:tmpl w:val="F2740828"/>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A6A8A"/>
    <w:multiLevelType w:val="hybridMultilevel"/>
    <w:tmpl w:val="D8C83436"/>
    <w:lvl w:ilvl="0" w:tplc="78DC342E">
      <w:numFmt w:val="bullet"/>
      <w:lvlText w:val="•"/>
      <w:lvlJc w:val="left"/>
      <w:pPr>
        <w:ind w:left="1080" w:hanging="360"/>
      </w:pPr>
      <w:rPr>
        <w:rFonts w:ascii="宋体" w:eastAsia="宋体" w:hAnsi="宋体" w:cstheme="minorBidi" w:hint="eastAsia"/>
      </w:rPr>
    </w:lvl>
    <w:lvl w:ilvl="1" w:tplc="6874CA84">
      <w:numFmt w:val="bullet"/>
      <w:lvlText w:val=""/>
      <w:lvlJc w:val="left"/>
      <w:pPr>
        <w:ind w:left="1440" w:hanging="360"/>
      </w:pPr>
      <w:rPr>
        <w:rFonts w:ascii="Symbol" w:eastAsiaTheme="minorEastAsia"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67ADE"/>
    <w:multiLevelType w:val="hybridMultilevel"/>
    <w:tmpl w:val="EAD45584"/>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C445C"/>
    <w:multiLevelType w:val="hybridMultilevel"/>
    <w:tmpl w:val="7FBA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8E2A0B"/>
    <w:multiLevelType w:val="hybridMultilevel"/>
    <w:tmpl w:val="ED405666"/>
    <w:lvl w:ilvl="0" w:tplc="78DC342E">
      <w:numFmt w:val="bullet"/>
      <w:lvlText w:val="•"/>
      <w:lvlJc w:val="left"/>
      <w:pPr>
        <w:ind w:left="108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A0469B"/>
    <w:multiLevelType w:val="hybridMultilevel"/>
    <w:tmpl w:val="3F4CC014"/>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80501A"/>
    <w:multiLevelType w:val="hybridMultilevel"/>
    <w:tmpl w:val="81E48388"/>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C12A29"/>
    <w:multiLevelType w:val="hybridMultilevel"/>
    <w:tmpl w:val="BACA7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3F0E1E"/>
    <w:multiLevelType w:val="hybridMultilevel"/>
    <w:tmpl w:val="A2E0D80E"/>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082D6F"/>
    <w:multiLevelType w:val="hybridMultilevel"/>
    <w:tmpl w:val="D7D82134"/>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B1136A"/>
    <w:multiLevelType w:val="hybridMultilevel"/>
    <w:tmpl w:val="DA0ED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C21C8F"/>
    <w:multiLevelType w:val="hybridMultilevel"/>
    <w:tmpl w:val="ADF4FA52"/>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9A3B5D"/>
    <w:multiLevelType w:val="hybridMultilevel"/>
    <w:tmpl w:val="63EE0C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6750D1"/>
    <w:multiLevelType w:val="hybridMultilevel"/>
    <w:tmpl w:val="767E21E6"/>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AC075A"/>
    <w:multiLevelType w:val="hybridMultilevel"/>
    <w:tmpl w:val="013A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8972CB"/>
    <w:multiLevelType w:val="hybridMultilevel"/>
    <w:tmpl w:val="630E93EE"/>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CC1619"/>
    <w:multiLevelType w:val="hybridMultilevel"/>
    <w:tmpl w:val="DB3A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F0AA3"/>
    <w:multiLevelType w:val="hybridMultilevel"/>
    <w:tmpl w:val="DA4426D8"/>
    <w:lvl w:ilvl="0" w:tplc="78DC342E">
      <w:numFmt w:val="bullet"/>
      <w:lvlText w:val="•"/>
      <w:lvlJc w:val="left"/>
      <w:pPr>
        <w:ind w:left="108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E3480F"/>
    <w:multiLevelType w:val="hybridMultilevel"/>
    <w:tmpl w:val="4BE2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F0451A"/>
    <w:multiLevelType w:val="hybridMultilevel"/>
    <w:tmpl w:val="FDAA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0448D0"/>
    <w:multiLevelType w:val="hybridMultilevel"/>
    <w:tmpl w:val="10281B58"/>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3D60A4"/>
    <w:multiLevelType w:val="hybridMultilevel"/>
    <w:tmpl w:val="EF3C6CA8"/>
    <w:lvl w:ilvl="0" w:tplc="78DC342E">
      <w:numFmt w:val="bullet"/>
      <w:lvlText w:val="•"/>
      <w:lvlJc w:val="left"/>
      <w:pPr>
        <w:ind w:left="1080" w:hanging="360"/>
      </w:pPr>
      <w:rPr>
        <w:rFonts w:ascii="宋体" w:eastAsia="宋体" w:hAnsi="宋体" w:cstheme="minorBidi" w:hint="eastAsia"/>
      </w:rPr>
    </w:lvl>
    <w:lvl w:ilvl="1" w:tplc="6874CA84">
      <w:numFmt w:val="bullet"/>
      <w:lvlText w:val=""/>
      <w:lvlJc w:val="left"/>
      <w:pPr>
        <w:ind w:left="1440" w:hanging="360"/>
      </w:pPr>
      <w:rPr>
        <w:rFonts w:ascii="Symbol" w:eastAsiaTheme="minorEastAsia" w:hAnsi="Symbol" w:cstheme="minorBidi"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FD1CA2"/>
    <w:multiLevelType w:val="hybridMultilevel"/>
    <w:tmpl w:val="561CD95C"/>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CF11BA"/>
    <w:multiLevelType w:val="hybridMultilevel"/>
    <w:tmpl w:val="7236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771B52"/>
    <w:multiLevelType w:val="hybridMultilevel"/>
    <w:tmpl w:val="89169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AF37F8"/>
    <w:multiLevelType w:val="hybridMultilevel"/>
    <w:tmpl w:val="D908C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BA5A24"/>
    <w:multiLevelType w:val="hybridMultilevel"/>
    <w:tmpl w:val="BBA67D9E"/>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A85A57"/>
    <w:multiLevelType w:val="hybridMultilevel"/>
    <w:tmpl w:val="22C67FC4"/>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9"/>
  </w:num>
  <w:num w:numId="4">
    <w:abstractNumId w:val="10"/>
  </w:num>
  <w:num w:numId="5">
    <w:abstractNumId w:val="15"/>
  </w:num>
  <w:num w:numId="6">
    <w:abstractNumId w:val="36"/>
  </w:num>
  <w:num w:numId="7">
    <w:abstractNumId w:val="23"/>
  </w:num>
  <w:num w:numId="8">
    <w:abstractNumId w:val="30"/>
  </w:num>
  <w:num w:numId="9">
    <w:abstractNumId w:val="34"/>
  </w:num>
  <w:num w:numId="10">
    <w:abstractNumId w:val="28"/>
  </w:num>
  <w:num w:numId="11">
    <w:abstractNumId w:val="20"/>
  </w:num>
  <w:num w:numId="12">
    <w:abstractNumId w:val="40"/>
  </w:num>
  <w:num w:numId="13">
    <w:abstractNumId w:val="38"/>
  </w:num>
  <w:num w:numId="14">
    <w:abstractNumId w:val="8"/>
  </w:num>
  <w:num w:numId="15">
    <w:abstractNumId w:val="5"/>
  </w:num>
  <w:num w:numId="16">
    <w:abstractNumId w:val="26"/>
  </w:num>
  <w:num w:numId="17">
    <w:abstractNumId w:val="7"/>
  </w:num>
  <w:num w:numId="18">
    <w:abstractNumId w:val="1"/>
  </w:num>
  <w:num w:numId="19">
    <w:abstractNumId w:val="4"/>
  </w:num>
  <w:num w:numId="20">
    <w:abstractNumId w:val="31"/>
  </w:num>
  <w:num w:numId="21">
    <w:abstractNumId w:val="11"/>
  </w:num>
  <w:num w:numId="22">
    <w:abstractNumId w:val="22"/>
  </w:num>
  <w:num w:numId="23">
    <w:abstractNumId w:val="2"/>
  </w:num>
  <w:num w:numId="24">
    <w:abstractNumId w:val="35"/>
  </w:num>
  <w:num w:numId="25">
    <w:abstractNumId w:val="43"/>
  </w:num>
  <w:num w:numId="26">
    <w:abstractNumId w:val="13"/>
  </w:num>
  <w:num w:numId="27">
    <w:abstractNumId w:val="16"/>
  </w:num>
  <w:num w:numId="28">
    <w:abstractNumId w:val="44"/>
  </w:num>
  <w:num w:numId="29">
    <w:abstractNumId w:val="39"/>
  </w:num>
  <w:num w:numId="30">
    <w:abstractNumId w:val="32"/>
  </w:num>
  <w:num w:numId="31">
    <w:abstractNumId w:val="46"/>
  </w:num>
  <w:num w:numId="32">
    <w:abstractNumId w:val="9"/>
  </w:num>
  <w:num w:numId="33">
    <w:abstractNumId w:val="45"/>
  </w:num>
  <w:num w:numId="34">
    <w:abstractNumId w:val="27"/>
  </w:num>
  <w:num w:numId="35">
    <w:abstractNumId w:val="41"/>
  </w:num>
  <w:num w:numId="36">
    <w:abstractNumId w:val="21"/>
  </w:num>
  <w:num w:numId="37">
    <w:abstractNumId w:val="17"/>
  </w:num>
  <w:num w:numId="38">
    <w:abstractNumId w:val="25"/>
  </w:num>
  <w:num w:numId="39">
    <w:abstractNumId w:val="12"/>
  </w:num>
  <w:num w:numId="40">
    <w:abstractNumId w:val="18"/>
  </w:num>
  <w:num w:numId="41">
    <w:abstractNumId w:val="29"/>
  </w:num>
  <w:num w:numId="42">
    <w:abstractNumId w:val="0"/>
  </w:num>
  <w:num w:numId="43">
    <w:abstractNumId w:val="6"/>
  </w:num>
  <w:num w:numId="44">
    <w:abstractNumId w:val="33"/>
  </w:num>
  <w:num w:numId="45">
    <w:abstractNumId w:val="37"/>
  </w:num>
  <w:num w:numId="46">
    <w:abstractNumId w:val="42"/>
  </w:num>
  <w:num w:numId="4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0747"/>
    <w:rsid w:val="000020A8"/>
    <w:rsid w:val="00002E6C"/>
    <w:rsid w:val="00003053"/>
    <w:rsid w:val="00007CE1"/>
    <w:rsid w:val="00011056"/>
    <w:rsid w:val="00012792"/>
    <w:rsid w:val="00012C43"/>
    <w:rsid w:val="000131AB"/>
    <w:rsid w:val="00014A11"/>
    <w:rsid w:val="000167FC"/>
    <w:rsid w:val="00016D97"/>
    <w:rsid w:val="00020D17"/>
    <w:rsid w:val="00021598"/>
    <w:rsid w:val="000224A3"/>
    <w:rsid w:val="000224D6"/>
    <w:rsid w:val="00022A6F"/>
    <w:rsid w:val="00025BF7"/>
    <w:rsid w:val="00026F9E"/>
    <w:rsid w:val="000270E7"/>
    <w:rsid w:val="0003016D"/>
    <w:rsid w:val="00030932"/>
    <w:rsid w:val="000310A4"/>
    <w:rsid w:val="00031F6C"/>
    <w:rsid w:val="00034C5F"/>
    <w:rsid w:val="00035492"/>
    <w:rsid w:val="00035A51"/>
    <w:rsid w:val="00035E24"/>
    <w:rsid w:val="00035E50"/>
    <w:rsid w:val="00042A3B"/>
    <w:rsid w:val="00042CAA"/>
    <w:rsid w:val="00044B71"/>
    <w:rsid w:val="00045CCD"/>
    <w:rsid w:val="0005178A"/>
    <w:rsid w:val="00051D92"/>
    <w:rsid w:val="00051EDA"/>
    <w:rsid w:val="00052A09"/>
    <w:rsid w:val="00053328"/>
    <w:rsid w:val="00053DAB"/>
    <w:rsid w:val="00054186"/>
    <w:rsid w:val="000553A4"/>
    <w:rsid w:val="00055D2F"/>
    <w:rsid w:val="000572AF"/>
    <w:rsid w:val="000579D9"/>
    <w:rsid w:val="00061E9E"/>
    <w:rsid w:val="000620A3"/>
    <w:rsid w:val="00062C98"/>
    <w:rsid w:val="00062ECC"/>
    <w:rsid w:val="0006510B"/>
    <w:rsid w:val="00065C37"/>
    <w:rsid w:val="0006735F"/>
    <w:rsid w:val="000710F8"/>
    <w:rsid w:val="0007159A"/>
    <w:rsid w:val="00071C28"/>
    <w:rsid w:val="00074012"/>
    <w:rsid w:val="000740CC"/>
    <w:rsid w:val="00074B05"/>
    <w:rsid w:val="000760DF"/>
    <w:rsid w:val="000764FF"/>
    <w:rsid w:val="00077E88"/>
    <w:rsid w:val="000807BE"/>
    <w:rsid w:val="00080DFA"/>
    <w:rsid w:val="000811EB"/>
    <w:rsid w:val="00083E3D"/>
    <w:rsid w:val="000874FD"/>
    <w:rsid w:val="00092372"/>
    <w:rsid w:val="00093A90"/>
    <w:rsid w:val="00093F69"/>
    <w:rsid w:val="00094261"/>
    <w:rsid w:val="000969FC"/>
    <w:rsid w:val="00096FD3"/>
    <w:rsid w:val="000971FB"/>
    <w:rsid w:val="000A10CF"/>
    <w:rsid w:val="000A1F46"/>
    <w:rsid w:val="000A3AD5"/>
    <w:rsid w:val="000A3B26"/>
    <w:rsid w:val="000A6E4E"/>
    <w:rsid w:val="000A6EFF"/>
    <w:rsid w:val="000A7AC2"/>
    <w:rsid w:val="000B22C7"/>
    <w:rsid w:val="000B252A"/>
    <w:rsid w:val="000B6580"/>
    <w:rsid w:val="000B7552"/>
    <w:rsid w:val="000B7850"/>
    <w:rsid w:val="000C0255"/>
    <w:rsid w:val="000C0D3D"/>
    <w:rsid w:val="000C274B"/>
    <w:rsid w:val="000C377D"/>
    <w:rsid w:val="000C3886"/>
    <w:rsid w:val="000C4B35"/>
    <w:rsid w:val="000C59AB"/>
    <w:rsid w:val="000C6222"/>
    <w:rsid w:val="000C764C"/>
    <w:rsid w:val="000D0132"/>
    <w:rsid w:val="000D1349"/>
    <w:rsid w:val="000D23C3"/>
    <w:rsid w:val="000D2B62"/>
    <w:rsid w:val="000D33CA"/>
    <w:rsid w:val="000D4C8D"/>
    <w:rsid w:val="000D4DE0"/>
    <w:rsid w:val="000D5226"/>
    <w:rsid w:val="000D5C83"/>
    <w:rsid w:val="000D650E"/>
    <w:rsid w:val="000D66EA"/>
    <w:rsid w:val="000D6D93"/>
    <w:rsid w:val="000E00D1"/>
    <w:rsid w:val="000E3D0C"/>
    <w:rsid w:val="000E470E"/>
    <w:rsid w:val="000E57DE"/>
    <w:rsid w:val="000E59D7"/>
    <w:rsid w:val="000F04CC"/>
    <w:rsid w:val="000F1189"/>
    <w:rsid w:val="000F2BD7"/>
    <w:rsid w:val="000F359F"/>
    <w:rsid w:val="000F521F"/>
    <w:rsid w:val="000F6A44"/>
    <w:rsid w:val="000F743E"/>
    <w:rsid w:val="000F79E7"/>
    <w:rsid w:val="00100D63"/>
    <w:rsid w:val="0010141C"/>
    <w:rsid w:val="00102728"/>
    <w:rsid w:val="00103C6A"/>
    <w:rsid w:val="00104EF8"/>
    <w:rsid w:val="001055FA"/>
    <w:rsid w:val="00106A8A"/>
    <w:rsid w:val="00107E2A"/>
    <w:rsid w:val="0011313D"/>
    <w:rsid w:val="00113F8B"/>
    <w:rsid w:val="00114361"/>
    <w:rsid w:val="001143DD"/>
    <w:rsid w:val="00114C7E"/>
    <w:rsid w:val="001151FD"/>
    <w:rsid w:val="00115583"/>
    <w:rsid w:val="00117411"/>
    <w:rsid w:val="001176D2"/>
    <w:rsid w:val="0012171E"/>
    <w:rsid w:val="00121D93"/>
    <w:rsid w:val="0012358B"/>
    <w:rsid w:val="00123FFB"/>
    <w:rsid w:val="00124601"/>
    <w:rsid w:val="00125320"/>
    <w:rsid w:val="00125440"/>
    <w:rsid w:val="00125723"/>
    <w:rsid w:val="00125E00"/>
    <w:rsid w:val="00126652"/>
    <w:rsid w:val="0012693E"/>
    <w:rsid w:val="00126A01"/>
    <w:rsid w:val="00130283"/>
    <w:rsid w:val="001302A7"/>
    <w:rsid w:val="00131CD1"/>
    <w:rsid w:val="001321C4"/>
    <w:rsid w:val="00132A6F"/>
    <w:rsid w:val="001366F3"/>
    <w:rsid w:val="00137C86"/>
    <w:rsid w:val="00137E1E"/>
    <w:rsid w:val="001424FA"/>
    <w:rsid w:val="00142945"/>
    <w:rsid w:val="001430CE"/>
    <w:rsid w:val="00143344"/>
    <w:rsid w:val="00143429"/>
    <w:rsid w:val="00144C98"/>
    <w:rsid w:val="00145332"/>
    <w:rsid w:val="00146811"/>
    <w:rsid w:val="00151C90"/>
    <w:rsid w:val="00151E84"/>
    <w:rsid w:val="00152031"/>
    <w:rsid w:val="00155049"/>
    <w:rsid w:val="001555AB"/>
    <w:rsid w:val="001555D0"/>
    <w:rsid w:val="00156131"/>
    <w:rsid w:val="00161061"/>
    <w:rsid w:val="001623E2"/>
    <w:rsid w:val="00162975"/>
    <w:rsid w:val="00163CB0"/>
    <w:rsid w:val="001645F1"/>
    <w:rsid w:val="001646F0"/>
    <w:rsid w:val="00164A64"/>
    <w:rsid w:val="0016576F"/>
    <w:rsid w:val="00165977"/>
    <w:rsid w:val="00165AC8"/>
    <w:rsid w:val="00166577"/>
    <w:rsid w:val="001669A0"/>
    <w:rsid w:val="00167390"/>
    <w:rsid w:val="0016779A"/>
    <w:rsid w:val="00167844"/>
    <w:rsid w:val="00174DF7"/>
    <w:rsid w:val="00181984"/>
    <w:rsid w:val="00182934"/>
    <w:rsid w:val="00183218"/>
    <w:rsid w:val="0018339E"/>
    <w:rsid w:val="00183A4C"/>
    <w:rsid w:val="0018457F"/>
    <w:rsid w:val="00184833"/>
    <w:rsid w:val="001853A5"/>
    <w:rsid w:val="001860DE"/>
    <w:rsid w:val="001868AA"/>
    <w:rsid w:val="0018718B"/>
    <w:rsid w:val="00192E4A"/>
    <w:rsid w:val="00193607"/>
    <w:rsid w:val="001954ED"/>
    <w:rsid w:val="00195F3F"/>
    <w:rsid w:val="001965F7"/>
    <w:rsid w:val="001969E8"/>
    <w:rsid w:val="00197244"/>
    <w:rsid w:val="001A04B2"/>
    <w:rsid w:val="001A23D6"/>
    <w:rsid w:val="001A353B"/>
    <w:rsid w:val="001A3953"/>
    <w:rsid w:val="001A47A8"/>
    <w:rsid w:val="001A4F0F"/>
    <w:rsid w:val="001A50D4"/>
    <w:rsid w:val="001A61C7"/>
    <w:rsid w:val="001A64EE"/>
    <w:rsid w:val="001A763A"/>
    <w:rsid w:val="001A7B2B"/>
    <w:rsid w:val="001B0F52"/>
    <w:rsid w:val="001B1A96"/>
    <w:rsid w:val="001B2676"/>
    <w:rsid w:val="001B2ECF"/>
    <w:rsid w:val="001B3E3F"/>
    <w:rsid w:val="001B4897"/>
    <w:rsid w:val="001B499D"/>
    <w:rsid w:val="001B577B"/>
    <w:rsid w:val="001B6A08"/>
    <w:rsid w:val="001B728F"/>
    <w:rsid w:val="001C1DCE"/>
    <w:rsid w:val="001C2AEB"/>
    <w:rsid w:val="001C2D28"/>
    <w:rsid w:val="001C3817"/>
    <w:rsid w:val="001C3970"/>
    <w:rsid w:val="001C3BB4"/>
    <w:rsid w:val="001C431D"/>
    <w:rsid w:val="001C5785"/>
    <w:rsid w:val="001C70ED"/>
    <w:rsid w:val="001D03A8"/>
    <w:rsid w:val="001D07F5"/>
    <w:rsid w:val="001D1585"/>
    <w:rsid w:val="001D1B4F"/>
    <w:rsid w:val="001D1BF3"/>
    <w:rsid w:val="001D2026"/>
    <w:rsid w:val="001D202D"/>
    <w:rsid w:val="001D254D"/>
    <w:rsid w:val="001D3ED2"/>
    <w:rsid w:val="001D6177"/>
    <w:rsid w:val="001D6BB4"/>
    <w:rsid w:val="001D7E4B"/>
    <w:rsid w:val="001D7F2B"/>
    <w:rsid w:val="001E0983"/>
    <w:rsid w:val="001E1952"/>
    <w:rsid w:val="001E1C07"/>
    <w:rsid w:val="001E2478"/>
    <w:rsid w:val="001E3343"/>
    <w:rsid w:val="001E35BE"/>
    <w:rsid w:val="001E62D4"/>
    <w:rsid w:val="001E68A5"/>
    <w:rsid w:val="001E7415"/>
    <w:rsid w:val="001F04EC"/>
    <w:rsid w:val="001F0735"/>
    <w:rsid w:val="001F166C"/>
    <w:rsid w:val="001F3534"/>
    <w:rsid w:val="001F3AF4"/>
    <w:rsid w:val="001F5857"/>
    <w:rsid w:val="001F5FAA"/>
    <w:rsid w:val="0020099A"/>
    <w:rsid w:val="00200EF6"/>
    <w:rsid w:val="0020167B"/>
    <w:rsid w:val="00202B25"/>
    <w:rsid w:val="00203C9A"/>
    <w:rsid w:val="0020429F"/>
    <w:rsid w:val="00204C32"/>
    <w:rsid w:val="00205626"/>
    <w:rsid w:val="002062EB"/>
    <w:rsid w:val="00206D5C"/>
    <w:rsid w:val="002104EE"/>
    <w:rsid w:val="00210721"/>
    <w:rsid w:val="002116E8"/>
    <w:rsid w:val="00211E15"/>
    <w:rsid w:val="00212EBF"/>
    <w:rsid w:val="00216AA6"/>
    <w:rsid w:val="0022000A"/>
    <w:rsid w:val="00223A40"/>
    <w:rsid w:val="002250E8"/>
    <w:rsid w:val="00225353"/>
    <w:rsid w:val="002273AB"/>
    <w:rsid w:val="0022775E"/>
    <w:rsid w:val="002308C2"/>
    <w:rsid w:val="00230B1C"/>
    <w:rsid w:val="002320A5"/>
    <w:rsid w:val="00232610"/>
    <w:rsid w:val="00232D90"/>
    <w:rsid w:val="00233651"/>
    <w:rsid w:val="0023416A"/>
    <w:rsid w:val="002345F8"/>
    <w:rsid w:val="0023603E"/>
    <w:rsid w:val="0023744B"/>
    <w:rsid w:val="00237E46"/>
    <w:rsid w:val="00240A14"/>
    <w:rsid w:val="00240B2A"/>
    <w:rsid w:val="00241064"/>
    <w:rsid w:val="00241276"/>
    <w:rsid w:val="00241D14"/>
    <w:rsid w:val="00245381"/>
    <w:rsid w:val="00245E38"/>
    <w:rsid w:val="0025036C"/>
    <w:rsid w:val="0025122F"/>
    <w:rsid w:val="0025148E"/>
    <w:rsid w:val="0025157E"/>
    <w:rsid w:val="00252194"/>
    <w:rsid w:val="00252396"/>
    <w:rsid w:val="00253C23"/>
    <w:rsid w:val="0025443A"/>
    <w:rsid w:val="00255B1D"/>
    <w:rsid w:val="00256F14"/>
    <w:rsid w:val="00260426"/>
    <w:rsid w:val="002604DB"/>
    <w:rsid w:val="002614B2"/>
    <w:rsid w:val="00263501"/>
    <w:rsid w:val="0026474F"/>
    <w:rsid w:val="00265DCA"/>
    <w:rsid w:val="00267843"/>
    <w:rsid w:val="0026793B"/>
    <w:rsid w:val="00270102"/>
    <w:rsid w:val="002706F0"/>
    <w:rsid w:val="00270E93"/>
    <w:rsid w:val="0027219A"/>
    <w:rsid w:val="0027336D"/>
    <w:rsid w:val="002752B2"/>
    <w:rsid w:val="00277354"/>
    <w:rsid w:val="002776D0"/>
    <w:rsid w:val="002803D9"/>
    <w:rsid w:val="002811C1"/>
    <w:rsid w:val="00283B72"/>
    <w:rsid w:val="00285541"/>
    <w:rsid w:val="00285AEE"/>
    <w:rsid w:val="00285E46"/>
    <w:rsid w:val="00286771"/>
    <w:rsid w:val="00294AC2"/>
    <w:rsid w:val="00295ACD"/>
    <w:rsid w:val="002976E9"/>
    <w:rsid w:val="00297D92"/>
    <w:rsid w:val="002A284E"/>
    <w:rsid w:val="002A29D6"/>
    <w:rsid w:val="002A3312"/>
    <w:rsid w:val="002A3E82"/>
    <w:rsid w:val="002A539B"/>
    <w:rsid w:val="002A5657"/>
    <w:rsid w:val="002A5A05"/>
    <w:rsid w:val="002A61FF"/>
    <w:rsid w:val="002A7EDB"/>
    <w:rsid w:val="002B03DC"/>
    <w:rsid w:val="002B12E0"/>
    <w:rsid w:val="002B30A2"/>
    <w:rsid w:val="002B4130"/>
    <w:rsid w:val="002B4A75"/>
    <w:rsid w:val="002B6957"/>
    <w:rsid w:val="002B708D"/>
    <w:rsid w:val="002B7865"/>
    <w:rsid w:val="002B793E"/>
    <w:rsid w:val="002B7C04"/>
    <w:rsid w:val="002C003E"/>
    <w:rsid w:val="002C3A6E"/>
    <w:rsid w:val="002C3CEB"/>
    <w:rsid w:val="002C75B8"/>
    <w:rsid w:val="002C7758"/>
    <w:rsid w:val="002C7C0A"/>
    <w:rsid w:val="002D0518"/>
    <w:rsid w:val="002D4053"/>
    <w:rsid w:val="002D4973"/>
    <w:rsid w:val="002D5C09"/>
    <w:rsid w:val="002D7A68"/>
    <w:rsid w:val="002E0D14"/>
    <w:rsid w:val="002E2A09"/>
    <w:rsid w:val="002E3E47"/>
    <w:rsid w:val="002E555A"/>
    <w:rsid w:val="002E5653"/>
    <w:rsid w:val="002E5DCA"/>
    <w:rsid w:val="002E74B3"/>
    <w:rsid w:val="002F0125"/>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0E4D"/>
    <w:rsid w:val="00301199"/>
    <w:rsid w:val="00302CE8"/>
    <w:rsid w:val="0030363D"/>
    <w:rsid w:val="003054FB"/>
    <w:rsid w:val="00305C75"/>
    <w:rsid w:val="00306809"/>
    <w:rsid w:val="00311251"/>
    <w:rsid w:val="003138A6"/>
    <w:rsid w:val="00313DC2"/>
    <w:rsid w:val="00314844"/>
    <w:rsid w:val="003154D6"/>
    <w:rsid w:val="00316AE0"/>
    <w:rsid w:val="0032131E"/>
    <w:rsid w:val="00322412"/>
    <w:rsid w:val="0032344D"/>
    <w:rsid w:val="003238E3"/>
    <w:rsid w:val="00330FF9"/>
    <w:rsid w:val="00333F8C"/>
    <w:rsid w:val="00336530"/>
    <w:rsid w:val="00340AD8"/>
    <w:rsid w:val="00341485"/>
    <w:rsid w:val="003417A1"/>
    <w:rsid w:val="00342BA5"/>
    <w:rsid w:val="00343825"/>
    <w:rsid w:val="003442C9"/>
    <w:rsid w:val="0034584F"/>
    <w:rsid w:val="0034639C"/>
    <w:rsid w:val="00347E62"/>
    <w:rsid w:val="00350563"/>
    <w:rsid w:val="00350D21"/>
    <w:rsid w:val="0035640B"/>
    <w:rsid w:val="00356CD0"/>
    <w:rsid w:val="00356E53"/>
    <w:rsid w:val="0035712B"/>
    <w:rsid w:val="003616C4"/>
    <w:rsid w:val="00361D14"/>
    <w:rsid w:val="0036275C"/>
    <w:rsid w:val="0036317B"/>
    <w:rsid w:val="003633A7"/>
    <w:rsid w:val="00363497"/>
    <w:rsid w:val="00365CD8"/>
    <w:rsid w:val="00365DEB"/>
    <w:rsid w:val="003672D0"/>
    <w:rsid w:val="00370BE9"/>
    <w:rsid w:val="00372E6A"/>
    <w:rsid w:val="003737C6"/>
    <w:rsid w:val="00373B2F"/>
    <w:rsid w:val="00375170"/>
    <w:rsid w:val="003767E0"/>
    <w:rsid w:val="00376F8E"/>
    <w:rsid w:val="00377C13"/>
    <w:rsid w:val="00384D92"/>
    <w:rsid w:val="003850E0"/>
    <w:rsid w:val="00386976"/>
    <w:rsid w:val="00387E54"/>
    <w:rsid w:val="00387E57"/>
    <w:rsid w:val="00391137"/>
    <w:rsid w:val="00391B69"/>
    <w:rsid w:val="00391FDB"/>
    <w:rsid w:val="003948D9"/>
    <w:rsid w:val="0039544F"/>
    <w:rsid w:val="003A0573"/>
    <w:rsid w:val="003A0EA0"/>
    <w:rsid w:val="003A2B67"/>
    <w:rsid w:val="003A2CB2"/>
    <w:rsid w:val="003A4E46"/>
    <w:rsid w:val="003A64FB"/>
    <w:rsid w:val="003A7392"/>
    <w:rsid w:val="003A7B6B"/>
    <w:rsid w:val="003B1E79"/>
    <w:rsid w:val="003B2AB2"/>
    <w:rsid w:val="003B2B65"/>
    <w:rsid w:val="003B2C88"/>
    <w:rsid w:val="003B3917"/>
    <w:rsid w:val="003B46C9"/>
    <w:rsid w:val="003B5029"/>
    <w:rsid w:val="003B5271"/>
    <w:rsid w:val="003B6D43"/>
    <w:rsid w:val="003B728B"/>
    <w:rsid w:val="003B75AA"/>
    <w:rsid w:val="003C1E30"/>
    <w:rsid w:val="003C29B3"/>
    <w:rsid w:val="003C4709"/>
    <w:rsid w:val="003C658D"/>
    <w:rsid w:val="003C716E"/>
    <w:rsid w:val="003D0897"/>
    <w:rsid w:val="003D0B82"/>
    <w:rsid w:val="003D2C33"/>
    <w:rsid w:val="003D56FB"/>
    <w:rsid w:val="003D5B18"/>
    <w:rsid w:val="003D77D3"/>
    <w:rsid w:val="003E2B38"/>
    <w:rsid w:val="003E3017"/>
    <w:rsid w:val="003E3A7F"/>
    <w:rsid w:val="003E4C85"/>
    <w:rsid w:val="003E52AF"/>
    <w:rsid w:val="003E6C36"/>
    <w:rsid w:val="003E6CC9"/>
    <w:rsid w:val="003E7257"/>
    <w:rsid w:val="003F1A08"/>
    <w:rsid w:val="003F1FBB"/>
    <w:rsid w:val="003F2271"/>
    <w:rsid w:val="003F262D"/>
    <w:rsid w:val="003F4019"/>
    <w:rsid w:val="003F40BE"/>
    <w:rsid w:val="003F4826"/>
    <w:rsid w:val="003F51CF"/>
    <w:rsid w:val="003F6CD6"/>
    <w:rsid w:val="003F7675"/>
    <w:rsid w:val="003F77D7"/>
    <w:rsid w:val="004022B3"/>
    <w:rsid w:val="00402D30"/>
    <w:rsid w:val="00403BCB"/>
    <w:rsid w:val="0040568B"/>
    <w:rsid w:val="0040610B"/>
    <w:rsid w:val="004068EA"/>
    <w:rsid w:val="0041091A"/>
    <w:rsid w:val="00412A4D"/>
    <w:rsid w:val="004130AA"/>
    <w:rsid w:val="0041375F"/>
    <w:rsid w:val="00413EDD"/>
    <w:rsid w:val="00415934"/>
    <w:rsid w:val="00415B45"/>
    <w:rsid w:val="00415C42"/>
    <w:rsid w:val="0041643C"/>
    <w:rsid w:val="00421560"/>
    <w:rsid w:val="00423588"/>
    <w:rsid w:val="00424FFC"/>
    <w:rsid w:val="004259C4"/>
    <w:rsid w:val="00426532"/>
    <w:rsid w:val="0042777A"/>
    <w:rsid w:val="00427961"/>
    <w:rsid w:val="004306F5"/>
    <w:rsid w:val="0043078B"/>
    <w:rsid w:val="00430C6F"/>
    <w:rsid w:val="00432381"/>
    <w:rsid w:val="00434A9C"/>
    <w:rsid w:val="00434FB9"/>
    <w:rsid w:val="00442E59"/>
    <w:rsid w:val="00443018"/>
    <w:rsid w:val="0044321F"/>
    <w:rsid w:val="00443D7E"/>
    <w:rsid w:val="004445EC"/>
    <w:rsid w:val="004456BD"/>
    <w:rsid w:val="00445BE1"/>
    <w:rsid w:val="00446CCC"/>
    <w:rsid w:val="0045374B"/>
    <w:rsid w:val="004549FD"/>
    <w:rsid w:val="00454EA8"/>
    <w:rsid w:val="00456DD1"/>
    <w:rsid w:val="00461001"/>
    <w:rsid w:val="004619A3"/>
    <w:rsid w:val="00462BEA"/>
    <w:rsid w:val="00465B41"/>
    <w:rsid w:val="004675CE"/>
    <w:rsid w:val="0046797E"/>
    <w:rsid w:val="004679CF"/>
    <w:rsid w:val="004706ED"/>
    <w:rsid w:val="00471404"/>
    <w:rsid w:val="00473DD7"/>
    <w:rsid w:val="00473DE7"/>
    <w:rsid w:val="0047422B"/>
    <w:rsid w:val="00474A33"/>
    <w:rsid w:val="0047562C"/>
    <w:rsid w:val="0047681A"/>
    <w:rsid w:val="00476A42"/>
    <w:rsid w:val="00476E75"/>
    <w:rsid w:val="0047718D"/>
    <w:rsid w:val="00480634"/>
    <w:rsid w:val="00480DA5"/>
    <w:rsid w:val="00482E61"/>
    <w:rsid w:val="0048752A"/>
    <w:rsid w:val="00491180"/>
    <w:rsid w:val="00492A51"/>
    <w:rsid w:val="004931D6"/>
    <w:rsid w:val="00493759"/>
    <w:rsid w:val="00495762"/>
    <w:rsid w:val="0049636C"/>
    <w:rsid w:val="00496836"/>
    <w:rsid w:val="0049782C"/>
    <w:rsid w:val="00497FE1"/>
    <w:rsid w:val="004A02F2"/>
    <w:rsid w:val="004A0781"/>
    <w:rsid w:val="004A0BD0"/>
    <w:rsid w:val="004A1FB1"/>
    <w:rsid w:val="004A27A0"/>
    <w:rsid w:val="004A2C8C"/>
    <w:rsid w:val="004A672D"/>
    <w:rsid w:val="004A6941"/>
    <w:rsid w:val="004A6D40"/>
    <w:rsid w:val="004A767E"/>
    <w:rsid w:val="004A7692"/>
    <w:rsid w:val="004B0696"/>
    <w:rsid w:val="004B13DE"/>
    <w:rsid w:val="004B24A7"/>
    <w:rsid w:val="004B4883"/>
    <w:rsid w:val="004B4BAA"/>
    <w:rsid w:val="004B63DE"/>
    <w:rsid w:val="004B6D6D"/>
    <w:rsid w:val="004B77EC"/>
    <w:rsid w:val="004C0844"/>
    <w:rsid w:val="004C29FA"/>
    <w:rsid w:val="004C351A"/>
    <w:rsid w:val="004C37B7"/>
    <w:rsid w:val="004C3982"/>
    <w:rsid w:val="004C4515"/>
    <w:rsid w:val="004C4ED3"/>
    <w:rsid w:val="004C57C2"/>
    <w:rsid w:val="004C746B"/>
    <w:rsid w:val="004D14F4"/>
    <w:rsid w:val="004D28E9"/>
    <w:rsid w:val="004D2FF6"/>
    <w:rsid w:val="004D54A6"/>
    <w:rsid w:val="004D61E0"/>
    <w:rsid w:val="004E2938"/>
    <w:rsid w:val="004E2E35"/>
    <w:rsid w:val="004E4B61"/>
    <w:rsid w:val="004E6308"/>
    <w:rsid w:val="004E630D"/>
    <w:rsid w:val="004E7486"/>
    <w:rsid w:val="004F0A76"/>
    <w:rsid w:val="004F107C"/>
    <w:rsid w:val="004F18B8"/>
    <w:rsid w:val="004F1D32"/>
    <w:rsid w:val="004F2A73"/>
    <w:rsid w:val="004F529E"/>
    <w:rsid w:val="004F5463"/>
    <w:rsid w:val="004F5D6C"/>
    <w:rsid w:val="00500B5F"/>
    <w:rsid w:val="005013CC"/>
    <w:rsid w:val="00501811"/>
    <w:rsid w:val="0050238B"/>
    <w:rsid w:val="00502D9E"/>
    <w:rsid w:val="0050402D"/>
    <w:rsid w:val="005061C5"/>
    <w:rsid w:val="005062FC"/>
    <w:rsid w:val="00506DEC"/>
    <w:rsid w:val="00507441"/>
    <w:rsid w:val="005104D2"/>
    <w:rsid w:val="00511815"/>
    <w:rsid w:val="00511E9C"/>
    <w:rsid w:val="005165B5"/>
    <w:rsid w:val="005176BF"/>
    <w:rsid w:val="00517921"/>
    <w:rsid w:val="00520CC0"/>
    <w:rsid w:val="00521EFF"/>
    <w:rsid w:val="00522870"/>
    <w:rsid w:val="005238BA"/>
    <w:rsid w:val="0052455E"/>
    <w:rsid w:val="00524BA8"/>
    <w:rsid w:val="00525A78"/>
    <w:rsid w:val="00525F5F"/>
    <w:rsid w:val="005260BD"/>
    <w:rsid w:val="005273F5"/>
    <w:rsid w:val="005276DF"/>
    <w:rsid w:val="00530C84"/>
    <w:rsid w:val="0053204D"/>
    <w:rsid w:val="0053352F"/>
    <w:rsid w:val="00533D84"/>
    <w:rsid w:val="00534976"/>
    <w:rsid w:val="00535312"/>
    <w:rsid w:val="00536EA6"/>
    <w:rsid w:val="005374AB"/>
    <w:rsid w:val="00540595"/>
    <w:rsid w:val="0054066E"/>
    <w:rsid w:val="00540FBE"/>
    <w:rsid w:val="00541025"/>
    <w:rsid w:val="0054315C"/>
    <w:rsid w:val="00543699"/>
    <w:rsid w:val="00543E33"/>
    <w:rsid w:val="005444CD"/>
    <w:rsid w:val="005471DB"/>
    <w:rsid w:val="00547AFE"/>
    <w:rsid w:val="005504BA"/>
    <w:rsid w:val="0055138B"/>
    <w:rsid w:val="0055577B"/>
    <w:rsid w:val="0055671E"/>
    <w:rsid w:val="0056004D"/>
    <w:rsid w:val="005604A4"/>
    <w:rsid w:val="005624FD"/>
    <w:rsid w:val="00564289"/>
    <w:rsid w:val="00565D27"/>
    <w:rsid w:val="00565DE9"/>
    <w:rsid w:val="0056677B"/>
    <w:rsid w:val="00567C54"/>
    <w:rsid w:val="00570352"/>
    <w:rsid w:val="00570F36"/>
    <w:rsid w:val="00570F7C"/>
    <w:rsid w:val="00571EEF"/>
    <w:rsid w:val="00572F8D"/>
    <w:rsid w:val="005755F2"/>
    <w:rsid w:val="005762E8"/>
    <w:rsid w:val="005764C2"/>
    <w:rsid w:val="00577CA5"/>
    <w:rsid w:val="00585EC8"/>
    <w:rsid w:val="005868A3"/>
    <w:rsid w:val="00587221"/>
    <w:rsid w:val="00590067"/>
    <w:rsid w:val="005913BE"/>
    <w:rsid w:val="00592F5D"/>
    <w:rsid w:val="00594E06"/>
    <w:rsid w:val="00595BD4"/>
    <w:rsid w:val="00595FF1"/>
    <w:rsid w:val="005A0BE3"/>
    <w:rsid w:val="005A0E17"/>
    <w:rsid w:val="005A3375"/>
    <w:rsid w:val="005A4052"/>
    <w:rsid w:val="005A4B73"/>
    <w:rsid w:val="005A58CB"/>
    <w:rsid w:val="005A70D6"/>
    <w:rsid w:val="005B0D75"/>
    <w:rsid w:val="005B351A"/>
    <w:rsid w:val="005B5295"/>
    <w:rsid w:val="005B54F4"/>
    <w:rsid w:val="005B5C7E"/>
    <w:rsid w:val="005B6316"/>
    <w:rsid w:val="005B782B"/>
    <w:rsid w:val="005C0907"/>
    <w:rsid w:val="005C0EC7"/>
    <w:rsid w:val="005C1F22"/>
    <w:rsid w:val="005C2950"/>
    <w:rsid w:val="005C30B3"/>
    <w:rsid w:val="005D1550"/>
    <w:rsid w:val="005D1960"/>
    <w:rsid w:val="005D23DD"/>
    <w:rsid w:val="005D4309"/>
    <w:rsid w:val="005D4739"/>
    <w:rsid w:val="005D549C"/>
    <w:rsid w:val="005D5786"/>
    <w:rsid w:val="005E1127"/>
    <w:rsid w:val="005E1CE1"/>
    <w:rsid w:val="005E5313"/>
    <w:rsid w:val="005E69DE"/>
    <w:rsid w:val="005E7230"/>
    <w:rsid w:val="005E7468"/>
    <w:rsid w:val="005F0705"/>
    <w:rsid w:val="005F3791"/>
    <w:rsid w:val="005F38E5"/>
    <w:rsid w:val="005F3C15"/>
    <w:rsid w:val="005F4C6D"/>
    <w:rsid w:val="005F50B7"/>
    <w:rsid w:val="005F55E1"/>
    <w:rsid w:val="005F72EE"/>
    <w:rsid w:val="005F7DB0"/>
    <w:rsid w:val="006009F0"/>
    <w:rsid w:val="00601890"/>
    <w:rsid w:val="00601B61"/>
    <w:rsid w:val="006022FB"/>
    <w:rsid w:val="006030D4"/>
    <w:rsid w:val="0060331E"/>
    <w:rsid w:val="00603640"/>
    <w:rsid w:val="00607388"/>
    <w:rsid w:val="00610450"/>
    <w:rsid w:val="00612B33"/>
    <w:rsid w:val="00614762"/>
    <w:rsid w:val="00615664"/>
    <w:rsid w:val="00620693"/>
    <w:rsid w:val="00620991"/>
    <w:rsid w:val="00626895"/>
    <w:rsid w:val="0062698F"/>
    <w:rsid w:val="00626FF5"/>
    <w:rsid w:val="0062716E"/>
    <w:rsid w:val="00627E99"/>
    <w:rsid w:val="00630028"/>
    <w:rsid w:val="006304A3"/>
    <w:rsid w:val="00631414"/>
    <w:rsid w:val="00631FF7"/>
    <w:rsid w:val="00632AFF"/>
    <w:rsid w:val="00632FCC"/>
    <w:rsid w:val="0063511E"/>
    <w:rsid w:val="006357D3"/>
    <w:rsid w:val="006375D7"/>
    <w:rsid w:val="00637B13"/>
    <w:rsid w:val="00640732"/>
    <w:rsid w:val="00640C5F"/>
    <w:rsid w:val="006438A9"/>
    <w:rsid w:val="0064448E"/>
    <w:rsid w:val="006452DF"/>
    <w:rsid w:val="00646190"/>
    <w:rsid w:val="006474AF"/>
    <w:rsid w:val="006504C1"/>
    <w:rsid w:val="006516F1"/>
    <w:rsid w:val="00653B23"/>
    <w:rsid w:val="006545FA"/>
    <w:rsid w:val="00655AFB"/>
    <w:rsid w:val="00655C00"/>
    <w:rsid w:val="00655C36"/>
    <w:rsid w:val="00656467"/>
    <w:rsid w:val="006567DA"/>
    <w:rsid w:val="006577EA"/>
    <w:rsid w:val="00657F42"/>
    <w:rsid w:val="006612D9"/>
    <w:rsid w:val="00661FCA"/>
    <w:rsid w:val="00662D8E"/>
    <w:rsid w:val="006631C0"/>
    <w:rsid w:val="00665194"/>
    <w:rsid w:val="0066594A"/>
    <w:rsid w:val="0066689D"/>
    <w:rsid w:val="0066692E"/>
    <w:rsid w:val="00670117"/>
    <w:rsid w:val="00671995"/>
    <w:rsid w:val="00671E0F"/>
    <w:rsid w:val="00672434"/>
    <w:rsid w:val="00677F24"/>
    <w:rsid w:val="00680C3D"/>
    <w:rsid w:val="00681546"/>
    <w:rsid w:val="00681D4D"/>
    <w:rsid w:val="00682116"/>
    <w:rsid w:val="006822CE"/>
    <w:rsid w:val="00682C2B"/>
    <w:rsid w:val="00683597"/>
    <w:rsid w:val="00684427"/>
    <w:rsid w:val="00686877"/>
    <w:rsid w:val="006873E7"/>
    <w:rsid w:val="00687C4F"/>
    <w:rsid w:val="00693356"/>
    <w:rsid w:val="00693E5E"/>
    <w:rsid w:val="00693FED"/>
    <w:rsid w:val="00694D28"/>
    <w:rsid w:val="00697CAD"/>
    <w:rsid w:val="006A0640"/>
    <w:rsid w:val="006A0969"/>
    <w:rsid w:val="006A30B5"/>
    <w:rsid w:val="006A3271"/>
    <w:rsid w:val="006A4985"/>
    <w:rsid w:val="006A4CFC"/>
    <w:rsid w:val="006A508C"/>
    <w:rsid w:val="006A6B76"/>
    <w:rsid w:val="006A7538"/>
    <w:rsid w:val="006A79D7"/>
    <w:rsid w:val="006B0063"/>
    <w:rsid w:val="006B0890"/>
    <w:rsid w:val="006B0C6A"/>
    <w:rsid w:val="006B199E"/>
    <w:rsid w:val="006B19F1"/>
    <w:rsid w:val="006B298B"/>
    <w:rsid w:val="006B2C17"/>
    <w:rsid w:val="006C12F0"/>
    <w:rsid w:val="006C1F85"/>
    <w:rsid w:val="006C352B"/>
    <w:rsid w:val="006C3A70"/>
    <w:rsid w:val="006C471E"/>
    <w:rsid w:val="006C5D26"/>
    <w:rsid w:val="006C66E0"/>
    <w:rsid w:val="006C6B74"/>
    <w:rsid w:val="006C6C3B"/>
    <w:rsid w:val="006C7526"/>
    <w:rsid w:val="006C7645"/>
    <w:rsid w:val="006D0155"/>
    <w:rsid w:val="006D04C8"/>
    <w:rsid w:val="006D1C5C"/>
    <w:rsid w:val="006D3676"/>
    <w:rsid w:val="006D3BA8"/>
    <w:rsid w:val="006D5525"/>
    <w:rsid w:val="006E078D"/>
    <w:rsid w:val="006E25B3"/>
    <w:rsid w:val="006E357F"/>
    <w:rsid w:val="006E4A05"/>
    <w:rsid w:val="006E60B9"/>
    <w:rsid w:val="006F10ED"/>
    <w:rsid w:val="006F1389"/>
    <w:rsid w:val="006F1DB2"/>
    <w:rsid w:val="006F300B"/>
    <w:rsid w:val="006F3C3B"/>
    <w:rsid w:val="006F49F7"/>
    <w:rsid w:val="006F7702"/>
    <w:rsid w:val="00701056"/>
    <w:rsid w:val="007014EE"/>
    <w:rsid w:val="00701D02"/>
    <w:rsid w:val="00701FE7"/>
    <w:rsid w:val="0070282D"/>
    <w:rsid w:val="00703650"/>
    <w:rsid w:val="007036BD"/>
    <w:rsid w:val="00704FA1"/>
    <w:rsid w:val="007063A1"/>
    <w:rsid w:val="0070667A"/>
    <w:rsid w:val="00711C2E"/>
    <w:rsid w:val="00713162"/>
    <w:rsid w:val="0071441F"/>
    <w:rsid w:val="0071486F"/>
    <w:rsid w:val="00715CE6"/>
    <w:rsid w:val="0071705B"/>
    <w:rsid w:val="0071749C"/>
    <w:rsid w:val="00717E65"/>
    <w:rsid w:val="007213E4"/>
    <w:rsid w:val="0072183E"/>
    <w:rsid w:val="0072294D"/>
    <w:rsid w:val="00723112"/>
    <w:rsid w:val="00724FEF"/>
    <w:rsid w:val="00725AF0"/>
    <w:rsid w:val="00725E64"/>
    <w:rsid w:val="007272D0"/>
    <w:rsid w:val="00730B15"/>
    <w:rsid w:val="00736A3D"/>
    <w:rsid w:val="00737066"/>
    <w:rsid w:val="0074034F"/>
    <w:rsid w:val="00740946"/>
    <w:rsid w:val="00740DE3"/>
    <w:rsid w:val="00740E2E"/>
    <w:rsid w:val="007417F8"/>
    <w:rsid w:val="00741920"/>
    <w:rsid w:val="007423DA"/>
    <w:rsid w:val="00742D28"/>
    <w:rsid w:val="0074309C"/>
    <w:rsid w:val="0074376A"/>
    <w:rsid w:val="00744098"/>
    <w:rsid w:val="00744AEB"/>
    <w:rsid w:val="00747F5C"/>
    <w:rsid w:val="00750666"/>
    <w:rsid w:val="00751460"/>
    <w:rsid w:val="007534CC"/>
    <w:rsid w:val="007539BA"/>
    <w:rsid w:val="007548ED"/>
    <w:rsid w:val="00755049"/>
    <w:rsid w:val="00755639"/>
    <w:rsid w:val="007557AF"/>
    <w:rsid w:val="00755D5A"/>
    <w:rsid w:val="00756C8C"/>
    <w:rsid w:val="0075791A"/>
    <w:rsid w:val="00760225"/>
    <w:rsid w:val="00763976"/>
    <w:rsid w:val="007639DE"/>
    <w:rsid w:val="0076586F"/>
    <w:rsid w:val="007660D1"/>
    <w:rsid w:val="007666B9"/>
    <w:rsid w:val="00767EB2"/>
    <w:rsid w:val="007719EE"/>
    <w:rsid w:val="0077213B"/>
    <w:rsid w:val="00772E62"/>
    <w:rsid w:val="007736FE"/>
    <w:rsid w:val="00774776"/>
    <w:rsid w:val="007748C9"/>
    <w:rsid w:val="00775428"/>
    <w:rsid w:val="00775607"/>
    <w:rsid w:val="00777037"/>
    <w:rsid w:val="007824D3"/>
    <w:rsid w:val="0078288B"/>
    <w:rsid w:val="007829AD"/>
    <w:rsid w:val="0078308D"/>
    <w:rsid w:val="00787586"/>
    <w:rsid w:val="007879A4"/>
    <w:rsid w:val="007907EC"/>
    <w:rsid w:val="0079241B"/>
    <w:rsid w:val="007941C1"/>
    <w:rsid w:val="00796A00"/>
    <w:rsid w:val="007970AD"/>
    <w:rsid w:val="007A0B2C"/>
    <w:rsid w:val="007A1330"/>
    <w:rsid w:val="007A1D7E"/>
    <w:rsid w:val="007A27D4"/>
    <w:rsid w:val="007A7954"/>
    <w:rsid w:val="007B05B1"/>
    <w:rsid w:val="007B0819"/>
    <w:rsid w:val="007B2032"/>
    <w:rsid w:val="007B2412"/>
    <w:rsid w:val="007B2577"/>
    <w:rsid w:val="007B308F"/>
    <w:rsid w:val="007B3B79"/>
    <w:rsid w:val="007B51ED"/>
    <w:rsid w:val="007B5397"/>
    <w:rsid w:val="007B588F"/>
    <w:rsid w:val="007B78F7"/>
    <w:rsid w:val="007C13A2"/>
    <w:rsid w:val="007C20AF"/>
    <w:rsid w:val="007C3D6E"/>
    <w:rsid w:val="007C4953"/>
    <w:rsid w:val="007C554B"/>
    <w:rsid w:val="007C76B7"/>
    <w:rsid w:val="007D75E1"/>
    <w:rsid w:val="007E0695"/>
    <w:rsid w:val="007E1F9D"/>
    <w:rsid w:val="007E4252"/>
    <w:rsid w:val="007E4DF7"/>
    <w:rsid w:val="007E5B63"/>
    <w:rsid w:val="007E5F54"/>
    <w:rsid w:val="007E618D"/>
    <w:rsid w:val="007E64DF"/>
    <w:rsid w:val="007F25B4"/>
    <w:rsid w:val="007F268F"/>
    <w:rsid w:val="007F4643"/>
    <w:rsid w:val="007F4833"/>
    <w:rsid w:val="007F4FF6"/>
    <w:rsid w:val="007F52C4"/>
    <w:rsid w:val="00801A95"/>
    <w:rsid w:val="00802E22"/>
    <w:rsid w:val="00803054"/>
    <w:rsid w:val="0080613C"/>
    <w:rsid w:val="0080742F"/>
    <w:rsid w:val="0081116A"/>
    <w:rsid w:val="0081201D"/>
    <w:rsid w:val="00812F84"/>
    <w:rsid w:val="0081302B"/>
    <w:rsid w:val="00813432"/>
    <w:rsid w:val="00813B88"/>
    <w:rsid w:val="00814557"/>
    <w:rsid w:val="0081500C"/>
    <w:rsid w:val="00815E28"/>
    <w:rsid w:val="008165A1"/>
    <w:rsid w:val="0081667B"/>
    <w:rsid w:val="00817C89"/>
    <w:rsid w:val="00820C1D"/>
    <w:rsid w:val="008222AD"/>
    <w:rsid w:val="008241FC"/>
    <w:rsid w:val="00825CDC"/>
    <w:rsid w:val="008266C2"/>
    <w:rsid w:val="008279B4"/>
    <w:rsid w:val="00831359"/>
    <w:rsid w:val="0083242C"/>
    <w:rsid w:val="00832942"/>
    <w:rsid w:val="00833FEB"/>
    <w:rsid w:val="0083408B"/>
    <w:rsid w:val="00834F6E"/>
    <w:rsid w:val="00835AB3"/>
    <w:rsid w:val="00835C35"/>
    <w:rsid w:val="0083630B"/>
    <w:rsid w:val="00836486"/>
    <w:rsid w:val="00837BC8"/>
    <w:rsid w:val="00840F97"/>
    <w:rsid w:val="008439F6"/>
    <w:rsid w:val="0084403C"/>
    <w:rsid w:val="008441FA"/>
    <w:rsid w:val="0084553F"/>
    <w:rsid w:val="0084702D"/>
    <w:rsid w:val="00847FF6"/>
    <w:rsid w:val="00850B64"/>
    <w:rsid w:val="00850F19"/>
    <w:rsid w:val="00852022"/>
    <w:rsid w:val="0085416C"/>
    <w:rsid w:val="008556F4"/>
    <w:rsid w:val="00855F98"/>
    <w:rsid w:val="0085686B"/>
    <w:rsid w:val="008572CF"/>
    <w:rsid w:val="00861944"/>
    <w:rsid w:val="008622AE"/>
    <w:rsid w:val="00862C6B"/>
    <w:rsid w:val="00863F13"/>
    <w:rsid w:val="008652E5"/>
    <w:rsid w:val="00867328"/>
    <w:rsid w:val="00870CC2"/>
    <w:rsid w:val="00870CC9"/>
    <w:rsid w:val="00870DCB"/>
    <w:rsid w:val="0087411C"/>
    <w:rsid w:val="008745BD"/>
    <w:rsid w:val="00874C3F"/>
    <w:rsid w:val="00875054"/>
    <w:rsid w:val="00875374"/>
    <w:rsid w:val="00877524"/>
    <w:rsid w:val="00877C19"/>
    <w:rsid w:val="00882EA9"/>
    <w:rsid w:val="008830A8"/>
    <w:rsid w:val="0088357D"/>
    <w:rsid w:val="008848FA"/>
    <w:rsid w:val="00884C58"/>
    <w:rsid w:val="00884DB9"/>
    <w:rsid w:val="00885A49"/>
    <w:rsid w:val="00886C57"/>
    <w:rsid w:val="00887055"/>
    <w:rsid w:val="008874A4"/>
    <w:rsid w:val="0089195B"/>
    <w:rsid w:val="008926E5"/>
    <w:rsid w:val="00892C12"/>
    <w:rsid w:val="00894643"/>
    <w:rsid w:val="008956FD"/>
    <w:rsid w:val="00895926"/>
    <w:rsid w:val="00895CB4"/>
    <w:rsid w:val="00895F26"/>
    <w:rsid w:val="0089729C"/>
    <w:rsid w:val="008A0676"/>
    <w:rsid w:val="008A3A06"/>
    <w:rsid w:val="008A562A"/>
    <w:rsid w:val="008A6B70"/>
    <w:rsid w:val="008B1F6E"/>
    <w:rsid w:val="008B2EFF"/>
    <w:rsid w:val="008B2F99"/>
    <w:rsid w:val="008B31C1"/>
    <w:rsid w:val="008B33FE"/>
    <w:rsid w:val="008B3A3B"/>
    <w:rsid w:val="008B475C"/>
    <w:rsid w:val="008B529D"/>
    <w:rsid w:val="008B65FD"/>
    <w:rsid w:val="008B6FA3"/>
    <w:rsid w:val="008B7CEB"/>
    <w:rsid w:val="008C173A"/>
    <w:rsid w:val="008C1A63"/>
    <w:rsid w:val="008C1ED4"/>
    <w:rsid w:val="008C2AB4"/>
    <w:rsid w:val="008C3448"/>
    <w:rsid w:val="008C406D"/>
    <w:rsid w:val="008C4E87"/>
    <w:rsid w:val="008C5852"/>
    <w:rsid w:val="008C611F"/>
    <w:rsid w:val="008C688A"/>
    <w:rsid w:val="008C6AC0"/>
    <w:rsid w:val="008C7BCA"/>
    <w:rsid w:val="008C7E01"/>
    <w:rsid w:val="008D0128"/>
    <w:rsid w:val="008D21DB"/>
    <w:rsid w:val="008D27B8"/>
    <w:rsid w:val="008D3B52"/>
    <w:rsid w:val="008D4784"/>
    <w:rsid w:val="008D51A1"/>
    <w:rsid w:val="008E29B3"/>
    <w:rsid w:val="008E3092"/>
    <w:rsid w:val="008E334F"/>
    <w:rsid w:val="008E3E91"/>
    <w:rsid w:val="008E43FE"/>
    <w:rsid w:val="008E5C1B"/>
    <w:rsid w:val="008E63C0"/>
    <w:rsid w:val="008E6AB9"/>
    <w:rsid w:val="008E742B"/>
    <w:rsid w:val="008F14DD"/>
    <w:rsid w:val="008F17A4"/>
    <w:rsid w:val="008F2771"/>
    <w:rsid w:val="008F33A3"/>
    <w:rsid w:val="008F58ED"/>
    <w:rsid w:val="008F72D6"/>
    <w:rsid w:val="008F7ACD"/>
    <w:rsid w:val="008F7AEB"/>
    <w:rsid w:val="00900798"/>
    <w:rsid w:val="009028A8"/>
    <w:rsid w:val="009130E8"/>
    <w:rsid w:val="0091407F"/>
    <w:rsid w:val="009158AB"/>
    <w:rsid w:val="009168A5"/>
    <w:rsid w:val="00917431"/>
    <w:rsid w:val="00917C2C"/>
    <w:rsid w:val="009207E9"/>
    <w:rsid w:val="00922067"/>
    <w:rsid w:val="009222C8"/>
    <w:rsid w:val="00923D5D"/>
    <w:rsid w:val="009244DA"/>
    <w:rsid w:val="00931645"/>
    <w:rsid w:val="00933E6C"/>
    <w:rsid w:val="0093447C"/>
    <w:rsid w:val="0093577A"/>
    <w:rsid w:val="0093620A"/>
    <w:rsid w:val="00937BEE"/>
    <w:rsid w:val="00937E4A"/>
    <w:rsid w:val="00940411"/>
    <w:rsid w:val="0094082D"/>
    <w:rsid w:val="00940C8E"/>
    <w:rsid w:val="00942022"/>
    <w:rsid w:val="00944DCA"/>
    <w:rsid w:val="009453DB"/>
    <w:rsid w:val="00946B25"/>
    <w:rsid w:val="00946FEB"/>
    <w:rsid w:val="00947562"/>
    <w:rsid w:val="00947BB3"/>
    <w:rsid w:val="0095105D"/>
    <w:rsid w:val="00951C56"/>
    <w:rsid w:val="009529EE"/>
    <w:rsid w:val="00952A6D"/>
    <w:rsid w:val="00953825"/>
    <w:rsid w:val="00953EBF"/>
    <w:rsid w:val="009540D7"/>
    <w:rsid w:val="00954793"/>
    <w:rsid w:val="00954C61"/>
    <w:rsid w:val="00954DFA"/>
    <w:rsid w:val="00962247"/>
    <w:rsid w:val="00962578"/>
    <w:rsid w:val="00962794"/>
    <w:rsid w:val="00962F82"/>
    <w:rsid w:val="009634A1"/>
    <w:rsid w:val="00964DFC"/>
    <w:rsid w:val="0096508D"/>
    <w:rsid w:val="00966C67"/>
    <w:rsid w:val="0096763D"/>
    <w:rsid w:val="00967E30"/>
    <w:rsid w:val="00971465"/>
    <w:rsid w:val="00971BE9"/>
    <w:rsid w:val="00971D0E"/>
    <w:rsid w:val="00972AA0"/>
    <w:rsid w:val="00973266"/>
    <w:rsid w:val="009736C1"/>
    <w:rsid w:val="00973FBF"/>
    <w:rsid w:val="00974E2F"/>
    <w:rsid w:val="00975F84"/>
    <w:rsid w:val="00976CE4"/>
    <w:rsid w:val="00980C07"/>
    <w:rsid w:val="009816BF"/>
    <w:rsid w:val="0098322C"/>
    <w:rsid w:val="00984035"/>
    <w:rsid w:val="00984A62"/>
    <w:rsid w:val="00984FF5"/>
    <w:rsid w:val="009857CC"/>
    <w:rsid w:val="00985E80"/>
    <w:rsid w:val="0098766D"/>
    <w:rsid w:val="00993BA8"/>
    <w:rsid w:val="00993C3B"/>
    <w:rsid w:val="00996FDA"/>
    <w:rsid w:val="009A14B5"/>
    <w:rsid w:val="009A1800"/>
    <w:rsid w:val="009A3E6B"/>
    <w:rsid w:val="009A4123"/>
    <w:rsid w:val="009A4BFD"/>
    <w:rsid w:val="009B0EEF"/>
    <w:rsid w:val="009B1600"/>
    <w:rsid w:val="009B1884"/>
    <w:rsid w:val="009B2BF2"/>
    <w:rsid w:val="009B35C3"/>
    <w:rsid w:val="009B3A0E"/>
    <w:rsid w:val="009B4BB2"/>
    <w:rsid w:val="009C278B"/>
    <w:rsid w:val="009C3945"/>
    <w:rsid w:val="009C6951"/>
    <w:rsid w:val="009C733C"/>
    <w:rsid w:val="009D0604"/>
    <w:rsid w:val="009D13BE"/>
    <w:rsid w:val="009D17BC"/>
    <w:rsid w:val="009D17CE"/>
    <w:rsid w:val="009D1834"/>
    <w:rsid w:val="009D45CF"/>
    <w:rsid w:val="009D4AF8"/>
    <w:rsid w:val="009D4B60"/>
    <w:rsid w:val="009D4B8B"/>
    <w:rsid w:val="009D4E13"/>
    <w:rsid w:val="009D68FF"/>
    <w:rsid w:val="009E06B3"/>
    <w:rsid w:val="009E0BA4"/>
    <w:rsid w:val="009E1273"/>
    <w:rsid w:val="009E1F7F"/>
    <w:rsid w:val="009E28CD"/>
    <w:rsid w:val="009E3851"/>
    <w:rsid w:val="009E470D"/>
    <w:rsid w:val="009E48F4"/>
    <w:rsid w:val="009E4CAA"/>
    <w:rsid w:val="009E51AB"/>
    <w:rsid w:val="009E54DB"/>
    <w:rsid w:val="009E61D6"/>
    <w:rsid w:val="009E7D6E"/>
    <w:rsid w:val="009F03C4"/>
    <w:rsid w:val="009F0D17"/>
    <w:rsid w:val="009F3689"/>
    <w:rsid w:val="009F60FC"/>
    <w:rsid w:val="00A003F2"/>
    <w:rsid w:val="00A0181B"/>
    <w:rsid w:val="00A02817"/>
    <w:rsid w:val="00A02B57"/>
    <w:rsid w:val="00A033B1"/>
    <w:rsid w:val="00A043FC"/>
    <w:rsid w:val="00A04B66"/>
    <w:rsid w:val="00A05611"/>
    <w:rsid w:val="00A05B85"/>
    <w:rsid w:val="00A05BD3"/>
    <w:rsid w:val="00A05F1F"/>
    <w:rsid w:val="00A060FF"/>
    <w:rsid w:val="00A07D80"/>
    <w:rsid w:val="00A07FD9"/>
    <w:rsid w:val="00A1259C"/>
    <w:rsid w:val="00A12F4D"/>
    <w:rsid w:val="00A13CEC"/>
    <w:rsid w:val="00A13E13"/>
    <w:rsid w:val="00A1432E"/>
    <w:rsid w:val="00A211BF"/>
    <w:rsid w:val="00A2299D"/>
    <w:rsid w:val="00A23514"/>
    <w:rsid w:val="00A23CB1"/>
    <w:rsid w:val="00A24004"/>
    <w:rsid w:val="00A2429E"/>
    <w:rsid w:val="00A25DB2"/>
    <w:rsid w:val="00A26D8C"/>
    <w:rsid w:val="00A3134B"/>
    <w:rsid w:val="00A31D5B"/>
    <w:rsid w:val="00A33823"/>
    <w:rsid w:val="00A342D1"/>
    <w:rsid w:val="00A343DF"/>
    <w:rsid w:val="00A34510"/>
    <w:rsid w:val="00A35D5C"/>
    <w:rsid w:val="00A36C6E"/>
    <w:rsid w:val="00A37817"/>
    <w:rsid w:val="00A4100F"/>
    <w:rsid w:val="00A4146F"/>
    <w:rsid w:val="00A417A5"/>
    <w:rsid w:val="00A438CB"/>
    <w:rsid w:val="00A45FA4"/>
    <w:rsid w:val="00A50328"/>
    <w:rsid w:val="00A514DC"/>
    <w:rsid w:val="00A51610"/>
    <w:rsid w:val="00A51EC8"/>
    <w:rsid w:val="00A5251F"/>
    <w:rsid w:val="00A52DC5"/>
    <w:rsid w:val="00A5300B"/>
    <w:rsid w:val="00A539DC"/>
    <w:rsid w:val="00A53AF9"/>
    <w:rsid w:val="00A54883"/>
    <w:rsid w:val="00A5590F"/>
    <w:rsid w:val="00A601C5"/>
    <w:rsid w:val="00A6251F"/>
    <w:rsid w:val="00A633F9"/>
    <w:rsid w:val="00A65A26"/>
    <w:rsid w:val="00A66320"/>
    <w:rsid w:val="00A66A55"/>
    <w:rsid w:val="00A66B94"/>
    <w:rsid w:val="00A7068F"/>
    <w:rsid w:val="00A70AFD"/>
    <w:rsid w:val="00A70EB4"/>
    <w:rsid w:val="00A7336B"/>
    <w:rsid w:val="00A73D0C"/>
    <w:rsid w:val="00A76528"/>
    <w:rsid w:val="00A76644"/>
    <w:rsid w:val="00A773AE"/>
    <w:rsid w:val="00A803DC"/>
    <w:rsid w:val="00A80F00"/>
    <w:rsid w:val="00A81060"/>
    <w:rsid w:val="00A82196"/>
    <w:rsid w:val="00A8245D"/>
    <w:rsid w:val="00A85258"/>
    <w:rsid w:val="00A86682"/>
    <w:rsid w:val="00A87E3C"/>
    <w:rsid w:val="00A90E0F"/>
    <w:rsid w:val="00A92C4F"/>
    <w:rsid w:val="00A93A81"/>
    <w:rsid w:val="00A93C54"/>
    <w:rsid w:val="00A94885"/>
    <w:rsid w:val="00A9551A"/>
    <w:rsid w:val="00A9588E"/>
    <w:rsid w:val="00A96539"/>
    <w:rsid w:val="00A96E7E"/>
    <w:rsid w:val="00AA0945"/>
    <w:rsid w:val="00AA0FFE"/>
    <w:rsid w:val="00AA19B8"/>
    <w:rsid w:val="00AA1AEF"/>
    <w:rsid w:val="00AA2927"/>
    <w:rsid w:val="00AA49DC"/>
    <w:rsid w:val="00AA500D"/>
    <w:rsid w:val="00AA54E1"/>
    <w:rsid w:val="00AB0635"/>
    <w:rsid w:val="00AB116C"/>
    <w:rsid w:val="00AB1B61"/>
    <w:rsid w:val="00AB1E7A"/>
    <w:rsid w:val="00AB2B70"/>
    <w:rsid w:val="00AB3385"/>
    <w:rsid w:val="00AB3390"/>
    <w:rsid w:val="00AB35CE"/>
    <w:rsid w:val="00AB3BB2"/>
    <w:rsid w:val="00AB48A8"/>
    <w:rsid w:val="00AC08A6"/>
    <w:rsid w:val="00AC1831"/>
    <w:rsid w:val="00AC499A"/>
    <w:rsid w:val="00AC4DBF"/>
    <w:rsid w:val="00AC730F"/>
    <w:rsid w:val="00AD0321"/>
    <w:rsid w:val="00AD0E36"/>
    <w:rsid w:val="00AD18C4"/>
    <w:rsid w:val="00AD1BB3"/>
    <w:rsid w:val="00AD2024"/>
    <w:rsid w:val="00AD2B09"/>
    <w:rsid w:val="00AD2C48"/>
    <w:rsid w:val="00AD394D"/>
    <w:rsid w:val="00AD3D43"/>
    <w:rsid w:val="00AD3FB9"/>
    <w:rsid w:val="00AD5DD2"/>
    <w:rsid w:val="00AD61F6"/>
    <w:rsid w:val="00AD7565"/>
    <w:rsid w:val="00AE0F5E"/>
    <w:rsid w:val="00AE100C"/>
    <w:rsid w:val="00AE39F1"/>
    <w:rsid w:val="00AE430D"/>
    <w:rsid w:val="00AE4B72"/>
    <w:rsid w:val="00AE5B1A"/>
    <w:rsid w:val="00AE6434"/>
    <w:rsid w:val="00AF090C"/>
    <w:rsid w:val="00AF19A0"/>
    <w:rsid w:val="00AF405C"/>
    <w:rsid w:val="00AF58CA"/>
    <w:rsid w:val="00AF6A6B"/>
    <w:rsid w:val="00AF7645"/>
    <w:rsid w:val="00AF79C9"/>
    <w:rsid w:val="00B03C75"/>
    <w:rsid w:val="00B04D90"/>
    <w:rsid w:val="00B04DD9"/>
    <w:rsid w:val="00B073AC"/>
    <w:rsid w:val="00B0762C"/>
    <w:rsid w:val="00B1234C"/>
    <w:rsid w:val="00B12BB7"/>
    <w:rsid w:val="00B1480D"/>
    <w:rsid w:val="00B14C5D"/>
    <w:rsid w:val="00B15EA5"/>
    <w:rsid w:val="00B17CC5"/>
    <w:rsid w:val="00B20131"/>
    <w:rsid w:val="00B22DDC"/>
    <w:rsid w:val="00B235C2"/>
    <w:rsid w:val="00B241B3"/>
    <w:rsid w:val="00B256F6"/>
    <w:rsid w:val="00B259DD"/>
    <w:rsid w:val="00B26C68"/>
    <w:rsid w:val="00B273D0"/>
    <w:rsid w:val="00B30763"/>
    <w:rsid w:val="00B30A5E"/>
    <w:rsid w:val="00B335EB"/>
    <w:rsid w:val="00B34500"/>
    <w:rsid w:val="00B348F0"/>
    <w:rsid w:val="00B34B6D"/>
    <w:rsid w:val="00B35378"/>
    <w:rsid w:val="00B365F9"/>
    <w:rsid w:val="00B3788B"/>
    <w:rsid w:val="00B4091C"/>
    <w:rsid w:val="00B40D8D"/>
    <w:rsid w:val="00B42BD4"/>
    <w:rsid w:val="00B431B1"/>
    <w:rsid w:val="00B4350C"/>
    <w:rsid w:val="00B45C40"/>
    <w:rsid w:val="00B466B1"/>
    <w:rsid w:val="00B47109"/>
    <w:rsid w:val="00B472C1"/>
    <w:rsid w:val="00B5279D"/>
    <w:rsid w:val="00B535EF"/>
    <w:rsid w:val="00B53648"/>
    <w:rsid w:val="00B54909"/>
    <w:rsid w:val="00B5784E"/>
    <w:rsid w:val="00B57918"/>
    <w:rsid w:val="00B6044B"/>
    <w:rsid w:val="00B60CEA"/>
    <w:rsid w:val="00B614E1"/>
    <w:rsid w:val="00B61ECA"/>
    <w:rsid w:val="00B62CED"/>
    <w:rsid w:val="00B62F36"/>
    <w:rsid w:val="00B63DD6"/>
    <w:rsid w:val="00B63F8A"/>
    <w:rsid w:val="00B643F8"/>
    <w:rsid w:val="00B65CC9"/>
    <w:rsid w:val="00B65E6B"/>
    <w:rsid w:val="00B66AC5"/>
    <w:rsid w:val="00B67284"/>
    <w:rsid w:val="00B67B8E"/>
    <w:rsid w:val="00B70721"/>
    <w:rsid w:val="00B70790"/>
    <w:rsid w:val="00B70C60"/>
    <w:rsid w:val="00B70C62"/>
    <w:rsid w:val="00B73475"/>
    <w:rsid w:val="00B73736"/>
    <w:rsid w:val="00B737F1"/>
    <w:rsid w:val="00B74C02"/>
    <w:rsid w:val="00B757EA"/>
    <w:rsid w:val="00B80A10"/>
    <w:rsid w:val="00B831EB"/>
    <w:rsid w:val="00B8774F"/>
    <w:rsid w:val="00B87825"/>
    <w:rsid w:val="00B87FF1"/>
    <w:rsid w:val="00B9199F"/>
    <w:rsid w:val="00B92FE2"/>
    <w:rsid w:val="00B93D8F"/>
    <w:rsid w:val="00B9422E"/>
    <w:rsid w:val="00B94DAF"/>
    <w:rsid w:val="00B951BD"/>
    <w:rsid w:val="00B9635D"/>
    <w:rsid w:val="00B96754"/>
    <w:rsid w:val="00BA03A9"/>
    <w:rsid w:val="00BA1985"/>
    <w:rsid w:val="00BA1C3F"/>
    <w:rsid w:val="00BA27B2"/>
    <w:rsid w:val="00BA379D"/>
    <w:rsid w:val="00BA38B5"/>
    <w:rsid w:val="00BA53B8"/>
    <w:rsid w:val="00BA68D4"/>
    <w:rsid w:val="00BA690F"/>
    <w:rsid w:val="00BA75E9"/>
    <w:rsid w:val="00BA7D22"/>
    <w:rsid w:val="00BB1CBF"/>
    <w:rsid w:val="00BB1FDE"/>
    <w:rsid w:val="00BB2313"/>
    <w:rsid w:val="00BB2C65"/>
    <w:rsid w:val="00BB774F"/>
    <w:rsid w:val="00BB7CCA"/>
    <w:rsid w:val="00BC06D8"/>
    <w:rsid w:val="00BC0C0D"/>
    <w:rsid w:val="00BC1328"/>
    <w:rsid w:val="00BC20FE"/>
    <w:rsid w:val="00BC3ED9"/>
    <w:rsid w:val="00BC4A1E"/>
    <w:rsid w:val="00BC4A29"/>
    <w:rsid w:val="00BC4F54"/>
    <w:rsid w:val="00BC66C4"/>
    <w:rsid w:val="00BC733F"/>
    <w:rsid w:val="00BC7AE6"/>
    <w:rsid w:val="00BC7EB6"/>
    <w:rsid w:val="00BD03DC"/>
    <w:rsid w:val="00BD0642"/>
    <w:rsid w:val="00BD130C"/>
    <w:rsid w:val="00BD2CDC"/>
    <w:rsid w:val="00BD4376"/>
    <w:rsid w:val="00BD499F"/>
    <w:rsid w:val="00BD4C83"/>
    <w:rsid w:val="00BD5480"/>
    <w:rsid w:val="00BD5E16"/>
    <w:rsid w:val="00BD79EC"/>
    <w:rsid w:val="00BE2C93"/>
    <w:rsid w:val="00BE3434"/>
    <w:rsid w:val="00BE37F2"/>
    <w:rsid w:val="00BE5E13"/>
    <w:rsid w:val="00BE5F5D"/>
    <w:rsid w:val="00BE5F97"/>
    <w:rsid w:val="00BF3B84"/>
    <w:rsid w:val="00BF3EF9"/>
    <w:rsid w:val="00BF41B8"/>
    <w:rsid w:val="00BF5744"/>
    <w:rsid w:val="00BF5C2F"/>
    <w:rsid w:val="00BF79FD"/>
    <w:rsid w:val="00C02821"/>
    <w:rsid w:val="00C02E15"/>
    <w:rsid w:val="00C03C4B"/>
    <w:rsid w:val="00C06519"/>
    <w:rsid w:val="00C11E46"/>
    <w:rsid w:val="00C12043"/>
    <w:rsid w:val="00C1215E"/>
    <w:rsid w:val="00C13779"/>
    <w:rsid w:val="00C13B6C"/>
    <w:rsid w:val="00C13BC5"/>
    <w:rsid w:val="00C14118"/>
    <w:rsid w:val="00C1440B"/>
    <w:rsid w:val="00C14A00"/>
    <w:rsid w:val="00C1711C"/>
    <w:rsid w:val="00C176E8"/>
    <w:rsid w:val="00C17B4A"/>
    <w:rsid w:val="00C23051"/>
    <w:rsid w:val="00C23721"/>
    <w:rsid w:val="00C237B2"/>
    <w:rsid w:val="00C259B2"/>
    <w:rsid w:val="00C26554"/>
    <w:rsid w:val="00C266F3"/>
    <w:rsid w:val="00C26FFB"/>
    <w:rsid w:val="00C326CC"/>
    <w:rsid w:val="00C32DA1"/>
    <w:rsid w:val="00C33076"/>
    <w:rsid w:val="00C34467"/>
    <w:rsid w:val="00C35322"/>
    <w:rsid w:val="00C35CEE"/>
    <w:rsid w:val="00C370EF"/>
    <w:rsid w:val="00C37A9A"/>
    <w:rsid w:val="00C40E20"/>
    <w:rsid w:val="00C417EB"/>
    <w:rsid w:val="00C4211A"/>
    <w:rsid w:val="00C424F9"/>
    <w:rsid w:val="00C4379B"/>
    <w:rsid w:val="00C43CB0"/>
    <w:rsid w:val="00C45DC3"/>
    <w:rsid w:val="00C46FCC"/>
    <w:rsid w:val="00C510B6"/>
    <w:rsid w:val="00C51297"/>
    <w:rsid w:val="00C5172C"/>
    <w:rsid w:val="00C517D0"/>
    <w:rsid w:val="00C517F7"/>
    <w:rsid w:val="00C5333A"/>
    <w:rsid w:val="00C54A99"/>
    <w:rsid w:val="00C54CBB"/>
    <w:rsid w:val="00C56B9F"/>
    <w:rsid w:val="00C57162"/>
    <w:rsid w:val="00C60CB0"/>
    <w:rsid w:val="00C60F5A"/>
    <w:rsid w:val="00C63587"/>
    <w:rsid w:val="00C640A1"/>
    <w:rsid w:val="00C669D6"/>
    <w:rsid w:val="00C67918"/>
    <w:rsid w:val="00C70BF1"/>
    <w:rsid w:val="00C713C8"/>
    <w:rsid w:val="00C716F0"/>
    <w:rsid w:val="00C721C9"/>
    <w:rsid w:val="00C73A66"/>
    <w:rsid w:val="00C74B84"/>
    <w:rsid w:val="00C81791"/>
    <w:rsid w:val="00C81AFD"/>
    <w:rsid w:val="00C81D61"/>
    <w:rsid w:val="00C82882"/>
    <w:rsid w:val="00C830BF"/>
    <w:rsid w:val="00C8681E"/>
    <w:rsid w:val="00C8784F"/>
    <w:rsid w:val="00C90250"/>
    <w:rsid w:val="00C90594"/>
    <w:rsid w:val="00C90F01"/>
    <w:rsid w:val="00C928D2"/>
    <w:rsid w:val="00C93ADF"/>
    <w:rsid w:val="00C945CF"/>
    <w:rsid w:val="00C95AB0"/>
    <w:rsid w:val="00C96111"/>
    <w:rsid w:val="00C97EF9"/>
    <w:rsid w:val="00CA0ECD"/>
    <w:rsid w:val="00CA0ED1"/>
    <w:rsid w:val="00CA1E3D"/>
    <w:rsid w:val="00CA2030"/>
    <w:rsid w:val="00CA449D"/>
    <w:rsid w:val="00CA48A5"/>
    <w:rsid w:val="00CA5ECA"/>
    <w:rsid w:val="00CA65D4"/>
    <w:rsid w:val="00CA685B"/>
    <w:rsid w:val="00CA6917"/>
    <w:rsid w:val="00CA7B54"/>
    <w:rsid w:val="00CB025C"/>
    <w:rsid w:val="00CB084C"/>
    <w:rsid w:val="00CB0A24"/>
    <w:rsid w:val="00CB176A"/>
    <w:rsid w:val="00CB2BB1"/>
    <w:rsid w:val="00CB2D67"/>
    <w:rsid w:val="00CB33DE"/>
    <w:rsid w:val="00CB343F"/>
    <w:rsid w:val="00CB6C8F"/>
    <w:rsid w:val="00CC18C8"/>
    <w:rsid w:val="00CC23F5"/>
    <w:rsid w:val="00CC2D97"/>
    <w:rsid w:val="00CC38F5"/>
    <w:rsid w:val="00CC3F4F"/>
    <w:rsid w:val="00CC4329"/>
    <w:rsid w:val="00CC4333"/>
    <w:rsid w:val="00CC5A00"/>
    <w:rsid w:val="00CC5D3F"/>
    <w:rsid w:val="00CD03DC"/>
    <w:rsid w:val="00CD0537"/>
    <w:rsid w:val="00CD06F9"/>
    <w:rsid w:val="00CD1092"/>
    <w:rsid w:val="00CD37E6"/>
    <w:rsid w:val="00CD386B"/>
    <w:rsid w:val="00CD4CE4"/>
    <w:rsid w:val="00CD61FB"/>
    <w:rsid w:val="00CD6465"/>
    <w:rsid w:val="00CD6A8B"/>
    <w:rsid w:val="00CD733B"/>
    <w:rsid w:val="00CD7704"/>
    <w:rsid w:val="00CD7899"/>
    <w:rsid w:val="00CD7DEB"/>
    <w:rsid w:val="00CE2034"/>
    <w:rsid w:val="00CE227F"/>
    <w:rsid w:val="00CE432F"/>
    <w:rsid w:val="00CE50AF"/>
    <w:rsid w:val="00CE66D0"/>
    <w:rsid w:val="00CE7683"/>
    <w:rsid w:val="00CF05AC"/>
    <w:rsid w:val="00CF23BA"/>
    <w:rsid w:val="00CF496E"/>
    <w:rsid w:val="00CF53B9"/>
    <w:rsid w:val="00CF5A73"/>
    <w:rsid w:val="00CF7E2D"/>
    <w:rsid w:val="00D00950"/>
    <w:rsid w:val="00D01C00"/>
    <w:rsid w:val="00D0298C"/>
    <w:rsid w:val="00D043E6"/>
    <w:rsid w:val="00D05112"/>
    <w:rsid w:val="00D05B8E"/>
    <w:rsid w:val="00D10E83"/>
    <w:rsid w:val="00D11224"/>
    <w:rsid w:val="00D11690"/>
    <w:rsid w:val="00D12CBB"/>
    <w:rsid w:val="00D135E4"/>
    <w:rsid w:val="00D13DD2"/>
    <w:rsid w:val="00D14AF2"/>
    <w:rsid w:val="00D1627A"/>
    <w:rsid w:val="00D16418"/>
    <w:rsid w:val="00D16C0A"/>
    <w:rsid w:val="00D16C6E"/>
    <w:rsid w:val="00D16D35"/>
    <w:rsid w:val="00D17972"/>
    <w:rsid w:val="00D21E79"/>
    <w:rsid w:val="00D2428C"/>
    <w:rsid w:val="00D2603D"/>
    <w:rsid w:val="00D268CC"/>
    <w:rsid w:val="00D27CDE"/>
    <w:rsid w:val="00D306E4"/>
    <w:rsid w:val="00D31CDE"/>
    <w:rsid w:val="00D31EF7"/>
    <w:rsid w:val="00D321FA"/>
    <w:rsid w:val="00D32C18"/>
    <w:rsid w:val="00D335A4"/>
    <w:rsid w:val="00D33FCD"/>
    <w:rsid w:val="00D34F26"/>
    <w:rsid w:val="00D35295"/>
    <w:rsid w:val="00D3591E"/>
    <w:rsid w:val="00D35E54"/>
    <w:rsid w:val="00D373C6"/>
    <w:rsid w:val="00D41931"/>
    <w:rsid w:val="00D4471C"/>
    <w:rsid w:val="00D44BAB"/>
    <w:rsid w:val="00D4521A"/>
    <w:rsid w:val="00D4527E"/>
    <w:rsid w:val="00D45915"/>
    <w:rsid w:val="00D45AC7"/>
    <w:rsid w:val="00D4689E"/>
    <w:rsid w:val="00D505F5"/>
    <w:rsid w:val="00D52356"/>
    <w:rsid w:val="00D5313D"/>
    <w:rsid w:val="00D543F0"/>
    <w:rsid w:val="00D55688"/>
    <w:rsid w:val="00D56CE6"/>
    <w:rsid w:val="00D60715"/>
    <w:rsid w:val="00D6138D"/>
    <w:rsid w:val="00D61965"/>
    <w:rsid w:val="00D61C9B"/>
    <w:rsid w:val="00D6593C"/>
    <w:rsid w:val="00D65B71"/>
    <w:rsid w:val="00D66375"/>
    <w:rsid w:val="00D664B3"/>
    <w:rsid w:val="00D6740A"/>
    <w:rsid w:val="00D67429"/>
    <w:rsid w:val="00D70133"/>
    <w:rsid w:val="00D70580"/>
    <w:rsid w:val="00D72D20"/>
    <w:rsid w:val="00D72D2D"/>
    <w:rsid w:val="00D73561"/>
    <w:rsid w:val="00D76C75"/>
    <w:rsid w:val="00D77AAC"/>
    <w:rsid w:val="00D80A93"/>
    <w:rsid w:val="00D8292C"/>
    <w:rsid w:val="00D82B99"/>
    <w:rsid w:val="00D842B7"/>
    <w:rsid w:val="00D84765"/>
    <w:rsid w:val="00D8592C"/>
    <w:rsid w:val="00D86C3C"/>
    <w:rsid w:val="00D87361"/>
    <w:rsid w:val="00D90444"/>
    <w:rsid w:val="00D91448"/>
    <w:rsid w:val="00D92108"/>
    <w:rsid w:val="00D934EA"/>
    <w:rsid w:val="00D95BFC"/>
    <w:rsid w:val="00D96F1B"/>
    <w:rsid w:val="00D973C5"/>
    <w:rsid w:val="00D9771E"/>
    <w:rsid w:val="00D97B37"/>
    <w:rsid w:val="00DA0AB8"/>
    <w:rsid w:val="00DA15BC"/>
    <w:rsid w:val="00DA19F5"/>
    <w:rsid w:val="00DA1EAD"/>
    <w:rsid w:val="00DA1F1C"/>
    <w:rsid w:val="00DA2527"/>
    <w:rsid w:val="00DA4C03"/>
    <w:rsid w:val="00DA5225"/>
    <w:rsid w:val="00DA6467"/>
    <w:rsid w:val="00DA75BB"/>
    <w:rsid w:val="00DA76AE"/>
    <w:rsid w:val="00DA770E"/>
    <w:rsid w:val="00DB023B"/>
    <w:rsid w:val="00DB0512"/>
    <w:rsid w:val="00DB0FE3"/>
    <w:rsid w:val="00DB16DE"/>
    <w:rsid w:val="00DB1C4D"/>
    <w:rsid w:val="00DB2EDB"/>
    <w:rsid w:val="00DB6A04"/>
    <w:rsid w:val="00DB7F39"/>
    <w:rsid w:val="00DB7F9F"/>
    <w:rsid w:val="00DC1C51"/>
    <w:rsid w:val="00DC1E3D"/>
    <w:rsid w:val="00DC2CD5"/>
    <w:rsid w:val="00DC2E3A"/>
    <w:rsid w:val="00DC3E66"/>
    <w:rsid w:val="00DC5517"/>
    <w:rsid w:val="00DC57DE"/>
    <w:rsid w:val="00DD1060"/>
    <w:rsid w:val="00DD150C"/>
    <w:rsid w:val="00DD3179"/>
    <w:rsid w:val="00DD641A"/>
    <w:rsid w:val="00DD6AB2"/>
    <w:rsid w:val="00DE4C68"/>
    <w:rsid w:val="00DE5E6A"/>
    <w:rsid w:val="00DE6CF9"/>
    <w:rsid w:val="00DF03BA"/>
    <w:rsid w:val="00DF0678"/>
    <w:rsid w:val="00DF0D89"/>
    <w:rsid w:val="00DF0E68"/>
    <w:rsid w:val="00DF1E95"/>
    <w:rsid w:val="00DF32B2"/>
    <w:rsid w:val="00DF3AF6"/>
    <w:rsid w:val="00DF48B8"/>
    <w:rsid w:val="00DF4B62"/>
    <w:rsid w:val="00DF5B80"/>
    <w:rsid w:val="00DF6CAD"/>
    <w:rsid w:val="00DF6CB8"/>
    <w:rsid w:val="00DF75B1"/>
    <w:rsid w:val="00DF7A5B"/>
    <w:rsid w:val="00E0051D"/>
    <w:rsid w:val="00E02692"/>
    <w:rsid w:val="00E03B98"/>
    <w:rsid w:val="00E067AC"/>
    <w:rsid w:val="00E07A06"/>
    <w:rsid w:val="00E10C9E"/>
    <w:rsid w:val="00E10DE4"/>
    <w:rsid w:val="00E11507"/>
    <w:rsid w:val="00E12B38"/>
    <w:rsid w:val="00E12DAC"/>
    <w:rsid w:val="00E165AC"/>
    <w:rsid w:val="00E20635"/>
    <w:rsid w:val="00E20B18"/>
    <w:rsid w:val="00E21C49"/>
    <w:rsid w:val="00E2203B"/>
    <w:rsid w:val="00E227BE"/>
    <w:rsid w:val="00E22BD6"/>
    <w:rsid w:val="00E22D45"/>
    <w:rsid w:val="00E2315C"/>
    <w:rsid w:val="00E25606"/>
    <w:rsid w:val="00E258EC"/>
    <w:rsid w:val="00E262C0"/>
    <w:rsid w:val="00E33159"/>
    <w:rsid w:val="00E33B9C"/>
    <w:rsid w:val="00E342C5"/>
    <w:rsid w:val="00E365CF"/>
    <w:rsid w:val="00E36AA0"/>
    <w:rsid w:val="00E36AEE"/>
    <w:rsid w:val="00E37D52"/>
    <w:rsid w:val="00E405A7"/>
    <w:rsid w:val="00E41F2E"/>
    <w:rsid w:val="00E43CBC"/>
    <w:rsid w:val="00E44950"/>
    <w:rsid w:val="00E500F8"/>
    <w:rsid w:val="00E511EB"/>
    <w:rsid w:val="00E53D27"/>
    <w:rsid w:val="00E54A05"/>
    <w:rsid w:val="00E55698"/>
    <w:rsid w:val="00E5627D"/>
    <w:rsid w:val="00E56CBC"/>
    <w:rsid w:val="00E57F89"/>
    <w:rsid w:val="00E6030B"/>
    <w:rsid w:val="00E60BB4"/>
    <w:rsid w:val="00E62C9C"/>
    <w:rsid w:val="00E638AE"/>
    <w:rsid w:val="00E65062"/>
    <w:rsid w:val="00E67025"/>
    <w:rsid w:val="00E67A64"/>
    <w:rsid w:val="00E70055"/>
    <w:rsid w:val="00E7157A"/>
    <w:rsid w:val="00E727F9"/>
    <w:rsid w:val="00E72C1A"/>
    <w:rsid w:val="00E73F81"/>
    <w:rsid w:val="00E73FD1"/>
    <w:rsid w:val="00E75A1A"/>
    <w:rsid w:val="00E75D5C"/>
    <w:rsid w:val="00E75F40"/>
    <w:rsid w:val="00E76055"/>
    <w:rsid w:val="00E774D6"/>
    <w:rsid w:val="00E806BF"/>
    <w:rsid w:val="00E80736"/>
    <w:rsid w:val="00E821F7"/>
    <w:rsid w:val="00E82A47"/>
    <w:rsid w:val="00E8326A"/>
    <w:rsid w:val="00E87FD0"/>
    <w:rsid w:val="00E925A3"/>
    <w:rsid w:val="00E96D78"/>
    <w:rsid w:val="00E97450"/>
    <w:rsid w:val="00E9777F"/>
    <w:rsid w:val="00E9779E"/>
    <w:rsid w:val="00EA003E"/>
    <w:rsid w:val="00EA4BA7"/>
    <w:rsid w:val="00EA4E90"/>
    <w:rsid w:val="00EA4FCF"/>
    <w:rsid w:val="00EA549C"/>
    <w:rsid w:val="00EA60D7"/>
    <w:rsid w:val="00EA688E"/>
    <w:rsid w:val="00EA7318"/>
    <w:rsid w:val="00EB0D6C"/>
    <w:rsid w:val="00EB29E2"/>
    <w:rsid w:val="00EB31A3"/>
    <w:rsid w:val="00EB42FB"/>
    <w:rsid w:val="00EB6C56"/>
    <w:rsid w:val="00EB77C9"/>
    <w:rsid w:val="00EC09F1"/>
    <w:rsid w:val="00EC3CF5"/>
    <w:rsid w:val="00EC4B7F"/>
    <w:rsid w:val="00EC670A"/>
    <w:rsid w:val="00ED017F"/>
    <w:rsid w:val="00ED0690"/>
    <w:rsid w:val="00ED1927"/>
    <w:rsid w:val="00ED4DE5"/>
    <w:rsid w:val="00ED6C95"/>
    <w:rsid w:val="00ED7F38"/>
    <w:rsid w:val="00EE02D5"/>
    <w:rsid w:val="00EE1FCA"/>
    <w:rsid w:val="00EE2AA3"/>
    <w:rsid w:val="00EE4AAD"/>
    <w:rsid w:val="00EF0654"/>
    <w:rsid w:val="00EF0A28"/>
    <w:rsid w:val="00EF16FA"/>
    <w:rsid w:val="00EF184E"/>
    <w:rsid w:val="00EF24CB"/>
    <w:rsid w:val="00EF282F"/>
    <w:rsid w:val="00EF3077"/>
    <w:rsid w:val="00EF359E"/>
    <w:rsid w:val="00EF362C"/>
    <w:rsid w:val="00EF38B1"/>
    <w:rsid w:val="00EF5988"/>
    <w:rsid w:val="00EF5DF0"/>
    <w:rsid w:val="00F008F9"/>
    <w:rsid w:val="00F01313"/>
    <w:rsid w:val="00F016CA"/>
    <w:rsid w:val="00F02E4F"/>
    <w:rsid w:val="00F038B0"/>
    <w:rsid w:val="00F03B05"/>
    <w:rsid w:val="00F04919"/>
    <w:rsid w:val="00F06190"/>
    <w:rsid w:val="00F067AF"/>
    <w:rsid w:val="00F07B1B"/>
    <w:rsid w:val="00F07CE4"/>
    <w:rsid w:val="00F10FD5"/>
    <w:rsid w:val="00F11376"/>
    <w:rsid w:val="00F124F5"/>
    <w:rsid w:val="00F14696"/>
    <w:rsid w:val="00F14A81"/>
    <w:rsid w:val="00F16020"/>
    <w:rsid w:val="00F1629D"/>
    <w:rsid w:val="00F203AC"/>
    <w:rsid w:val="00F21879"/>
    <w:rsid w:val="00F23019"/>
    <w:rsid w:val="00F23B5D"/>
    <w:rsid w:val="00F24CD9"/>
    <w:rsid w:val="00F2562E"/>
    <w:rsid w:val="00F30354"/>
    <w:rsid w:val="00F30F82"/>
    <w:rsid w:val="00F31C22"/>
    <w:rsid w:val="00F32D5F"/>
    <w:rsid w:val="00F3309B"/>
    <w:rsid w:val="00F33355"/>
    <w:rsid w:val="00F33FA5"/>
    <w:rsid w:val="00F343CE"/>
    <w:rsid w:val="00F362E0"/>
    <w:rsid w:val="00F41B3A"/>
    <w:rsid w:val="00F42100"/>
    <w:rsid w:val="00F42338"/>
    <w:rsid w:val="00F42899"/>
    <w:rsid w:val="00F428A1"/>
    <w:rsid w:val="00F43FB6"/>
    <w:rsid w:val="00F45ABE"/>
    <w:rsid w:val="00F45D82"/>
    <w:rsid w:val="00F4650D"/>
    <w:rsid w:val="00F46929"/>
    <w:rsid w:val="00F5115E"/>
    <w:rsid w:val="00F51C2D"/>
    <w:rsid w:val="00F51C7B"/>
    <w:rsid w:val="00F5240F"/>
    <w:rsid w:val="00F53C17"/>
    <w:rsid w:val="00F55834"/>
    <w:rsid w:val="00F56BAE"/>
    <w:rsid w:val="00F57438"/>
    <w:rsid w:val="00F60276"/>
    <w:rsid w:val="00F61DF1"/>
    <w:rsid w:val="00F63774"/>
    <w:rsid w:val="00F63A17"/>
    <w:rsid w:val="00F63ADF"/>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77E83"/>
    <w:rsid w:val="00F825C1"/>
    <w:rsid w:val="00F82837"/>
    <w:rsid w:val="00F8327D"/>
    <w:rsid w:val="00F84689"/>
    <w:rsid w:val="00F85B51"/>
    <w:rsid w:val="00F86A5F"/>
    <w:rsid w:val="00F87E50"/>
    <w:rsid w:val="00F87F35"/>
    <w:rsid w:val="00F9158A"/>
    <w:rsid w:val="00F92026"/>
    <w:rsid w:val="00F9288B"/>
    <w:rsid w:val="00F95641"/>
    <w:rsid w:val="00F97132"/>
    <w:rsid w:val="00F97582"/>
    <w:rsid w:val="00F97A98"/>
    <w:rsid w:val="00FA0671"/>
    <w:rsid w:val="00FA119D"/>
    <w:rsid w:val="00FA29A3"/>
    <w:rsid w:val="00FA2DB5"/>
    <w:rsid w:val="00FA4922"/>
    <w:rsid w:val="00FA496A"/>
    <w:rsid w:val="00FA548D"/>
    <w:rsid w:val="00FA575B"/>
    <w:rsid w:val="00FA7A82"/>
    <w:rsid w:val="00FB21E3"/>
    <w:rsid w:val="00FB280B"/>
    <w:rsid w:val="00FB37E4"/>
    <w:rsid w:val="00FB3B60"/>
    <w:rsid w:val="00FB62C6"/>
    <w:rsid w:val="00FB6998"/>
    <w:rsid w:val="00FB78A5"/>
    <w:rsid w:val="00FC15FE"/>
    <w:rsid w:val="00FC360E"/>
    <w:rsid w:val="00FC439F"/>
    <w:rsid w:val="00FC53DA"/>
    <w:rsid w:val="00FC75AF"/>
    <w:rsid w:val="00FD11AC"/>
    <w:rsid w:val="00FD4EDC"/>
    <w:rsid w:val="00FD4FD8"/>
    <w:rsid w:val="00FD5C08"/>
    <w:rsid w:val="00FD5DAF"/>
    <w:rsid w:val="00FD78A8"/>
    <w:rsid w:val="00FD7F78"/>
    <w:rsid w:val="00FE02E1"/>
    <w:rsid w:val="00FE1EDC"/>
    <w:rsid w:val="00FE36E8"/>
    <w:rsid w:val="00FE3EF4"/>
    <w:rsid w:val="00FE50A6"/>
    <w:rsid w:val="00FE548F"/>
    <w:rsid w:val="00FE67B4"/>
    <w:rsid w:val="00FE79E4"/>
    <w:rsid w:val="00FE7DDA"/>
    <w:rsid w:val="00FF0ABF"/>
    <w:rsid w:val="00FF1F30"/>
    <w:rsid w:val="00FF263B"/>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15:docId w15:val="{4D58815E-903F-4DC6-9341-FE94FDFB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560142701">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709C5-A7D0-407C-B991-B7210752C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8043</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Jinfeng</cp:lastModifiedBy>
  <cp:revision>1773</cp:revision>
  <dcterms:created xsi:type="dcterms:W3CDTF">2018-07-05T06:44:00Z</dcterms:created>
  <dcterms:modified xsi:type="dcterms:W3CDTF">2020-03-20T14:30:00Z</dcterms:modified>
</cp:coreProperties>
</file>