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5079B" w14:textId="77777777" w:rsidR="00246C95" w:rsidRDefault="00246C95" w:rsidP="00923BB5">
      <w:pPr>
        <w:pStyle w:val="BodyText"/>
        <w:jc w:val="center"/>
        <w:rPr>
          <w:rFonts w:ascii="Century Gothic" w:hAnsi="Century Gothic" w:cs="Arial"/>
          <w:color w:val="333333"/>
          <w:sz w:val="28"/>
        </w:rPr>
      </w:pPr>
    </w:p>
    <w:p w14:paraId="33218692" w14:textId="77777777" w:rsidR="00923BB5" w:rsidRDefault="00923BB5" w:rsidP="00923BB5">
      <w:pPr>
        <w:rPr>
          <w:lang w:val="en-US"/>
        </w:rPr>
      </w:pPr>
    </w:p>
    <w:p w14:paraId="283470E6" w14:textId="77777777" w:rsidR="00923BB5" w:rsidRPr="00923BB5" w:rsidRDefault="00923BB5" w:rsidP="00923BB5">
      <w:pPr>
        <w:rPr>
          <w:lang w:val="en-US"/>
        </w:rPr>
      </w:pPr>
    </w:p>
    <w:p w14:paraId="7EDBEF12" w14:textId="77777777" w:rsidR="004F1BAB" w:rsidRPr="00046CEC" w:rsidRDefault="004F1BAB" w:rsidP="00046CEC">
      <w:pPr>
        <w:jc w:val="center"/>
        <w:rPr>
          <w:rFonts w:ascii="Century Gothic" w:hAnsi="Century Gothic" w:cs="Arial"/>
          <w:b/>
          <w:bCs/>
          <w:iCs/>
          <w:color w:val="0079A7"/>
          <w:sz w:val="40"/>
          <w:szCs w:val="40"/>
        </w:rPr>
      </w:pPr>
      <w:r w:rsidRPr="00046CEC">
        <w:rPr>
          <w:rFonts w:ascii="Century Gothic" w:hAnsi="Century Gothic" w:cs="Arial"/>
          <w:b/>
          <w:bCs/>
          <w:iCs/>
          <w:color w:val="0079A7"/>
          <w:sz w:val="40"/>
          <w:szCs w:val="40"/>
        </w:rPr>
        <w:t>ASSIGNMENT COVER SHEET</w:t>
      </w:r>
    </w:p>
    <w:p w14:paraId="566F80FB" w14:textId="77777777" w:rsidR="004F1BAB" w:rsidRPr="00170D29" w:rsidRDefault="004F1BAB" w:rsidP="004F1BAB">
      <w:pPr>
        <w:pStyle w:val="Heading1"/>
        <w:rPr>
          <w:rFonts w:ascii="Century Gothic" w:hAnsi="Century Gothic" w:cs="Arial"/>
          <w:b w:val="0"/>
          <w:bCs/>
          <w:color w:val="333333"/>
          <w:sz w:val="18"/>
          <w:szCs w:val="18"/>
        </w:rPr>
      </w:pPr>
      <w:r w:rsidRPr="00170D29">
        <w:rPr>
          <w:rFonts w:ascii="Century Gothic" w:hAnsi="Century Gothic" w:cs="Arial"/>
          <w:b w:val="0"/>
          <w:bCs/>
          <w:color w:val="333333"/>
          <w:sz w:val="24"/>
          <w:szCs w:val="18"/>
        </w:rPr>
        <w:t>THIS FORM MUST BE AT THE FRONT OF EACH ASSIGNMENT</w:t>
      </w:r>
    </w:p>
    <w:p w14:paraId="0EB413F3" w14:textId="77777777" w:rsidR="004F1BAB" w:rsidRPr="004F1BAB" w:rsidRDefault="004F1BAB" w:rsidP="004F1BAB">
      <w:pPr>
        <w:pStyle w:val="BodyText"/>
        <w:jc w:val="center"/>
        <w:rPr>
          <w:rFonts w:ascii="Century Gothic" w:hAnsi="Century Gothic" w:cs="Arial"/>
          <w:color w:val="333333"/>
        </w:rPr>
      </w:pPr>
    </w:p>
    <w:p w14:paraId="2D6E00EF" w14:textId="77777777" w:rsidR="00046CEC" w:rsidRDefault="00046CEC" w:rsidP="00046CEC">
      <w:pPr>
        <w:pStyle w:val="BodyText"/>
        <w:jc w:val="center"/>
        <w:rPr>
          <w:rFonts w:ascii="Century Gothic" w:hAnsi="Century Gothic" w:cs="Arial"/>
          <w:color w:val="333333"/>
        </w:rPr>
      </w:pPr>
    </w:p>
    <w:p w14:paraId="70269861" w14:textId="77777777" w:rsidR="004F1BAB" w:rsidRPr="00046CEC" w:rsidRDefault="004F1BAB" w:rsidP="004F1BAB">
      <w:pPr>
        <w:pStyle w:val="BodyText"/>
        <w:jc w:val="center"/>
        <w:rPr>
          <w:rFonts w:ascii="Century Gothic" w:hAnsi="Century Gothic" w:cs="Arial"/>
          <w:b/>
          <w:bCs/>
          <w:color w:val="333333"/>
          <w:sz w:val="22"/>
          <w:szCs w:val="28"/>
        </w:rPr>
      </w:pPr>
      <w:r w:rsidRPr="00046CEC">
        <w:rPr>
          <w:rFonts w:ascii="Century Gothic" w:hAnsi="Century Gothic" w:cs="Arial"/>
          <w:b/>
          <w:bCs/>
          <w:color w:val="333333"/>
          <w:sz w:val="24"/>
          <w:szCs w:val="32"/>
        </w:rPr>
        <w:t>CANDIDATES MUST KEEP A COPY OF THEIR ASSIGNMENT</w:t>
      </w:r>
    </w:p>
    <w:p w14:paraId="13B0ACFD" w14:textId="77777777" w:rsidR="004F1BAB" w:rsidRDefault="004F1BAB" w:rsidP="004F1BAB">
      <w:pPr>
        <w:rPr>
          <w:rFonts w:ascii="Century Gothic" w:hAnsi="Century Gothic"/>
          <w:color w:val="333333"/>
        </w:rPr>
      </w:pPr>
    </w:p>
    <w:p w14:paraId="7BE9212D" w14:textId="77777777" w:rsidR="00923BB5" w:rsidRPr="004F1BAB" w:rsidRDefault="00923BB5" w:rsidP="004F1BAB">
      <w:pPr>
        <w:rPr>
          <w:rFonts w:ascii="Century Gothic" w:hAnsi="Century Gothic"/>
          <w:color w:val="333333"/>
        </w:rPr>
      </w:pPr>
    </w:p>
    <w:p w14:paraId="39AAAF30" w14:textId="77777777" w:rsidR="004F1BAB" w:rsidRPr="00DC62E7" w:rsidRDefault="004F1BAB" w:rsidP="004F1BAB">
      <w:pPr>
        <w:rPr>
          <w:rFonts w:ascii="Century Gothic" w:hAnsi="Century Gothic" w:cs="Arial"/>
          <w:b/>
          <w:bCs/>
          <w:iCs/>
          <w:color w:val="0079A7"/>
        </w:rPr>
      </w:pPr>
      <w:r w:rsidRPr="00DC62E7">
        <w:rPr>
          <w:rFonts w:ascii="Century Gothic" w:hAnsi="Century Gothic" w:cs="Arial"/>
          <w:b/>
          <w:bCs/>
          <w:iCs/>
          <w:color w:val="0079A7"/>
        </w:rPr>
        <w:t>Candidate to complete the following section</w:t>
      </w:r>
      <w:r w:rsidR="00DC62E7">
        <w:rPr>
          <w:rFonts w:ascii="Century Gothic" w:hAnsi="Century Gothic" w:cs="Arial"/>
          <w:b/>
          <w:bCs/>
          <w:iCs/>
          <w:color w:val="0079A7"/>
        </w:rPr>
        <w:t xml:space="preserve"> (and update details in header</w:t>
      </w:r>
      <w:r w:rsidR="00170D29">
        <w:rPr>
          <w:rFonts w:ascii="Century Gothic" w:hAnsi="Century Gothic" w:cs="Arial"/>
          <w:b/>
          <w:bCs/>
          <w:iCs/>
          <w:color w:val="0079A7"/>
        </w:rPr>
        <w:t>)</w:t>
      </w:r>
      <w:r w:rsidRPr="00DC62E7">
        <w:rPr>
          <w:rFonts w:ascii="Century Gothic" w:hAnsi="Century Gothic" w:cs="Arial"/>
          <w:b/>
          <w:bCs/>
          <w:iCs/>
          <w:color w:val="0079A7"/>
        </w:rPr>
        <w:t>:</w:t>
      </w:r>
    </w:p>
    <w:p w14:paraId="640F9762" w14:textId="77777777" w:rsidR="004F1BAB" w:rsidRDefault="004F1BAB" w:rsidP="004F1BAB">
      <w:pPr>
        <w:tabs>
          <w:tab w:val="left" w:pos="6675"/>
        </w:tabs>
        <w:rPr>
          <w:rFonts w:ascii="Century Gothic" w:hAnsi="Century Gothic" w:cs="Arial"/>
          <w:b/>
          <w:bCs/>
          <w:color w:val="333333"/>
        </w:rPr>
      </w:pPr>
    </w:p>
    <w:p w14:paraId="452F675D" w14:textId="77777777" w:rsidR="00170D29" w:rsidRPr="004F1BAB" w:rsidRDefault="00170D29" w:rsidP="004F1BAB">
      <w:pPr>
        <w:tabs>
          <w:tab w:val="left" w:pos="6675"/>
        </w:tabs>
        <w:rPr>
          <w:rFonts w:ascii="Century Gothic" w:hAnsi="Century Gothic" w:cs="Arial"/>
          <w:b/>
          <w:bCs/>
          <w:color w:val="33333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2"/>
      </w:tblGrid>
      <w:tr w:rsidR="00046CEC" w:rsidRPr="00953343" w14:paraId="0E8F9559" w14:textId="77777777" w:rsidTr="00953343">
        <w:trPr>
          <w:trHeight w:val="608"/>
        </w:trPr>
        <w:tc>
          <w:tcPr>
            <w:tcW w:w="4621" w:type="dxa"/>
            <w:shd w:val="clear" w:color="auto" w:fill="auto"/>
          </w:tcPr>
          <w:p w14:paraId="469D2FAE" w14:textId="77777777" w:rsidR="00046CEC" w:rsidRPr="00953343" w:rsidRDefault="00046CEC" w:rsidP="004F1BAB">
            <w:pPr>
              <w:rPr>
                <w:rFonts w:ascii="Century Gothic" w:hAnsi="Century Gothic" w:cs="Arial"/>
                <w:b/>
                <w:bCs/>
                <w:color w:val="333333"/>
                <w:sz w:val="22"/>
                <w:szCs w:val="22"/>
              </w:rPr>
            </w:pPr>
            <w:r w:rsidRPr="00953343">
              <w:rPr>
                <w:rFonts w:ascii="Century Gothic" w:hAnsi="Century Gothic" w:cs="Arial"/>
                <w:b/>
                <w:bCs/>
                <w:color w:val="333333"/>
                <w:sz w:val="22"/>
                <w:szCs w:val="22"/>
              </w:rPr>
              <w:t>Candidate Number:</w:t>
            </w:r>
            <w:r w:rsidRPr="00953343">
              <w:rPr>
                <w:rFonts w:ascii="Century Gothic" w:hAnsi="Century Gothic"/>
                <w:b/>
                <w:bCs/>
                <w:color w:val="333333"/>
                <w:sz w:val="22"/>
                <w:szCs w:val="22"/>
              </w:rPr>
              <w:t xml:space="preserve">  </w:t>
            </w:r>
            <w:r w:rsidR="00280FE3" w:rsidRPr="00280FE3">
              <w:rPr>
                <w:rFonts w:ascii="Century Gothic" w:hAnsi="Century Gothic"/>
                <w:noProof/>
                <w:sz w:val="22"/>
                <w:szCs w:val="22"/>
                <w:lang w:eastAsia="en-AU"/>
              </w:rPr>
              <w:t>192457</w:t>
            </w:r>
          </w:p>
        </w:tc>
        <w:tc>
          <w:tcPr>
            <w:tcW w:w="4622" w:type="dxa"/>
            <w:shd w:val="clear" w:color="auto" w:fill="auto"/>
          </w:tcPr>
          <w:p w14:paraId="173AF856" w14:textId="77777777" w:rsidR="00046CEC" w:rsidRPr="00953343" w:rsidRDefault="00046CEC" w:rsidP="00046CEC">
            <w:pPr>
              <w:rPr>
                <w:rFonts w:ascii="Century Gothic" w:hAnsi="Century Gothic"/>
                <w:b/>
                <w:bCs/>
                <w:color w:val="333333"/>
                <w:sz w:val="22"/>
                <w:szCs w:val="22"/>
              </w:rPr>
            </w:pPr>
            <w:r w:rsidRPr="00953343">
              <w:rPr>
                <w:rFonts w:ascii="Century Gothic" w:hAnsi="Century Gothic" w:cs="Arial"/>
                <w:b/>
                <w:bCs/>
                <w:color w:val="333333"/>
                <w:sz w:val="22"/>
                <w:szCs w:val="22"/>
              </w:rPr>
              <w:t>Course:</w:t>
            </w:r>
            <w:r w:rsidRPr="00953343">
              <w:rPr>
                <w:rFonts w:ascii="Century Gothic" w:hAnsi="Century Gothic"/>
                <w:b/>
                <w:bCs/>
                <w:color w:val="333333"/>
                <w:sz w:val="22"/>
                <w:szCs w:val="22"/>
              </w:rPr>
              <w:t xml:space="preserve">  </w:t>
            </w:r>
            <w:r w:rsidR="00280FE3" w:rsidRPr="00923BB5">
              <w:rPr>
                <w:rFonts w:ascii="Century Gothic" w:hAnsi="Century Gothic"/>
                <w:noProof/>
                <w:sz w:val="22"/>
                <w:szCs w:val="22"/>
                <w:lang w:eastAsia="en-AU"/>
              </w:rPr>
              <w:t>C</w:t>
            </w:r>
            <w:r w:rsidR="00280FE3">
              <w:rPr>
                <w:rFonts w:ascii="Century Gothic" w:hAnsi="Century Gothic"/>
                <w:noProof/>
                <w:sz w:val="22"/>
                <w:szCs w:val="22"/>
                <w:lang w:eastAsia="en-AU"/>
              </w:rPr>
              <w:t>2B</w:t>
            </w:r>
            <w:r w:rsidR="00280FE3" w:rsidRPr="00923BB5">
              <w:rPr>
                <w:rFonts w:ascii="Century Gothic" w:hAnsi="Century Gothic"/>
                <w:noProof/>
                <w:sz w:val="22"/>
                <w:szCs w:val="22"/>
                <w:lang w:eastAsia="en-AU"/>
              </w:rPr>
              <w:t xml:space="preserve"> </w:t>
            </w:r>
            <w:r w:rsidR="00280FE3">
              <w:rPr>
                <w:rFonts w:ascii="Century Gothic" w:hAnsi="Century Gothic"/>
                <w:noProof/>
                <w:sz w:val="22"/>
                <w:szCs w:val="22"/>
                <w:lang w:eastAsia="en-AU"/>
              </w:rPr>
              <w:t>Life Insurance</w:t>
            </w:r>
          </w:p>
          <w:p w14:paraId="4C55B1B7" w14:textId="77777777" w:rsidR="00046CEC" w:rsidRPr="00953343" w:rsidRDefault="00046CEC" w:rsidP="004F1BAB">
            <w:pPr>
              <w:rPr>
                <w:rFonts w:ascii="Century Gothic" w:hAnsi="Century Gothic" w:cs="Arial"/>
                <w:b/>
                <w:bCs/>
                <w:color w:val="333333"/>
              </w:rPr>
            </w:pPr>
          </w:p>
        </w:tc>
      </w:tr>
      <w:tr w:rsidR="00046CEC" w:rsidRPr="00953343" w14:paraId="3E08499B" w14:textId="77777777" w:rsidTr="00953343">
        <w:tc>
          <w:tcPr>
            <w:tcW w:w="9243" w:type="dxa"/>
            <w:gridSpan w:val="2"/>
            <w:shd w:val="clear" w:color="auto" w:fill="auto"/>
          </w:tcPr>
          <w:p w14:paraId="35611EF8" w14:textId="77777777" w:rsidR="00046CEC" w:rsidRPr="00953343" w:rsidRDefault="00046CEC" w:rsidP="004F1BAB">
            <w:pPr>
              <w:rPr>
                <w:rFonts w:ascii="Century Gothic" w:hAnsi="Century Gothic" w:cs="Arial"/>
                <w:b/>
                <w:bCs/>
                <w:color w:val="333333"/>
                <w:sz w:val="22"/>
                <w:szCs w:val="22"/>
              </w:rPr>
            </w:pPr>
          </w:p>
          <w:p w14:paraId="69EDED4D" w14:textId="77777777" w:rsidR="00046CEC" w:rsidRPr="00953343" w:rsidRDefault="00046CEC" w:rsidP="004F1BAB">
            <w:pPr>
              <w:rPr>
                <w:rFonts w:ascii="Century Gothic" w:hAnsi="Century Gothic" w:cs="Arial"/>
                <w:b/>
                <w:bCs/>
                <w:color w:val="333333"/>
                <w:sz w:val="22"/>
                <w:szCs w:val="22"/>
              </w:rPr>
            </w:pPr>
            <w:r w:rsidRPr="00953343">
              <w:rPr>
                <w:rFonts w:ascii="Century Gothic" w:hAnsi="Century Gothic" w:cs="Arial"/>
                <w:b/>
                <w:bCs/>
                <w:color w:val="333333"/>
                <w:sz w:val="22"/>
                <w:szCs w:val="22"/>
              </w:rPr>
              <w:t xml:space="preserve">Date Due:  </w:t>
            </w:r>
            <w:r w:rsidRPr="00953343">
              <w:rPr>
                <w:rFonts w:ascii="Century Gothic" w:hAnsi="Century Gothic" w:cs="Arial"/>
                <w:color w:val="333333"/>
                <w:sz w:val="22"/>
                <w:szCs w:val="22"/>
              </w:rPr>
              <w:t>Monday 19 August 2019 at 9.00am (AEST)</w:t>
            </w:r>
          </w:p>
          <w:p w14:paraId="67B5A1AD" w14:textId="77777777" w:rsidR="00046CEC" w:rsidRPr="00953343" w:rsidRDefault="00046CEC" w:rsidP="004F1BAB">
            <w:pPr>
              <w:rPr>
                <w:rFonts w:ascii="Century Gothic" w:hAnsi="Century Gothic" w:cs="Arial"/>
                <w:b/>
                <w:bCs/>
                <w:color w:val="333333"/>
                <w:sz w:val="22"/>
                <w:szCs w:val="22"/>
              </w:rPr>
            </w:pPr>
          </w:p>
        </w:tc>
      </w:tr>
    </w:tbl>
    <w:p w14:paraId="5EFC9E64" w14:textId="77777777" w:rsidR="00046CEC" w:rsidRDefault="00046CEC" w:rsidP="004F1BAB">
      <w:pPr>
        <w:rPr>
          <w:rFonts w:ascii="Century Gothic" w:hAnsi="Century Gothic" w:cs="Arial"/>
          <w:b/>
          <w:bCs/>
          <w:color w:val="333333"/>
        </w:rPr>
      </w:pPr>
    </w:p>
    <w:p w14:paraId="1C554F6D" w14:textId="77777777" w:rsidR="00170D29" w:rsidRPr="00170D29" w:rsidRDefault="00170D29" w:rsidP="00170D29">
      <w:pPr>
        <w:numPr>
          <w:ilvl w:val="0"/>
          <w:numId w:val="4"/>
        </w:numPr>
        <w:ind w:left="360"/>
        <w:rPr>
          <w:rFonts w:ascii="Century Gothic" w:hAnsi="Century Gothic" w:cs="Arial"/>
          <w:b/>
          <w:bCs/>
          <w:color w:val="333333"/>
        </w:rPr>
      </w:pPr>
      <w:r w:rsidRPr="00170D29">
        <w:rPr>
          <w:rFonts w:ascii="Century Gothic" w:hAnsi="Century Gothic" w:cs="Arial"/>
          <w:b/>
          <w:bCs/>
          <w:color w:val="333333"/>
        </w:rPr>
        <w:t>Please ensure that your candidate number and course name is located on the header and footers of each page of the assignment.</w:t>
      </w:r>
    </w:p>
    <w:p w14:paraId="0FD4CE0F" w14:textId="77777777" w:rsidR="00170D29" w:rsidRPr="00170D29" w:rsidRDefault="00170D29" w:rsidP="00170D29">
      <w:pPr>
        <w:rPr>
          <w:rFonts w:ascii="Century Gothic" w:hAnsi="Century Gothic" w:cs="Arial"/>
          <w:b/>
          <w:bCs/>
          <w:color w:val="333333"/>
        </w:rPr>
      </w:pPr>
    </w:p>
    <w:p w14:paraId="71F1D789" w14:textId="77777777" w:rsidR="00170D29" w:rsidRPr="00170D29" w:rsidRDefault="00170D29" w:rsidP="00170D29">
      <w:pPr>
        <w:pStyle w:val="BodyText"/>
        <w:numPr>
          <w:ilvl w:val="0"/>
          <w:numId w:val="4"/>
        </w:numPr>
        <w:ind w:left="360"/>
        <w:jc w:val="left"/>
        <w:rPr>
          <w:rFonts w:ascii="Century Gothic" w:hAnsi="Century Gothic" w:cs="Arial"/>
          <w:b/>
          <w:bCs/>
          <w:color w:val="333333"/>
        </w:rPr>
      </w:pPr>
      <w:r w:rsidRPr="00170D29">
        <w:rPr>
          <w:rFonts w:ascii="Century Gothic" w:hAnsi="Century Gothic" w:cs="Arial"/>
          <w:b/>
          <w:bCs/>
          <w:color w:val="333333"/>
        </w:rPr>
        <w:t>By completing and submitting this cover sheet you are confirming that this assignment is your own work, and all material that is used is correctly referenced and cited.</w:t>
      </w:r>
    </w:p>
    <w:p w14:paraId="65E6848D" w14:textId="77777777" w:rsidR="00046CEC" w:rsidRDefault="00046CEC" w:rsidP="004F1BAB">
      <w:pPr>
        <w:rPr>
          <w:rFonts w:ascii="Century Gothic" w:hAnsi="Century Gothic" w:cs="Arial"/>
          <w:b/>
          <w:bCs/>
          <w:color w:val="333333"/>
        </w:rPr>
      </w:pPr>
    </w:p>
    <w:p w14:paraId="5777F0B6" w14:textId="77777777" w:rsidR="00046CEC" w:rsidRDefault="00046CEC" w:rsidP="004F1BAB">
      <w:pPr>
        <w:rPr>
          <w:rFonts w:ascii="Century Gothic" w:hAnsi="Century Gothic" w:cs="Arial"/>
          <w:b/>
          <w:bCs/>
          <w:color w:val="333333"/>
        </w:rPr>
      </w:pPr>
    </w:p>
    <w:p w14:paraId="2F5A47A4" w14:textId="77777777" w:rsidR="00046CEC" w:rsidRDefault="00046CEC" w:rsidP="004F1BAB">
      <w:pPr>
        <w:rPr>
          <w:rFonts w:ascii="Century Gothic" w:hAnsi="Century Gothic" w:cs="Arial"/>
          <w:b/>
          <w:bCs/>
          <w:color w:val="333333"/>
        </w:rPr>
      </w:pPr>
    </w:p>
    <w:p w14:paraId="357B2A08" w14:textId="77777777" w:rsidR="00046CEC" w:rsidRDefault="00046CEC" w:rsidP="004F1BAB">
      <w:pPr>
        <w:rPr>
          <w:rFonts w:ascii="Century Gothic" w:hAnsi="Century Gothic" w:cs="Arial"/>
          <w:b/>
          <w:bCs/>
          <w:color w:val="333333"/>
        </w:rPr>
      </w:pPr>
    </w:p>
    <w:p w14:paraId="51084B5F" w14:textId="77777777" w:rsidR="00046CEC" w:rsidRDefault="00046CEC" w:rsidP="004F1BAB">
      <w:pPr>
        <w:rPr>
          <w:rFonts w:ascii="Century Gothic" w:hAnsi="Century Gothic" w:cs="Arial"/>
          <w:b/>
          <w:bCs/>
          <w:color w:val="333333"/>
        </w:rPr>
      </w:pPr>
    </w:p>
    <w:p w14:paraId="46406CE1" w14:textId="77777777" w:rsidR="00046CEC" w:rsidRDefault="00046CEC" w:rsidP="00280FE3">
      <w:pPr>
        <w:jc w:val="center"/>
        <w:rPr>
          <w:rFonts w:ascii="Century Gothic" w:hAnsi="Century Gothic" w:cs="Arial"/>
          <w:b/>
          <w:bCs/>
          <w:color w:val="333333"/>
        </w:rPr>
      </w:pPr>
    </w:p>
    <w:p w14:paraId="309DC6C3" w14:textId="77777777" w:rsidR="00046CEC" w:rsidRDefault="00046CEC" w:rsidP="004F1BAB">
      <w:pPr>
        <w:rPr>
          <w:rFonts w:ascii="Century Gothic" w:hAnsi="Century Gothic" w:cs="Arial"/>
          <w:b/>
          <w:bCs/>
          <w:color w:val="333333"/>
        </w:rPr>
      </w:pPr>
    </w:p>
    <w:p w14:paraId="2FDEE435" w14:textId="77777777" w:rsidR="00923BB5" w:rsidRDefault="00923BB5" w:rsidP="004F1BAB">
      <w:pPr>
        <w:rPr>
          <w:rFonts w:ascii="Century Gothic" w:hAnsi="Century Gothic" w:cs="Arial"/>
          <w:b/>
          <w:bCs/>
          <w:color w:val="333333"/>
        </w:rPr>
      </w:pPr>
    </w:p>
    <w:p w14:paraId="14E59608" w14:textId="77777777" w:rsidR="00923BB5" w:rsidRDefault="00923BB5" w:rsidP="004F1BAB">
      <w:pPr>
        <w:rPr>
          <w:rFonts w:ascii="Century Gothic" w:hAnsi="Century Gothic" w:cs="Arial"/>
          <w:b/>
          <w:bCs/>
          <w:color w:val="333333"/>
        </w:rPr>
      </w:pPr>
    </w:p>
    <w:p w14:paraId="46B95D0A" w14:textId="77777777" w:rsidR="00923BB5" w:rsidRDefault="00923BB5" w:rsidP="004F1BAB">
      <w:pPr>
        <w:rPr>
          <w:rFonts w:ascii="Century Gothic" w:hAnsi="Century Gothic" w:cs="Arial"/>
          <w:b/>
          <w:bCs/>
          <w:color w:val="333333"/>
        </w:rPr>
      </w:pPr>
    </w:p>
    <w:p w14:paraId="503321F2" w14:textId="77777777" w:rsidR="00923BB5" w:rsidRDefault="00923BB5" w:rsidP="004F1BAB">
      <w:pPr>
        <w:rPr>
          <w:rFonts w:ascii="Century Gothic" w:hAnsi="Century Gothic" w:cs="Arial"/>
          <w:b/>
          <w:bCs/>
          <w:color w:val="333333"/>
        </w:rPr>
      </w:pPr>
    </w:p>
    <w:p w14:paraId="54AA2E89" w14:textId="77777777" w:rsidR="00923BB5" w:rsidRDefault="00923BB5" w:rsidP="004F1BAB">
      <w:pPr>
        <w:rPr>
          <w:rFonts w:ascii="Century Gothic" w:hAnsi="Century Gothic" w:cs="Arial"/>
          <w:b/>
          <w:bCs/>
          <w:color w:val="333333"/>
        </w:rPr>
      </w:pPr>
    </w:p>
    <w:p w14:paraId="1FC80DA5" w14:textId="77777777" w:rsidR="00046CEC" w:rsidRPr="00923BB5" w:rsidRDefault="00046CEC" w:rsidP="004F1BAB">
      <w:pPr>
        <w:rPr>
          <w:rFonts w:ascii="Century Gothic" w:hAnsi="Century Gothic" w:cs="Arial"/>
          <w:b/>
          <w:bCs/>
          <w:color w:val="333333"/>
          <w:sz w:val="24"/>
          <w:szCs w:val="24"/>
        </w:rPr>
      </w:pPr>
      <w:r w:rsidRPr="00923BB5">
        <w:rPr>
          <w:rFonts w:ascii="Century Gothic" w:hAnsi="Century Gothic" w:cs="Arial"/>
          <w:b/>
          <w:bCs/>
          <w:color w:val="333333"/>
          <w:sz w:val="24"/>
          <w:szCs w:val="24"/>
        </w:rPr>
        <w:t xml:space="preserve">INTERNAL USE ONLY: </w:t>
      </w:r>
    </w:p>
    <w:p w14:paraId="58C03E8B" w14:textId="77777777" w:rsidR="00046CEC" w:rsidRDefault="00046CEC" w:rsidP="004F1BAB">
      <w:pPr>
        <w:rPr>
          <w:rFonts w:ascii="Century Gothic" w:hAnsi="Century Gothic" w:cs="Arial"/>
          <w:b/>
          <w:bCs/>
          <w:color w:val="0079A7"/>
        </w:rPr>
      </w:pPr>
    </w:p>
    <w:p w14:paraId="622C3EE6" w14:textId="77777777" w:rsidR="004F1BAB" w:rsidRPr="00DC62E7" w:rsidRDefault="00DC62E7" w:rsidP="004F1BAB">
      <w:pPr>
        <w:rPr>
          <w:rFonts w:ascii="Century Gothic" w:hAnsi="Century Gothic" w:cs="Arial"/>
          <w:b/>
          <w:bCs/>
          <w:color w:val="0079A7"/>
        </w:rPr>
      </w:pPr>
      <w:r>
        <w:rPr>
          <w:rFonts w:ascii="Century Gothic" w:hAnsi="Century Gothic" w:cs="Arial"/>
          <w:b/>
          <w:bCs/>
          <w:color w:val="0079A7"/>
        </w:rPr>
        <w:t xml:space="preserve">Assignment </w:t>
      </w:r>
      <w:r w:rsidR="004F1BAB" w:rsidRPr="00DC62E7">
        <w:rPr>
          <w:rFonts w:ascii="Century Gothic" w:hAnsi="Century Gothic" w:cs="Arial"/>
          <w:b/>
          <w:bCs/>
          <w:color w:val="0079A7"/>
        </w:rPr>
        <w:t>M</w:t>
      </w:r>
      <w:r>
        <w:rPr>
          <w:rFonts w:ascii="Century Gothic" w:hAnsi="Century Gothic" w:cs="Arial"/>
          <w:b/>
          <w:bCs/>
          <w:color w:val="0079A7"/>
        </w:rPr>
        <w:t>arker</w:t>
      </w:r>
      <w:r w:rsidR="004F1BAB" w:rsidRPr="00DC62E7">
        <w:rPr>
          <w:rFonts w:ascii="Century Gothic" w:hAnsi="Century Gothic" w:cs="Arial"/>
          <w:b/>
          <w:bCs/>
          <w:color w:val="0079A7"/>
        </w:rPr>
        <w:t xml:space="preserve"> to complete</w:t>
      </w:r>
      <w:r w:rsidR="00D553EC">
        <w:rPr>
          <w:rFonts w:ascii="Century Gothic" w:hAnsi="Century Gothic" w:cs="Arial"/>
          <w:b/>
          <w:bCs/>
          <w:color w:val="0079A7"/>
        </w:rPr>
        <w:t xml:space="preserve"> and update</w:t>
      </w:r>
      <w:r w:rsidR="004F1BAB" w:rsidRPr="00DC62E7">
        <w:rPr>
          <w:rFonts w:ascii="Century Gothic" w:hAnsi="Century Gothic" w:cs="Arial"/>
          <w:b/>
          <w:bCs/>
          <w:color w:val="0079A7"/>
        </w:rPr>
        <w:t xml:space="preserve"> the following section:</w:t>
      </w:r>
    </w:p>
    <w:p w14:paraId="5675E6AE" w14:textId="77777777" w:rsidR="004F1BAB" w:rsidRPr="004F1BAB" w:rsidRDefault="004F1BAB" w:rsidP="004F1BAB">
      <w:pPr>
        <w:rPr>
          <w:rFonts w:ascii="Century Gothic" w:hAnsi="Century Gothic" w:cs="Arial"/>
          <w:color w:val="333333"/>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4"/>
      </w:tblGrid>
      <w:tr w:rsidR="00046CEC" w:rsidRPr="004F1BAB" w14:paraId="45D79DDF" w14:textId="77777777" w:rsidTr="00046CEC">
        <w:trPr>
          <w:trHeight w:val="25"/>
        </w:trPr>
        <w:tc>
          <w:tcPr>
            <w:tcW w:w="9284" w:type="dxa"/>
            <w:vAlign w:val="center"/>
          </w:tcPr>
          <w:p w14:paraId="041F74FC" w14:textId="77777777" w:rsidR="00046CEC" w:rsidRPr="004F1BAB" w:rsidRDefault="00046CEC" w:rsidP="00223E70">
            <w:pPr>
              <w:spacing w:before="40" w:after="40"/>
              <w:rPr>
                <w:rFonts w:ascii="Century Gothic" w:hAnsi="Century Gothic" w:cs="Arial"/>
                <w:b/>
                <w:color w:val="333333"/>
              </w:rPr>
            </w:pPr>
            <w:r w:rsidRPr="004F1BAB">
              <w:rPr>
                <w:rFonts w:ascii="Century Gothic" w:hAnsi="Century Gothic" w:cs="Arial"/>
                <w:b/>
                <w:color w:val="333333"/>
              </w:rPr>
              <w:t>Comments</w:t>
            </w:r>
            <w:r w:rsidR="00923BB5">
              <w:rPr>
                <w:rFonts w:ascii="Century Gothic" w:hAnsi="Century Gothic" w:cs="Arial"/>
                <w:b/>
                <w:color w:val="333333"/>
              </w:rPr>
              <w:t xml:space="preserve"> on Questions</w:t>
            </w:r>
          </w:p>
        </w:tc>
      </w:tr>
      <w:tr w:rsidR="00046CEC" w:rsidRPr="004F1BAB" w14:paraId="7F7E6A6D" w14:textId="77777777" w:rsidTr="00046CEC">
        <w:trPr>
          <w:trHeight w:val="751"/>
        </w:trPr>
        <w:tc>
          <w:tcPr>
            <w:tcW w:w="9284" w:type="dxa"/>
            <w:vAlign w:val="center"/>
          </w:tcPr>
          <w:p w14:paraId="7BD041EF" w14:textId="77777777" w:rsidR="00046CEC" w:rsidRPr="004F1BAB" w:rsidRDefault="00046CEC" w:rsidP="00223E70">
            <w:pPr>
              <w:spacing w:before="40" w:after="40"/>
              <w:rPr>
                <w:rFonts w:ascii="Century Gothic" w:hAnsi="Century Gothic" w:cs="Arial"/>
                <w:color w:val="333333"/>
              </w:rPr>
            </w:pPr>
          </w:p>
        </w:tc>
      </w:tr>
    </w:tbl>
    <w:p w14:paraId="2FC5DA80" w14:textId="77777777" w:rsidR="004F1BAB" w:rsidRDefault="004F1BAB" w:rsidP="00923BB5">
      <w:pPr>
        <w:spacing w:before="120" w:after="120"/>
        <w:rPr>
          <w:rFonts w:ascii="Century Gothic" w:hAnsi="Century Gothic" w:cs="Arial"/>
          <w:b/>
          <w:bCs/>
          <w:color w:val="333333"/>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4"/>
      </w:tblGrid>
      <w:tr w:rsidR="00923BB5" w:rsidRPr="004F1BAB" w14:paraId="6D5A19C3" w14:textId="77777777" w:rsidTr="00953343">
        <w:trPr>
          <w:trHeight w:val="25"/>
        </w:trPr>
        <w:tc>
          <w:tcPr>
            <w:tcW w:w="9284" w:type="dxa"/>
            <w:vAlign w:val="center"/>
          </w:tcPr>
          <w:p w14:paraId="545C2090" w14:textId="77777777" w:rsidR="00923BB5" w:rsidRPr="004F1BAB" w:rsidRDefault="00923BB5" w:rsidP="00953343">
            <w:pPr>
              <w:spacing w:before="40" w:after="40"/>
              <w:rPr>
                <w:rFonts w:ascii="Century Gothic" w:hAnsi="Century Gothic" w:cs="Arial"/>
                <w:b/>
                <w:color w:val="333333"/>
              </w:rPr>
            </w:pPr>
            <w:r>
              <w:rPr>
                <w:rFonts w:ascii="Century Gothic" w:hAnsi="Century Gothic" w:cs="Arial"/>
                <w:b/>
                <w:color w:val="333333"/>
              </w:rPr>
              <w:t>Overall Comments</w:t>
            </w:r>
          </w:p>
        </w:tc>
      </w:tr>
      <w:tr w:rsidR="00923BB5" w:rsidRPr="004F1BAB" w14:paraId="44B7919F" w14:textId="77777777" w:rsidTr="00953343">
        <w:trPr>
          <w:trHeight w:val="751"/>
        </w:trPr>
        <w:tc>
          <w:tcPr>
            <w:tcW w:w="9284" w:type="dxa"/>
            <w:vAlign w:val="center"/>
          </w:tcPr>
          <w:p w14:paraId="349B4BCC" w14:textId="77777777" w:rsidR="00923BB5" w:rsidRPr="004F1BAB" w:rsidRDefault="00923BB5" w:rsidP="00953343">
            <w:pPr>
              <w:spacing w:before="40" w:after="40"/>
              <w:rPr>
                <w:rFonts w:ascii="Century Gothic" w:hAnsi="Century Gothic" w:cs="Arial"/>
                <w:color w:val="333333"/>
              </w:rPr>
            </w:pPr>
          </w:p>
        </w:tc>
      </w:tr>
    </w:tbl>
    <w:p w14:paraId="515A69A9" w14:textId="77777777" w:rsidR="000F5C35" w:rsidRDefault="000F5C35" w:rsidP="00923BB5">
      <w:pPr>
        <w:spacing w:before="120" w:after="120"/>
        <w:rPr>
          <w:rFonts w:ascii="Century Gothic" w:hAnsi="Century Gothic" w:cs="Arial"/>
          <w:b/>
          <w:bCs/>
          <w:color w:val="333333"/>
        </w:rPr>
      </w:pPr>
    </w:p>
    <w:p w14:paraId="14945DA0" w14:textId="77777777" w:rsidR="000F5C35" w:rsidRPr="0087767B" w:rsidRDefault="000F5C35" w:rsidP="0087767B">
      <w:pPr>
        <w:spacing w:before="120" w:after="120"/>
        <w:rPr>
          <w:rFonts w:ascii="Century Gothic" w:hAnsi="Century Gothic" w:cs="Arial"/>
          <w:b/>
          <w:bCs/>
          <w:color w:val="333333"/>
          <w:sz w:val="24"/>
        </w:rPr>
      </w:pPr>
      <w:r>
        <w:rPr>
          <w:rFonts w:ascii="Century Gothic" w:hAnsi="Century Gothic" w:cs="Arial"/>
          <w:b/>
          <w:bCs/>
          <w:color w:val="333333"/>
        </w:rPr>
        <w:br w:type="page"/>
      </w:r>
      <w:r w:rsidR="0087767B" w:rsidRPr="0087767B">
        <w:rPr>
          <w:rFonts w:ascii="Century Gothic" w:hAnsi="Century Gothic" w:cs="Arial"/>
          <w:b/>
          <w:bCs/>
          <w:color w:val="333333"/>
          <w:sz w:val="24"/>
        </w:rPr>
        <w:lastRenderedPageBreak/>
        <w:t>Assignment</w:t>
      </w:r>
    </w:p>
    <w:p w14:paraId="1AD885D0" w14:textId="4FAB5BB1" w:rsidR="003A1DDB" w:rsidRPr="004F325B" w:rsidRDefault="0087767B" w:rsidP="00406F84">
      <w:pPr>
        <w:spacing w:before="120" w:after="120" w:line="276" w:lineRule="auto"/>
        <w:rPr>
          <w:rFonts w:ascii="Century Gothic" w:hAnsi="Century Gothic" w:cs="Arial"/>
          <w:bCs/>
          <w:sz w:val="24"/>
        </w:rPr>
      </w:pPr>
      <w:r w:rsidRPr="004F325B">
        <w:rPr>
          <w:rFonts w:ascii="Century Gothic" w:hAnsi="Century Gothic" w:cs="Arial"/>
          <w:b/>
          <w:bCs/>
          <w:sz w:val="24"/>
        </w:rPr>
        <w:t>(a)</w:t>
      </w:r>
      <w:r w:rsidRPr="004F325B">
        <w:rPr>
          <w:rFonts w:ascii="Century Gothic" w:hAnsi="Century Gothic" w:cs="Arial"/>
          <w:bCs/>
          <w:sz w:val="24"/>
        </w:rPr>
        <w:t xml:space="preserve"> </w:t>
      </w:r>
      <w:r w:rsidR="00516AE0" w:rsidRPr="004F325B">
        <w:rPr>
          <w:rFonts w:ascii="Century Gothic" w:hAnsi="Century Gothic" w:cs="Arial"/>
          <w:bCs/>
          <w:sz w:val="24"/>
        </w:rPr>
        <w:t>Please s</w:t>
      </w:r>
      <w:r w:rsidR="00E41E78" w:rsidRPr="004F325B">
        <w:rPr>
          <w:rFonts w:ascii="Century Gothic" w:hAnsi="Century Gothic" w:cs="Arial"/>
          <w:bCs/>
          <w:sz w:val="24"/>
        </w:rPr>
        <w:t xml:space="preserve">ee </w:t>
      </w:r>
      <w:r w:rsidR="001139E2" w:rsidRPr="004F325B">
        <w:rPr>
          <w:rFonts w:ascii="Century Gothic" w:hAnsi="Century Gothic" w:cs="Arial"/>
          <w:bCs/>
          <w:sz w:val="24"/>
        </w:rPr>
        <w:t xml:space="preserve">the </w:t>
      </w:r>
      <w:r w:rsidR="00E41E78" w:rsidRPr="004F325B">
        <w:rPr>
          <w:rFonts w:ascii="Century Gothic" w:hAnsi="Century Gothic" w:cs="Arial"/>
          <w:bCs/>
          <w:sz w:val="24"/>
        </w:rPr>
        <w:t>spreadsheet.</w:t>
      </w:r>
    </w:p>
    <w:p w14:paraId="7F92495C" w14:textId="77777777" w:rsidR="00E41E78" w:rsidRPr="008978B7" w:rsidRDefault="00E41E78" w:rsidP="008978B7">
      <w:pPr>
        <w:spacing w:line="276" w:lineRule="auto"/>
        <w:rPr>
          <w:rFonts w:ascii="Century Gothic" w:hAnsi="Century Gothic" w:cs="Arial"/>
          <w:bCs/>
          <w:sz w:val="24"/>
          <w:lang w:val="en-US"/>
        </w:rPr>
      </w:pPr>
    </w:p>
    <w:p w14:paraId="4EAD3359" w14:textId="6597AC87" w:rsidR="00516AE0" w:rsidRPr="004F325B" w:rsidRDefault="00E41E78" w:rsidP="00406F84">
      <w:pPr>
        <w:spacing w:before="120" w:line="276" w:lineRule="auto"/>
        <w:rPr>
          <w:rFonts w:ascii="Century Gothic" w:hAnsi="Century Gothic" w:cs="Arial"/>
          <w:bCs/>
          <w:sz w:val="24"/>
        </w:rPr>
      </w:pPr>
      <w:r w:rsidRPr="004F325B">
        <w:rPr>
          <w:rFonts w:ascii="Century Gothic" w:hAnsi="Century Gothic" w:cs="Arial"/>
          <w:b/>
          <w:bCs/>
          <w:sz w:val="24"/>
        </w:rPr>
        <w:t>(b)</w:t>
      </w:r>
      <w:r w:rsidRPr="004F325B">
        <w:rPr>
          <w:rFonts w:ascii="Century Gothic" w:hAnsi="Century Gothic" w:cs="Arial"/>
          <w:bCs/>
          <w:sz w:val="24"/>
        </w:rPr>
        <w:t xml:space="preserve"> </w:t>
      </w:r>
      <w:r w:rsidR="003157CA" w:rsidRPr="004F325B">
        <w:rPr>
          <w:rFonts w:ascii="Century Gothic" w:hAnsi="Century Gothic" w:cs="Arial"/>
          <w:bCs/>
          <w:sz w:val="24"/>
        </w:rPr>
        <w:t>First of all, Green Life needs to ensure its f</w:t>
      </w:r>
      <w:r w:rsidR="009959E9" w:rsidRPr="004F325B">
        <w:rPr>
          <w:rFonts w:ascii="Century Gothic" w:hAnsi="Century Gothic" w:cs="Arial"/>
          <w:bCs/>
          <w:sz w:val="24"/>
        </w:rPr>
        <w:t>inancial strength</w:t>
      </w:r>
      <w:r w:rsidR="003157CA" w:rsidRPr="004F325B">
        <w:rPr>
          <w:rFonts w:ascii="Century Gothic" w:hAnsi="Century Gothic" w:cs="Arial"/>
          <w:bCs/>
          <w:sz w:val="24"/>
        </w:rPr>
        <w:t xml:space="preserve"> when deciding crediting rate, especially when </w:t>
      </w:r>
      <w:r w:rsidR="00534181" w:rsidRPr="004F325B">
        <w:rPr>
          <w:rFonts w:ascii="Century Gothic" w:hAnsi="Century Gothic" w:cs="Arial"/>
          <w:bCs/>
          <w:sz w:val="24"/>
        </w:rPr>
        <w:t>it</w:t>
      </w:r>
      <w:r w:rsidR="003157CA" w:rsidRPr="004F325B">
        <w:rPr>
          <w:rFonts w:ascii="Century Gothic" w:hAnsi="Century Gothic" w:cs="Arial"/>
          <w:bCs/>
          <w:sz w:val="24"/>
        </w:rPr>
        <w:t xml:space="preserve"> wish</w:t>
      </w:r>
      <w:r w:rsidR="00534181" w:rsidRPr="004F325B">
        <w:rPr>
          <w:rFonts w:ascii="Century Gothic" w:hAnsi="Century Gothic" w:cs="Arial"/>
          <w:bCs/>
          <w:sz w:val="24"/>
        </w:rPr>
        <w:t>es</w:t>
      </w:r>
      <w:r w:rsidR="003157CA" w:rsidRPr="004F325B">
        <w:rPr>
          <w:rFonts w:ascii="Century Gothic" w:hAnsi="Century Gothic" w:cs="Arial"/>
          <w:bCs/>
          <w:sz w:val="24"/>
        </w:rPr>
        <w:t xml:space="preserve"> to credit more than what </w:t>
      </w:r>
      <w:r w:rsidR="00534181" w:rsidRPr="004F325B">
        <w:rPr>
          <w:rFonts w:ascii="Century Gothic" w:hAnsi="Century Gothic" w:cs="Arial"/>
          <w:bCs/>
          <w:sz w:val="24"/>
        </w:rPr>
        <w:t>it</w:t>
      </w:r>
      <w:r w:rsidR="003157CA" w:rsidRPr="004F325B">
        <w:rPr>
          <w:rFonts w:ascii="Century Gothic" w:hAnsi="Century Gothic" w:cs="Arial"/>
          <w:bCs/>
          <w:sz w:val="24"/>
        </w:rPr>
        <w:t xml:space="preserve"> actually earn</w:t>
      </w:r>
      <w:r w:rsidR="00534181" w:rsidRPr="004F325B">
        <w:rPr>
          <w:rFonts w:ascii="Century Gothic" w:hAnsi="Century Gothic" w:cs="Arial"/>
          <w:bCs/>
          <w:sz w:val="24"/>
        </w:rPr>
        <w:t>s</w:t>
      </w:r>
      <w:r w:rsidR="003157CA" w:rsidRPr="004F325B">
        <w:rPr>
          <w:rFonts w:ascii="Century Gothic" w:hAnsi="Century Gothic" w:cs="Arial"/>
          <w:bCs/>
          <w:sz w:val="24"/>
        </w:rPr>
        <w:t xml:space="preserve"> on its investment.</w:t>
      </w:r>
    </w:p>
    <w:p w14:paraId="0036DCF0" w14:textId="77777777" w:rsidR="00516AE0" w:rsidRPr="004F325B" w:rsidRDefault="00516AE0" w:rsidP="00406F84">
      <w:pPr>
        <w:spacing w:line="276" w:lineRule="auto"/>
        <w:rPr>
          <w:rFonts w:ascii="Century Gothic" w:hAnsi="Century Gothic" w:cs="Arial"/>
          <w:bCs/>
          <w:sz w:val="24"/>
        </w:rPr>
      </w:pPr>
    </w:p>
    <w:p w14:paraId="2A155598" w14:textId="5D4A90BF" w:rsidR="00E41E78" w:rsidRPr="004F325B" w:rsidRDefault="00B605A9" w:rsidP="00406F84">
      <w:pPr>
        <w:spacing w:line="276" w:lineRule="auto"/>
        <w:rPr>
          <w:rFonts w:ascii="Century Gothic" w:hAnsi="Century Gothic" w:cs="Arial"/>
          <w:bCs/>
          <w:sz w:val="24"/>
        </w:rPr>
      </w:pPr>
      <w:r w:rsidRPr="00530682">
        <w:rPr>
          <w:rFonts w:ascii="Century Gothic" w:hAnsi="Century Gothic" w:cs="Arial"/>
          <w:bCs/>
          <w:color w:val="00B050"/>
          <w:sz w:val="24"/>
        </w:rPr>
        <w:t xml:space="preserve">Consideration </w:t>
      </w:r>
      <w:r w:rsidR="00422912" w:rsidRPr="00530682">
        <w:rPr>
          <w:rFonts w:ascii="Century Gothic" w:hAnsi="Century Gothic" w:cs="Arial"/>
          <w:bCs/>
          <w:color w:val="00B050"/>
          <w:sz w:val="24"/>
        </w:rPr>
        <w:t xml:space="preserve">also </w:t>
      </w:r>
      <w:r w:rsidRPr="00530682">
        <w:rPr>
          <w:rFonts w:ascii="Century Gothic" w:hAnsi="Century Gothic" w:cs="Arial"/>
          <w:bCs/>
          <w:color w:val="00B050"/>
          <w:sz w:val="24"/>
        </w:rPr>
        <w:t xml:space="preserve">needs to be given to </w:t>
      </w:r>
      <w:r w:rsidRPr="00530682">
        <w:rPr>
          <w:rFonts w:ascii="Century Gothic" w:hAnsi="Century Gothic" w:cs="Arial"/>
          <w:b/>
          <w:bCs/>
          <w:color w:val="00B050"/>
          <w:sz w:val="24"/>
        </w:rPr>
        <w:t>p</w:t>
      </w:r>
      <w:r w:rsidR="007A110D" w:rsidRPr="00530682">
        <w:rPr>
          <w:rFonts w:ascii="Century Gothic" w:hAnsi="Century Gothic" w:cs="Arial"/>
          <w:b/>
          <w:bCs/>
          <w:color w:val="00B050"/>
          <w:sz w:val="24"/>
        </w:rPr>
        <w:t>olicy</w:t>
      </w:r>
      <w:r w:rsidR="00121309" w:rsidRPr="00530682">
        <w:rPr>
          <w:rFonts w:ascii="Century Gothic" w:hAnsi="Century Gothic" w:cs="Arial"/>
          <w:b/>
          <w:bCs/>
          <w:color w:val="00B050"/>
          <w:sz w:val="24"/>
        </w:rPr>
        <w:t xml:space="preserve"> owners’</w:t>
      </w:r>
      <w:r w:rsidR="007A110D" w:rsidRPr="00530682">
        <w:rPr>
          <w:rFonts w:ascii="Century Gothic" w:hAnsi="Century Gothic" w:cs="Arial"/>
          <w:b/>
          <w:bCs/>
          <w:color w:val="00B050"/>
          <w:sz w:val="24"/>
        </w:rPr>
        <w:t xml:space="preserve"> </w:t>
      </w:r>
      <w:r w:rsidR="00DD1451" w:rsidRPr="00530682">
        <w:rPr>
          <w:rFonts w:ascii="Century Gothic" w:hAnsi="Century Gothic" w:cs="Arial"/>
          <w:b/>
          <w:bCs/>
          <w:color w:val="00B050"/>
          <w:sz w:val="24"/>
        </w:rPr>
        <w:t xml:space="preserve">reasonable </w:t>
      </w:r>
      <w:r w:rsidR="007A110D" w:rsidRPr="00530682">
        <w:rPr>
          <w:rFonts w:ascii="Century Gothic" w:hAnsi="Century Gothic" w:cs="Arial"/>
          <w:b/>
          <w:bCs/>
          <w:color w:val="00B050"/>
          <w:sz w:val="24"/>
        </w:rPr>
        <w:t>expectation</w:t>
      </w:r>
      <w:r w:rsidR="00DD1451" w:rsidRPr="00530682">
        <w:rPr>
          <w:rFonts w:ascii="Century Gothic" w:hAnsi="Century Gothic" w:cs="Arial"/>
          <w:b/>
          <w:bCs/>
          <w:color w:val="00B050"/>
          <w:sz w:val="24"/>
        </w:rPr>
        <w:t xml:space="preserve"> </w:t>
      </w:r>
      <w:r w:rsidRPr="00530682">
        <w:rPr>
          <w:rFonts w:ascii="Century Gothic" w:hAnsi="Century Gothic" w:cs="Arial"/>
          <w:bCs/>
          <w:color w:val="00B050"/>
          <w:sz w:val="24"/>
        </w:rPr>
        <w:t xml:space="preserve">which is </w:t>
      </w:r>
      <w:r w:rsidR="00121309" w:rsidRPr="00530682">
        <w:rPr>
          <w:rFonts w:ascii="Century Gothic" w:hAnsi="Century Gothic" w:cs="Arial"/>
          <w:bCs/>
          <w:color w:val="00B050"/>
          <w:sz w:val="24"/>
        </w:rPr>
        <w:t xml:space="preserve">usually </w:t>
      </w:r>
      <w:r w:rsidR="00DD1451" w:rsidRPr="00530682">
        <w:rPr>
          <w:rFonts w:ascii="Century Gothic" w:hAnsi="Century Gothic" w:cs="Arial"/>
          <w:bCs/>
          <w:color w:val="00B050"/>
          <w:sz w:val="24"/>
        </w:rPr>
        <w:t xml:space="preserve">based on </w:t>
      </w:r>
      <w:r w:rsidRPr="00530682">
        <w:rPr>
          <w:rFonts w:ascii="Century Gothic" w:hAnsi="Century Gothic" w:cs="Arial"/>
          <w:bCs/>
          <w:color w:val="00B050"/>
          <w:sz w:val="24"/>
        </w:rPr>
        <w:t xml:space="preserve">the </w:t>
      </w:r>
      <w:r w:rsidR="00DD1451" w:rsidRPr="00530682">
        <w:rPr>
          <w:rFonts w:ascii="Century Gothic" w:hAnsi="Century Gothic" w:cs="Arial"/>
          <w:bCs/>
          <w:color w:val="00B050"/>
          <w:sz w:val="24"/>
        </w:rPr>
        <w:t xml:space="preserve">product disclosure documents </w:t>
      </w:r>
      <w:r w:rsidRPr="00530682">
        <w:rPr>
          <w:rFonts w:ascii="Century Gothic" w:hAnsi="Century Gothic" w:cs="Arial"/>
          <w:bCs/>
          <w:color w:val="00B050"/>
          <w:sz w:val="24"/>
        </w:rPr>
        <w:t xml:space="preserve">as well as </w:t>
      </w:r>
      <w:r w:rsidR="00DD1451" w:rsidRPr="00530682">
        <w:rPr>
          <w:rFonts w:ascii="Century Gothic" w:hAnsi="Century Gothic" w:cs="Arial"/>
          <w:bCs/>
          <w:color w:val="00B050"/>
          <w:sz w:val="24"/>
        </w:rPr>
        <w:t>the past practice of the company</w:t>
      </w:r>
      <w:r w:rsidR="00DD1451" w:rsidRPr="004F325B">
        <w:rPr>
          <w:rFonts w:ascii="Century Gothic" w:hAnsi="Century Gothic" w:cs="Arial"/>
          <w:bCs/>
          <w:sz w:val="24"/>
        </w:rPr>
        <w:t xml:space="preserve">. </w:t>
      </w:r>
    </w:p>
    <w:p w14:paraId="49D967C9" w14:textId="77777777" w:rsidR="009634C1" w:rsidRPr="004F325B" w:rsidRDefault="009634C1" w:rsidP="00406F84">
      <w:pPr>
        <w:spacing w:line="276" w:lineRule="auto"/>
        <w:rPr>
          <w:rFonts w:ascii="Century Gothic" w:hAnsi="Century Gothic" w:cs="Arial"/>
          <w:bCs/>
          <w:sz w:val="24"/>
        </w:rPr>
      </w:pPr>
    </w:p>
    <w:p w14:paraId="375792EB" w14:textId="18889BA2" w:rsidR="00B555B3" w:rsidRPr="004F325B" w:rsidRDefault="003510FF" w:rsidP="00406F84">
      <w:pPr>
        <w:spacing w:line="276" w:lineRule="auto"/>
        <w:rPr>
          <w:rFonts w:ascii="Century Gothic" w:hAnsi="Century Gothic" w:cs="Arial"/>
          <w:bCs/>
          <w:sz w:val="24"/>
        </w:rPr>
      </w:pPr>
      <w:r w:rsidRPr="004F325B">
        <w:rPr>
          <w:rFonts w:ascii="Century Gothic" w:hAnsi="Century Gothic" w:cs="Arial"/>
          <w:bCs/>
          <w:sz w:val="24"/>
        </w:rPr>
        <w:t>Green Life</w:t>
      </w:r>
      <w:r w:rsidR="003157CA" w:rsidRPr="004F325B">
        <w:rPr>
          <w:rFonts w:ascii="Century Gothic" w:hAnsi="Century Gothic" w:cs="Arial"/>
          <w:bCs/>
          <w:sz w:val="24"/>
        </w:rPr>
        <w:t xml:space="preserve"> </w:t>
      </w:r>
      <w:r w:rsidR="00B555B3" w:rsidRPr="004F325B">
        <w:rPr>
          <w:rFonts w:ascii="Century Gothic" w:hAnsi="Century Gothic" w:cs="Arial"/>
          <w:bCs/>
          <w:sz w:val="24"/>
        </w:rPr>
        <w:t xml:space="preserve">needs </w:t>
      </w:r>
      <w:r w:rsidR="003157CA" w:rsidRPr="004F325B">
        <w:rPr>
          <w:rFonts w:ascii="Century Gothic" w:hAnsi="Century Gothic" w:cs="Arial"/>
          <w:bCs/>
          <w:sz w:val="24"/>
        </w:rPr>
        <w:t xml:space="preserve">to decide the strategy </w:t>
      </w:r>
      <w:r w:rsidR="00090FA0" w:rsidRPr="004F325B">
        <w:rPr>
          <w:rFonts w:ascii="Century Gothic" w:hAnsi="Century Gothic" w:cs="Arial"/>
          <w:bCs/>
          <w:sz w:val="24"/>
        </w:rPr>
        <w:t>about</w:t>
      </w:r>
      <w:r w:rsidR="003157CA" w:rsidRPr="004F325B">
        <w:rPr>
          <w:rFonts w:ascii="Century Gothic" w:hAnsi="Century Gothic" w:cs="Arial"/>
          <w:bCs/>
          <w:sz w:val="24"/>
        </w:rPr>
        <w:t xml:space="preserve"> </w:t>
      </w:r>
      <w:r w:rsidR="00DF48ED" w:rsidRPr="004F325B">
        <w:rPr>
          <w:rFonts w:ascii="Century Gothic" w:hAnsi="Century Gothic" w:cs="Arial"/>
          <w:bCs/>
          <w:sz w:val="24"/>
        </w:rPr>
        <w:t>the way and timing</w:t>
      </w:r>
      <w:r w:rsidR="003157CA" w:rsidRPr="004F325B">
        <w:rPr>
          <w:rFonts w:ascii="Century Gothic" w:hAnsi="Century Gothic" w:cs="Arial"/>
          <w:bCs/>
          <w:sz w:val="24"/>
        </w:rPr>
        <w:t xml:space="preserve"> to recoup the excess of past interest credits over past investment returns</w:t>
      </w:r>
      <w:r w:rsidR="00DF48ED" w:rsidRPr="004F325B">
        <w:rPr>
          <w:rFonts w:ascii="Century Gothic" w:hAnsi="Century Gothic" w:cs="Arial"/>
          <w:bCs/>
          <w:sz w:val="24"/>
        </w:rPr>
        <w:t>. Although the common practice is</w:t>
      </w:r>
      <w:r w:rsidR="00B555B3" w:rsidRPr="004F325B">
        <w:rPr>
          <w:rFonts w:ascii="Century Gothic" w:hAnsi="Century Gothic" w:cs="Arial"/>
          <w:bCs/>
          <w:sz w:val="24"/>
        </w:rPr>
        <w:t xml:space="preserve"> crediting less than it earns on its investments</w:t>
      </w:r>
      <w:r w:rsidR="00DF48ED" w:rsidRPr="004F325B">
        <w:rPr>
          <w:rFonts w:ascii="Century Gothic" w:hAnsi="Century Gothic" w:cs="Arial"/>
          <w:bCs/>
          <w:sz w:val="24"/>
        </w:rPr>
        <w:t xml:space="preserve">, </w:t>
      </w:r>
      <w:r w:rsidR="00B555B3" w:rsidRPr="004F325B">
        <w:rPr>
          <w:rFonts w:ascii="Century Gothic" w:hAnsi="Century Gothic" w:cs="Arial"/>
          <w:bCs/>
          <w:sz w:val="24"/>
        </w:rPr>
        <w:t>its r</w:t>
      </w:r>
      <w:r w:rsidR="003157CA" w:rsidRPr="004F325B">
        <w:rPr>
          <w:rFonts w:ascii="Century Gothic" w:hAnsi="Century Gothic" w:cs="Arial"/>
          <w:bCs/>
          <w:sz w:val="24"/>
        </w:rPr>
        <w:t xml:space="preserve">eputation could be at stake </w:t>
      </w:r>
      <w:r w:rsidR="00B555B3" w:rsidRPr="004F325B">
        <w:rPr>
          <w:rFonts w:ascii="Century Gothic" w:hAnsi="Century Gothic" w:cs="Arial"/>
          <w:bCs/>
          <w:sz w:val="24"/>
        </w:rPr>
        <w:t>and its future crediting rates may become uncompetitive.</w:t>
      </w:r>
    </w:p>
    <w:p w14:paraId="109FE481" w14:textId="733EE838" w:rsidR="003157CA" w:rsidRPr="00103E11" w:rsidRDefault="00103E11" w:rsidP="00406F84">
      <w:pPr>
        <w:spacing w:line="276" w:lineRule="auto"/>
        <w:rPr>
          <w:rFonts w:ascii="Century Gothic" w:hAnsi="Century Gothic" w:cs="Arial"/>
          <w:bCs/>
          <w:color w:val="FF0000"/>
          <w:sz w:val="24"/>
          <w:lang w:val="en-US"/>
        </w:rPr>
      </w:pPr>
      <w:r w:rsidRPr="00103E11">
        <w:rPr>
          <w:rFonts w:ascii="Century Gothic" w:hAnsi="Century Gothic" w:cs="Arial"/>
          <w:b/>
          <w:bCs/>
          <w:color w:val="FF0000"/>
          <w:sz w:val="24"/>
          <w:lang w:val="en-US"/>
        </w:rPr>
        <w:t>Lapse risk</w:t>
      </w:r>
      <w:r w:rsidRPr="00103E11">
        <w:rPr>
          <w:rFonts w:ascii="Century Gothic" w:hAnsi="Century Gothic" w:cs="Arial"/>
          <w:bCs/>
          <w:color w:val="FF0000"/>
          <w:sz w:val="24"/>
          <w:lang w:val="en-US"/>
        </w:rPr>
        <w:t xml:space="preserve"> – if crediting rates are too low, policyholders may lapse and take their business elsewhere</w:t>
      </w:r>
    </w:p>
    <w:p w14:paraId="4F5FAE45" w14:textId="77777777" w:rsidR="00103E11" w:rsidRPr="00103E11" w:rsidRDefault="00103E11" w:rsidP="00406F84">
      <w:pPr>
        <w:spacing w:line="276" w:lineRule="auto"/>
        <w:rPr>
          <w:rFonts w:ascii="Century Gothic" w:hAnsi="Century Gothic" w:cs="Arial"/>
          <w:bCs/>
          <w:sz w:val="24"/>
          <w:lang w:val="en-US"/>
        </w:rPr>
      </w:pPr>
    </w:p>
    <w:p w14:paraId="0F8175C6" w14:textId="25CCD1AB" w:rsidR="007A110D" w:rsidRPr="004F325B" w:rsidRDefault="00B555B3" w:rsidP="00406F84">
      <w:pPr>
        <w:spacing w:line="276" w:lineRule="auto"/>
        <w:rPr>
          <w:rFonts w:ascii="Century Gothic" w:hAnsi="Century Gothic" w:cs="Arial"/>
          <w:bCs/>
          <w:sz w:val="24"/>
        </w:rPr>
      </w:pPr>
      <w:r w:rsidRPr="004F325B">
        <w:rPr>
          <w:rFonts w:ascii="Century Gothic" w:hAnsi="Century Gothic" w:cs="Arial"/>
          <w:bCs/>
          <w:sz w:val="24"/>
        </w:rPr>
        <w:t xml:space="preserve">The crediting philosophy should also be based on the </w:t>
      </w:r>
      <w:r w:rsidR="009634C1" w:rsidRPr="004F325B">
        <w:rPr>
          <w:rFonts w:ascii="Century Gothic" w:hAnsi="Century Gothic" w:cs="Arial"/>
          <w:bCs/>
          <w:sz w:val="24"/>
        </w:rPr>
        <w:t xml:space="preserve">assets backing </w:t>
      </w:r>
      <w:r w:rsidRPr="004F325B">
        <w:rPr>
          <w:rFonts w:ascii="Century Gothic" w:hAnsi="Century Gothic" w:cs="Arial"/>
          <w:bCs/>
          <w:sz w:val="24"/>
        </w:rPr>
        <w:t>its</w:t>
      </w:r>
      <w:r w:rsidR="00352982" w:rsidRPr="004F325B">
        <w:rPr>
          <w:rFonts w:ascii="Century Gothic" w:hAnsi="Century Gothic" w:cs="Arial"/>
          <w:bCs/>
          <w:sz w:val="24"/>
        </w:rPr>
        <w:t xml:space="preserve"> Investment Account </w:t>
      </w:r>
      <w:r w:rsidRPr="004F325B">
        <w:rPr>
          <w:rFonts w:ascii="Century Gothic" w:hAnsi="Century Gothic" w:cs="Arial"/>
          <w:bCs/>
          <w:sz w:val="24"/>
        </w:rPr>
        <w:t>business, which shall</w:t>
      </w:r>
      <w:r w:rsidR="009634C1" w:rsidRPr="004F325B">
        <w:rPr>
          <w:rFonts w:ascii="Century Gothic" w:hAnsi="Century Gothic" w:cs="Arial"/>
          <w:bCs/>
          <w:sz w:val="24"/>
        </w:rPr>
        <w:t xml:space="preserve"> be chosen with regard to policy owner reasonable expectations.</w:t>
      </w:r>
    </w:p>
    <w:p w14:paraId="346F53E6" w14:textId="77777777" w:rsidR="009634C1" w:rsidRPr="004F325B" w:rsidRDefault="009634C1" w:rsidP="00406F84">
      <w:pPr>
        <w:spacing w:line="276" w:lineRule="auto"/>
        <w:rPr>
          <w:rFonts w:ascii="Century Gothic" w:hAnsi="Century Gothic" w:cs="Arial"/>
          <w:bCs/>
          <w:sz w:val="24"/>
        </w:rPr>
      </w:pPr>
    </w:p>
    <w:p w14:paraId="378E2FB1" w14:textId="24AC3103" w:rsidR="000204ED" w:rsidRPr="00F91F28" w:rsidRDefault="00B555B3" w:rsidP="00406F84">
      <w:pPr>
        <w:spacing w:line="276" w:lineRule="auto"/>
        <w:rPr>
          <w:rFonts w:ascii="Century Gothic" w:hAnsi="Century Gothic" w:cs="Arial"/>
          <w:bCs/>
          <w:color w:val="00B050"/>
          <w:sz w:val="24"/>
          <w:lang w:val="en-US"/>
        </w:rPr>
      </w:pPr>
      <w:r w:rsidRPr="00F91F28">
        <w:rPr>
          <w:rFonts w:ascii="Century Gothic" w:hAnsi="Century Gothic" w:cs="Arial"/>
          <w:bCs/>
          <w:color w:val="00B050"/>
          <w:sz w:val="24"/>
        </w:rPr>
        <w:t xml:space="preserve">It should aim at </w:t>
      </w:r>
      <w:r w:rsidR="000204ED" w:rsidRPr="00F91F28">
        <w:rPr>
          <w:rFonts w:ascii="Century Gothic" w:hAnsi="Century Gothic" w:cs="Arial"/>
          <w:bCs/>
          <w:color w:val="00B050"/>
          <w:sz w:val="24"/>
        </w:rPr>
        <w:t xml:space="preserve">maintaining </w:t>
      </w:r>
      <w:r w:rsidRPr="00F91F28">
        <w:rPr>
          <w:rFonts w:ascii="Century Gothic" w:hAnsi="Century Gothic" w:cs="Arial"/>
          <w:bCs/>
          <w:color w:val="00B050"/>
          <w:sz w:val="24"/>
        </w:rPr>
        <w:t xml:space="preserve">a </w:t>
      </w:r>
      <w:r w:rsidR="000204ED" w:rsidRPr="00F91F28">
        <w:rPr>
          <w:rFonts w:ascii="Century Gothic" w:hAnsi="Century Gothic" w:cs="Arial"/>
          <w:bCs/>
          <w:color w:val="00B050"/>
          <w:sz w:val="24"/>
        </w:rPr>
        <w:t xml:space="preserve">consistent, competitive </w:t>
      </w:r>
      <w:r w:rsidRPr="00F91F28">
        <w:rPr>
          <w:rFonts w:ascii="Century Gothic" w:hAnsi="Century Gothic" w:cs="Arial"/>
          <w:bCs/>
          <w:color w:val="00B050"/>
          <w:sz w:val="24"/>
        </w:rPr>
        <w:t xml:space="preserve">crediting when being compared to the interest rate offered by banks, other financial institutions and other </w:t>
      </w:r>
      <w:r w:rsidRPr="00F91F28">
        <w:rPr>
          <w:rFonts w:ascii="Century Gothic" w:hAnsi="Century Gothic" w:cs="Arial"/>
          <w:b/>
          <w:bCs/>
          <w:color w:val="00B050"/>
          <w:sz w:val="24"/>
        </w:rPr>
        <w:t>competitors</w:t>
      </w:r>
      <w:r w:rsidRPr="00F91F28">
        <w:rPr>
          <w:rFonts w:ascii="Century Gothic" w:hAnsi="Century Gothic" w:cs="Arial"/>
          <w:bCs/>
          <w:color w:val="00B050"/>
          <w:sz w:val="24"/>
        </w:rPr>
        <w:t>.</w:t>
      </w:r>
      <w:r w:rsidR="00F91F28">
        <w:rPr>
          <w:rFonts w:ascii="Century Gothic" w:hAnsi="Century Gothic" w:cs="Arial"/>
          <w:bCs/>
          <w:color w:val="00B050"/>
          <w:sz w:val="24"/>
        </w:rPr>
        <w:t xml:space="preserve"> </w:t>
      </w:r>
      <w:proofErr w:type="gramStart"/>
      <w:r w:rsidR="00F91F28" w:rsidRPr="00F91F28">
        <w:rPr>
          <w:rFonts w:ascii="Century Gothic" w:hAnsi="Century Gothic" w:cs="Arial"/>
          <w:bCs/>
          <w:color w:val="FF0000"/>
          <w:sz w:val="24"/>
        </w:rPr>
        <w:t>the</w:t>
      </w:r>
      <w:proofErr w:type="gramEnd"/>
      <w:r w:rsidR="00F91F28" w:rsidRPr="00F91F28">
        <w:rPr>
          <w:rFonts w:ascii="Century Gothic" w:hAnsi="Century Gothic" w:cs="Arial"/>
          <w:bCs/>
          <w:color w:val="FF0000"/>
          <w:sz w:val="24"/>
        </w:rPr>
        <w:t xml:space="preserve"> company needs to ensure that they are in line with competitors or they will risk losing business…</w:t>
      </w:r>
    </w:p>
    <w:p w14:paraId="1ACA1CB8" w14:textId="77777777" w:rsidR="007A110D" w:rsidRPr="004F325B" w:rsidRDefault="007A110D" w:rsidP="00406F84">
      <w:pPr>
        <w:spacing w:line="276" w:lineRule="auto"/>
        <w:rPr>
          <w:rFonts w:ascii="Century Gothic" w:hAnsi="Century Gothic" w:cs="Arial"/>
          <w:bCs/>
          <w:sz w:val="24"/>
        </w:rPr>
      </w:pPr>
    </w:p>
    <w:p w14:paraId="30EEAAA7" w14:textId="37E26BB7" w:rsidR="00B555B3" w:rsidRPr="00530682" w:rsidRDefault="00530682" w:rsidP="00406F84">
      <w:pPr>
        <w:spacing w:line="276" w:lineRule="auto"/>
        <w:rPr>
          <w:rFonts w:ascii="Century Gothic" w:hAnsi="Century Gothic" w:cs="Arial"/>
          <w:bCs/>
          <w:color w:val="00B050"/>
          <w:sz w:val="24"/>
        </w:rPr>
      </w:pPr>
      <w:r w:rsidRPr="00530682">
        <w:rPr>
          <w:rFonts w:ascii="Century Gothic" w:hAnsi="Century Gothic" w:cs="Arial"/>
          <w:bCs/>
          <w:color w:val="00B050"/>
          <w:sz w:val="24"/>
        </w:rPr>
        <w:t>[</w:t>
      </w:r>
      <w:r w:rsidRPr="00530682">
        <w:rPr>
          <w:rFonts w:ascii="Century Gothic" w:hAnsi="Century Gothic" w:cs="Arial"/>
          <w:b/>
          <w:bCs/>
          <w:color w:val="00B050"/>
          <w:sz w:val="24"/>
        </w:rPr>
        <w:t>Equity between cohorts of policyholders</w:t>
      </w:r>
      <w:r w:rsidRPr="00530682">
        <w:rPr>
          <w:rFonts w:ascii="Century Gothic" w:hAnsi="Century Gothic" w:cs="Arial"/>
          <w:bCs/>
          <w:color w:val="00B050"/>
          <w:sz w:val="24"/>
        </w:rPr>
        <w:t xml:space="preserve">] - </w:t>
      </w:r>
      <w:r w:rsidR="00B555B3" w:rsidRPr="00530682">
        <w:rPr>
          <w:rFonts w:ascii="Century Gothic" w:hAnsi="Century Gothic" w:cs="Arial"/>
          <w:bCs/>
          <w:color w:val="00B050"/>
          <w:sz w:val="24"/>
        </w:rPr>
        <w:t>Green Life needs to consider how to treat policy owners fairly</w:t>
      </w:r>
      <w:r w:rsidR="00534181" w:rsidRPr="00530682">
        <w:rPr>
          <w:rFonts w:ascii="Century Gothic" w:hAnsi="Century Gothic" w:cs="Arial"/>
          <w:bCs/>
          <w:color w:val="00B050"/>
          <w:sz w:val="24"/>
        </w:rPr>
        <w:t xml:space="preserve"> as</w:t>
      </w:r>
      <w:r w:rsidR="00B555B3" w:rsidRPr="00530682">
        <w:rPr>
          <w:rFonts w:ascii="Century Gothic" w:hAnsi="Century Gothic" w:cs="Arial"/>
          <w:bCs/>
          <w:color w:val="00B050"/>
          <w:sz w:val="24"/>
        </w:rPr>
        <w:t xml:space="preserve"> policies commence at different points in time. There will be differences in historical experience for different cohorts of policies and there may also be differences in pricing assumptions.</w:t>
      </w:r>
    </w:p>
    <w:p w14:paraId="4F15891B" w14:textId="77777777" w:rsidR="00B555B3" w:rsidRPr="008978B7" w:rsidRDefault="00B555B3" w:rsidP="00406F84">
      <w:pPr>
        <w:spacing w:line="276" w:lineRule="auto"/>
        <w:rPr>
          <w:rFonts w:ascii="Century Gothic" w:hAnsi="Century Gothic" w:cs="Arial"/>
          <w:bCs/>
          <w:sz w:val="24"/>
          <w:lang w:val="en-US"/>
        </w:rPr>
      </w:pPr>
    </w:p>
    <w:p w14:paraId="2B00AA67" w14:textId="730B06E6" w:rsidR="003510FF" w:rsidRPr="004F325B" w:rsidRDefault="003510FF" w:rsidP="00406F84">
      <w:pPr>
        <w:spacing w:line="276" w:lineRule="auto"/>
        <w:rPr>
          <w:rFonts w:ascii="Century Gothic" w:hAnsi="Century Gothic" w:cs="Arial"/>
          <w:bCs/>
          <w:sz w:val="24"/>
        </w:rPr>
      </w:pPr>
      <w:r w:rsidRPr="004F325B">
        <w:rPr>
          <w:rFonts w:ascii="Century Gothic" w:hAnsi="Century Gothic" w:cs="Arial"/>
          <w:bCs/>
          <w:sz w:val="24"/>
        </w:rPr>
        <w:t xml:space="preserve">Given the fact that </w:t>
      </w:r>
      <w:r w:rsidR="007A110D" w:rsidRPr="004F325B">
        <w:rPr>
          <w:rFonts w:ascii="Century Gothic" w:hAnsi="Century Gothic" w:cs="Arial"/>
          <w:bCs/>
          <w:sz w:val="24"/>
        </w:rPr>
        <w:t xml:space="preserve">investment account policies are meant to smooth crediting rates </w:t>
      </w:r>
      <w:r w:rsidR="00534181" w:rsidRPr="004F325B">
        <w:rPr>
          <w:rFonts w:ascii="Century Gothic" w:hAnsi="Century Gothic" w:cs="Arial"/>
          <w:bCs/>
          <w:sz w:val="24"/>
        </w:rPr>
        <w:t>(</w:t>
      </w:r>
      <w:r w:rsidR="007A110D" w:rsidRPr="004F325B">
        <w:rPr>
          <w:rFonts w:ascii="Century Gothic" w:hAnsi="Century Gothic" w:cs="Arial"/>
          <w:bCs/>
          <w:sz w:val="24"/>
        </w:rPr>
        <w:t>by paying less than the actual investment return in years when investment returns are good and more than the actual investment return in years w</w:t>
      </w:r>
      <w:r w:rsidRPr="004F325B">
        <w:rPr>
          <w:rFonts w:ascii="Century Gothic" w:hAnsi="Century Gothic" w:cs="Arial"/>
          <w:bCs/>
          <w:sz w:val="24"/>
        </w:rPr>
        <w:t>hen investment returns are poor</w:t>
      </w:r>
      <w:r w:rsidR="00534181" w:rsidRPr="004F325B">
        <w:rPr>
          <w:rFonts w:ascii="Century Gothic" w:hAnsi="Century Gothic" w:cs="Arial"/>
          <w:bCs/>
          <w:sz w:val="24"/>
        </w:rPr>
        <w:t>)</w:t>
      </w:r>
      <w:r w:rsidRPr="004F325B">
        <w:rPr>
          <w:rFonts w:ascii="Century Gothic" w:hAnsi="Century Gothic" w:cs="Arial"/>
          <w:bCs/>
          <w:sz w:val="24"/>
        </w:rPr>
        <w:t>,</w:t>
      </w:r>
      <w:r w:rsidR="007A110D" w:rsidRPr="004F325B">
        <w:rPr>
          <w:rFonts w:ascii="Century Gothic" w:hAnsi="Century Gothic" w:cs="Arial"/>
          <w:bCs/>
          <w:sz w:val="24"/>
        </w:rPr>
        <w:t xml:space="preserve"> </w:t>
      </w:r>
      <w:r w:rsidRPr="004F325B">
        <w:rPr>
          <w:rFonts w:ascii="Century Gothic" w:hAnsi="Century Gothic" w:cs="Arial"/>
          <w:bCs/>
          <w:sz w:val="24"/>
        </w:rPr>
        <w:t xml:space="preserve">Green Life should consider </w:t>
      </w:r>
      <w:r w:rsidR="009263EE">
        <w:rPr>
          <w:rFonts w:ascii="Century Gothic" w:hAnsi="Century Gothic" w:cs="Arial"/>
          <w:bCs/>
          <w:sz w:val="24"/>
        </w:rPr>
        <w:t>how</w:t>
      </w:r>
      <w:r w:rsidRPr="004F325B">
        <w:rPr>
          <w:rFonts w:ascii="Century Gothic" w:hAnsi="Century Gothic" w:cs="Arial"/>
          <w:bCs/>
          <w:sz w:val="24"/>
        </w:rPr>
        <w:t xml:space="preserve"> to mitigate the anti-selection risk </w:t>
      </w:r>
      <w:r w:rsidR="007A110D" w:rsidRPr="004F325B">
        <w:rPr>
          <w:rFonts w:ascii="Century Gothic" w:hAnsi="Century Gothic" w:cs="Arial"/>
          <w:bCs/>
          <w:sz w:val="24"/>
        </w:rPr>
        <w:t>by policy owners.</w:t>
      </w:r>
      <w:r w:rsidRPr="004F325B">
        <w:rPr>
          <w:rFonts w:ascii="Century Gothic" w:hAnsi="Century Gothic" w:cs="Arial"/>
          <w:bCs/>
          <w:sz w:val="24"/>
        </w:rPr>
        <w:t xml:space="preserve"> Termination charges and/or surrender penalties could be </w:t>
      </w:r>
      <w:r w:rsidR="00534181" w:rsidRPr="004F325B">
        <w:rPr>
          <w:rFonts w:ascii="Century Gothic" w:hAnsi="Century Gothic" w:cs="Arial"/>
          <w:bCs/>
          <w:sz w:val="24"/>
        </w:rPr>
        <w:t>taken into consideration.</w:t>
      </w:r>
    </w:p>
    <w:p w14:paraId="295443EC" w14:textId="1852D2AE" w:rsidR="007A110D" w:rsidRDefault="00530682" w:rsidP="00406F84">
      <w:pPr>
        <w:spacing w:before="120" w:after="120" w:line="276" w:lineRule="auto"/>
        <w:rPr>
          <w:rFonts w:ascii="Century Gothic" w:hAnsi="Century Gothic" w:cs="Arial"/>
          <w:bCs/>
          <w:color w:val="FF0000"/>
          <w:sz w:val="24"/>
          <w:lang w:val="en-US"/>
        </w:rPr>
      </w:pPr>
      <w:r w:rsidRPr="00530682">
        <w:rPr>
          <w:rFonts w:ascii="Century Gothic" w:hAnsi="Century Gothic" w:cs="Arial"/>
          <w:b/>
          <w:bCs/>
          <w:color w:val="FF0000"/>
          <w:sz w:val="24"/>
          <w:lang w:val="en-US"/>
        </w:rPr>
        <w:lastRenderedPageBreak/>
        <w:t>Smoothing of crediting rates</w:t>
      </w:r>
      <w:r w:rsidRPr="00530682">
        <w:rPr>
          <w:rFonts w:ascii="Century Gothic" w:hAnsi="Century Gothic" w:cs="Arial"/>
          <w:bCs/>
          <w:color w:val="FF0000"/>
          <w:sz w:val="24"/>
          <w:lang w:val="en-US"/>
        </w:rPr>
        <w:t xml:space="preserve"> – the company should aim to provide a smooth return over time</w:t>
      </w:r>
      <w:r w:rsidR="00103E11">
        <w:rPr>
          <w:rFonts w:ascii="Century Gothic" w:hAnsi="Century Gothic" w:cs="Arial"/>
          <w:bCs/>
          <w:color w:val="FF0000"/>
          <w:sz w:val="24"/>
          <w:lang w:val="en-US"/>
        </w:rPr>
        <w:t>.</w:t>
      </w:r>
    </w:p>
    <w:p w14:paraId="2E7D0A17" w14:textId="77777777" w:rsidR="00103E11" w:rsidRPr="00103E11" w:rsidRDefault="00103E11" w:rsidP="00103E11">
      <w:pPr>
        <w:spacing w:before="120" w:after="120" w:line="276" w:lineRule="auto"/>
        <w:rPr>
          <w:rFonts w:ascii="Century Gothic" w:hAnsi="Century Gothic" w:cs="Arial"/>
          <w:bCs/>
          <w:color w:val="FF0000"/>
          <w:sz w:val="24"/>
        </w:rPr>
      </w:pPr>
      <w:r w:rsidRPr="00103E11">
        <w:rPr>
          <w:rFonts w:ascii="Century Gothic" w:hAnsi="Century Gothic" w:cs="Arial"/>
          <w:b/>
          <w:bCs/>
          <w:color w:val="FF0000"/>
          <w:sz w:val="24"/>
        </w:rPr>
        <w:t>Crediting rates should not be too high</w:t>
      </w:r>
      <w:r w:rsidRPr="00103E11">
        <w:rPr>
          <w:rFonts w:ascii="Century Gothic" w:hAnsi="Century Gothic" w:cs="Arial"/>
          <w:bCs/>
          <w:color w:val="FF0000"/>
          <w:sz w:val="24"/>
        </w:rPr>
        <w:t>…</w:t>
      </w:r>
    </w:p>
    <w:p w14:paraId="212A4D99" w14:textId="31F26961" w:rsidR="00103E11" w:rsidRPr="00103E11" w:rsidRDefault="00103E11" w:rsidP="00103E11">
      <w:pPr>
        <w:pStyle w:val="ListParagraph"/>
        <w:numPr>
          <w:ilvl w:val="0"/>
          <w:numId w:val="16"/>
        </w:numPr>
        <w:spacing w:before="120" w:after="120" w:line="276" w:lineRule="auto"/>
        <w:rPr>
          <w:rFonts w:ascii="Century Gothic" w:hAnsi="Century Gothic" w:cs="Arial"/>
          <w:bCs/>
          <w:color w:val="FF0000"/>
          <w:sz w:val="24"/>
        </w:rPr>
      </w:pPr>
      <w:proofErr w:type="gramStart"/>
      <w:r w:rsidRPr="00103E11">
        <w:rPr>
          <w:rFonts w:ascii="Century Gothic" w:hAnsi="Century Gothic" w:cs="Arial"/>
          <w:bCs/>
          <w:color w:val="FF0000"/>
          <w:sz w:val="24"/>
        </w:rPr>
        <w:t>allow</w:t>
      </w:r>
      <w:proofErr w:type="gramEnd"/>
      <w:r w:rsidRPr="00103E11">
        <w:rPr>
          <w:rFonts w:ascii="Century Gothic" w:hAnsi="Century Gothic" w:cs="Arial"/>
          <w:bCs/>
          <w:color w:val="FF0000"/>
          <w:sz w:val="24"/>
        </w:rPr>
        <w:t xml:space="preserve"> for some long term benefit from investment fluctuation reserve (e.g. smoother crediting rates, bonus payout on maturity…</w:t>
      </w:r>
    </w:p>
    <w:p w14:paraId="5222B3A6" w14:textId="3BC182FC" w:rsidR="00103E11" w:rsidRPr="00103E11" w:rsidRDefault="00103E11" w:rsidP="00103E11">
      <w:pPr>
        <w:pStyle w:val="ListParagraph"/>
        <w:numPr>
          <w:ilvl w:val="0"/>
          <w:numId w:val="16"/>
        </w:numPr>
        <w:spacing w:before="120" w:after="120" w:line="276" w:lineRule="auto"/>
        <w:rPr>
          <w:rFonts w:ascii="Century Gothic" w:hAnsi="Century Gothic" w:cs="Arial"/>
          <w:bCs/>
          <w:color w:val="FF0000"/>
          <w:sz w:val="24"/>
        </w:rPr>
      </w:pPr>
      <w:r w:rsidRPr="00103E11">
        <w:rPr>
          <w:rFonts w:ascii="Century Gothic" w:hAnsi="Century Gothic" w:cs="Arial"/>
          <w:bCs/>
          <w:color w:val="FF0000"/>
          <w:sz w:val="24"/>
        </w:rPr>
        <w:t>and also high crediting rates could cause higher lapses in years where returns are poor</w:t>
      </w:r>
    </w:p>
    <w:p w14:paraId="20BE8030" w14:textId="3CEAF08C" w:rsidR="007A110D" w:rsidRPr="004F325B" w:rsidRDefault="00507A11" w:rsidP="00406F84">
      <w:pPr>
        <w:spacing w:line="276" w:lineRule="auto"/>
        <w:rPr>
          <w:rFonts w:ascii="Century Gothic" w:hAnsi="Century Gothic" w:cs="Arial"/>
          <w:bCs/>
          <w:sz w:val="24"/>
        </w:rPr>
      </w:pPr>
      <w:r w:rsidRPr="004F325B">
        <w:rPr>
          <w:rFonts w:ascii="Century Gothic" w:hAnsi="Century Gothic" w:cs="Arial"/>
          <w:b/>
          <w:bCs/>
          <w:sz w:val="24"/>
        </w:rPr>
        <w:t>(c)</w:t>
      </w:r>
      <w:r w:rsidRPr="004F325B">
        <w:rPr>
          <w:rFonts w:ascii="Century Gothic" w:hAnsi="Century Gothic" w:cs="Arial"/>
          <w:bCs/>
          <w:sz w:val="24"/>
        </w:rPr>
        <w:t xml:space="preserve"> </w:t>
      </w:r>
      <w:r w:rsidR="00516AE0" w:rsidRPr="004F325B">
        <w:rPr>
          <w:rFonts w:ascii="Century Gothic" w:hAnsi="Century Gothic" w:cs="Arial"/>
          <w:bCs/>
          <w:sz w:val="24"/>
        </w:rPr>
        <w:t>Please s</w:t>
      </w:r>
      <w:r w:rsidRPr="004F325B">
        <w:rPr>
          <w:rFonts w:ascii="Century Gothic" w:hAnsi="Century Gothic" w:cs="Arial"/>
          <w:bCs/>
          <w:sz w:val="24"/>
        </w:rPr>
        <w:t xml:space="preserve">ee </w:t>
      </w:r>
      <w:r w:rsidR="001139E2" w:rsidRPr="004F325B">
        <w:rPr>
          <w:rFonts w:ascii="Century Gothic" w:hAnsi="Century Gothic" w:cs="Arial"/>
          <w:bCs/>
          <w:sz w:val="24"/>
        </w:rPr>
        <w:t xml:space="preserve">the </w:t>
      </w:r>
      <w:r w:rsidRPr="004F325B">
        <w:rPr>
          <w:rFonts w:ascii="Century Gothic" w:hAnsi="Century Gothic" w:cs="Arial"/>
          <w:bCs/>
          <w:sz w:val="24"/>
        </w:rPr>
        <w:t>spreadsheet.</w:t>
      </w:r>
    </w:p>
    <w:p w14:paraId="474887E8" w14:textId="77777777" w:rsidR="007A110D" w:rsidRPr="008978B7" w:rsidRDefault="007A110D" w:rsidP="008978B7">
      <w:pPr>
        <w:spacing w:line="276" w:lineRule="auto"/>
        <w:rPr>
          <w:rFonts w:ascii="Century Gothic" w:hAnsi="Century Gothic" w:cs="Arial"/>
          <w:bCs/>
          <w:sz w:val="24"/>
          <w:lang w:val="en-US"/>
        </w:rPr>
      </w:pPr>
    </w:p>
    <w:p w14:paraId="06FB0941" w14:textId="29403E9F" w:rsidR="0050154D" w:rsidRPr="00132EEE" w:rsidRDefault="0050154D" w:rsidP="00406F84">
      <w:pPr>
        <w:spacing w:line="276" w:lineRule="auto"/>
        <w:rPr>
          <w:rFonts w:ascii="Century Gothic" w:hAnsi="Century Gothic" w:cs="Arial"/>
          <w:b/>
          <w:bCs/>
          <w:sz w:val="24"/>
        </w:rPr>
      </w:pPr>
      <w:r w:rsidRPr="004F325B">
        <w:rPr>
          <w:rFonts w:ascii="Century Gothic" w:hAnsi="Century Gothic" w:cs="Arial"/>
          <w:b/>
          <w:bCs/>
          <w:sz w:val="24"/>
        </w:rPr>
        <w:t>(d)</w:t>
      </w:r>
      <w:r w:rsidRPr="004F325B">
        <w:rPr>
          <w:rFonts w:ascii="Century Gothic" w:hAnsi="Century Gothic" w:cs="Arial"/>
          <w:bCs/>
          <w:sz w:val="24"/>
        </w:rPr>
        <w:t xml:space="preserve"> </w:t>
      </w:r>
      <w:r w:rsidR="002147EF" w:rsidRPr="00132EEE">
        <w:rPr>
          <w:rFonts w:ascii="Century Gothic" w:hAnsi="Century Gothic" w:cs="Arial"/>
          <w:b/>
          <w:bCs/>
          <w:sz w:val="24"/>
        </w:rPr>
        <w:t>Advantages:</w:t>
      </w:r>
    </w:p>
    <w:p w14:paraId="25A3C855" w14:textId="504DACE6" w:rsidR="00CB4CC0" w:rsidRDefault="002147EF" w:rsidP="00406F84">
      <w:pPr>
        <w:pStyle w:val="ListParagraph"/>
        <w:numPr>
          <w:ilvl w:val="0"/>
          <w:numId w:val="6"/>
        </w:numPr>
        <w:spacing w:line="276" w:lineRule="auto"/>
        <w:rPr>
          <w:rFonts w:ascii="Century Gothic" w:hAnsi="Century Gothic" w:cs="Arial"/>
          <w:bCs/>
          <w:sz w:val="24"/>
        </w:rPr>
      </w:pPr>
      <w:r w:rsidRPr="00F20D2F">
        <w:rPr>
          <w:rFonts w:ascii="Century Gothic" w:hAnsi="Century Gothic" w:cs="Arial"/>
          <w:bCs/>
          <w:color w:val="00B050"/>
          <w:sz w:val="24"/>
        </w:rPr>
        <w:t xml:space="preserve">Having investment fluctuation reserve can </w:t>
      </w:r>
      <w:r w:rsidRPr="00F20D2F">
        <w:rPr>
          <w:rFonts w:ascii="Century Gothic" w:hAnsi="Century Gothic" w:cs="Arial"/>
          <w:b/>
          <w:bCs/>
          <w:color w:val="00B050"/>
          <w:sz w:val="24"/>
        </w:rPr>
        <w:t>smooth the investment return</w:t>
      </w:r>
      <w:r w:rsidRPr="00F20D2F">
        <w:rPr>
          <w:rFonts w:ascii="Century Gothic" w:hAnsi="Century Gothic" w:cs="Arial"/>
          <w:bCs/>
          <w:color w:val="00B050"/>
          <w:sz w:val="24"/>
        </w:rPr>
        <w:t>.</w:t>
      </w:r>
      <w:r w:rsidRPr="004F325B">
        <w:rPr>
          <w:rFonts w:ascii="Century Gothic" w:hAnsi="Century Gothic" w:cs="Arial"/>
          <w:bCs/>
          <w:sz w:val="24"/>
        </w:rPr>
        <w:t xml:space="preserve"> </w:t>
      </w:r>
      <w:r w:rsidR="00CB4CC0" w:rsidRPr="004F325B">
        <w:rPr>
          <w:rFonts w:ascii="Century Gothic" w:hAnsi="Century Gothic" w:cs="Arial"/>
          <w:bCs/>
          <w:sz w:val="24"/>
        </w:rPr>
        <w:t xml:space="preserve">This can be good for </w:t>
      </w:r>
      <w:r w:rsidR="00475959" w:rsidRPr="004F325B">
        <w:rPr>
          <w:rFonts w:ascii="Century Gothic" w:hAnsi="Century Gothic" w:cs="Arial"/>
          <w:bCs/>
          <w:sz w:val="24"/>
        </w:rPr>
        <w:t xml:space="preserve">both </w:t>
      </w:r>
      <w:r w:rsidR="00CB4CC0" w:rsidRPr="004F325B">
        <w:rPr>
          <w:rFonts w:ascii="Century Gothic" w:hAnsi="Century Gothic" w:cs="Arial"/>
          <w:bCs/>
          <w:sz w:val="24"/>
        </w:rPr>
        <w:t>pol</w:t>
      </w:r>
      <w:r w:rsidR="00475959" w:rsidRPr="004F325B">
        <w:rPr>
          <w:rFonts w:ascii="Century Gothic" w:hAnsi="Century Gothic" w:cs="Arial"/>
          <w:bCs/>
          <w:sz w:val="24"/>
        </w:rPr>
        <w:t>icy owners and the company.</w:t>
      </w:r>
    </w:p>
    <w:p w14:paraId="30D6496F" w14:textId="4C5CA486" w:rsidR="00F20D2F" w:rsidRPr="00F20D2F" w:rsidRDefault="00F20D2F" w:rsidP="00F20D2F">
      <w:pPr>
        <w:pStyle w:val="ListParagraph"/>
        <w:numPr>
          <w:ilvl w:val="0"/>
          <w:numId w:val="6"/>
        </w:numPr>
        <w:spacing w:line="276" w:lineRule="auto"/>
        <w:rPr>
          <w:rFonts w:ascii="Century Gothic" w:hAnsi="Century Gothic" w:cs="Arial"/>
          <w:bCs/>
          <w:color w:val="FF0000"/>
          <w:sz w:val="24"/>
        </w:rPr>
      </w:pPr>
      <w:r w:rsidRPr="00F20D2F">
        <w:rPr>
          <w:rFonts w:ascii="Century Gothic" w:hAnsi="Century Gothic" w:cs="Arial"/>
          <w:bCs/>
          <w:color w:val="FF0000"/>
          <w:sz w:val="24"/>
        </w:rPr>
        <w:t xml:space="preserve">Ensure that the company is able to keep track of the impact of any </w:t>
      </w:r>
      <w:bookmarkStart w:id="0" w:name="_GoBack"/>
      <w:bookmarkEnd w:id="0"/>
      <w:r w:rsidRPr="00F20D2F">
        <w:rPr>
          <w:rFonts w:ascii="Century Gothic" w:hAnsi="Century Gothic" w:cs="Arial"/>
          <w:bCs/>
          <w:color w:val="FF0000"/>
          <w:sz w:val="24"/>
        </w:rPr>
        <w:t>smoothing of crediting rates, and hence excess returns that are due to policyholders</w:t>
      </w:r>
      <w:r>
        <w:rPr>
          <w:rFonts w:ascii="Century Gothic" w:hAnsi="Century Gothic" w:cs="Arial"/>
          <w:bCs/>
          <w:color w:val="FF0000"/>
          <w:sz w:val="24"/>
        </w:rPr>
        <w:t>.</w:t>
      </w:r>
    </w:p>
    <w:p w14:paraId="21992AA1" w14:textId="7DB3251C" w:rsidR="00E93A5C" w:rsidRPr="004F325B" w:rsidRDefault="009263EE" w:rsidP="00406F84">
      <w:pPr>
        <w:pStyle w:val="ListParagraph"/>
        <w:numPr>
          <w:ilvl w:val="0"/>
          <w:numId w:val="6"/>
        </w:numPr>
        <w:spacing w:line="276" w:lineRule="auto"/>
        <w:rPr>
          <w:rFonts w:ascii="Century Gothic" w:hAnsi="Century Gothic" w:cs="Arial"/>
          <w:bCs/>
          <w:sz w:val="24"/>
        </w:rPr>
      </w:pPr>
      <w:r>
        <w:rPr>
          <w:rFonts w:ascii="Century Gothic" w:hAnsi="Century Gothic" w:cs="Arial"/>
          <w:bCs/>
          <w:sz w:val="24"/>
        </w:rPr>
        <w:t>From the perspective of</w:t>
      </w:r>
      <w:r w:rsidR="00475959" w:rsidRPr="004F325B">
        <w:rPr>
          <w:rFonts w:ascii="Century Gothic" w:hAnsi="Century Gothic" w:cs="Arial"/>
          <w:bCs/>
          <w:sz w:val="24"/>
        </w:rPr>
        <w:t xml:space="preserve"> the policy owners, </w:t>
      </w:r>
      <w:r w:rsidR="00E93A5C" w:rsidRPr="004F325B">
        <w:rPr>
          <w:rFonts w:ascii="Century Gothic" w:hAnsi="Century Gothic" w:cs="Arial"/>
          <w:bCs/>
          <w:sz w:val="24"/>
        </w:rPr>
        <w:t xml:space="preserve">investment fluctuation reserve could reduce the uncertainty </w:t>
      </w:r>
      <w:r>
        <w:rPr>
          <w:rFonts w:ascii="Century Gothic" w:hAnsi="Century Gothic" w:cs="Arial"/>
          <w:bCs/>
          <w:sz w:val="24"/>
        </w:rPr>
        <w:t>of future</w:t>
      </w:r>
      <w:r w:rsidR="00E93A5C" w:rsidRPr="004F325B">
        <w:rPr>
          <w:rFonts w:ascii="Century Gothic" w:hAnsi="Century Gothic" w:cs="Arial"/>
          <w:bCs/>
          <w:sz w:val="24"/>
        </w:rPr>
        <w:t xml:space="preserve"> return.</w:t>
      </w:r>
    </w:p>
    <w:p w14:paraId="323E624B" w14:textId="4C1AEAB5" w:rsidR="00475959" w:rsidRPr="00F20D2F" w:rsidRDefault="00475959" w:rsidP="00406F84">
      <w:pPr>
        <w:pStyle w:val="ListParagraph"/>
        <w:numPr>
          <w:ilvl w:val="0"/>
          <w:numId w:val="6"/>
        </w:numPr>
        <w:spacing w:line="276" w:lineRule="auto"/>
        <w:rPr>
          <w:rFonts w:ascii="Century Gothic" w:hAnsi="Century Gothic" w:cs="Arial"/>
          <w:bCs/>
          <w:color w:val="00B050"/>
          <w:sz w:val="24"/>
        </w:rPr>
      </w:pPr>
      <w:r w:rsidRPr="00F20D2F">
        <w:rPr>
          <w:rFonts w:ascii="Century Gothic" w:hAnsi="Century Gothic" w:cs="Arial"/>
          <w:bCs/>
          <w:color w:val="00B050"/>
          <w:sz w:val="24"/>
        </w:rPr>
        <w:t xml:space="preserve">For Green Life, the investment fluctuation reserve </w:t>
      </w:r>
      <w:r w:rsidR="00833E22" w:rsidRPr="00F20D2F">
        <w:rPr>
          <w:rFonts w:ascii="Century Gothic" w:hAnsi="Century Gothic" w:cs="Arial"/>
          <w:bCs/>
          <w:color w:val="00B050"/>
          <w:sz w:val="24"/>
        </w:rPr>
        <w:t>could</w:t>
      </w:r>
      <w:r w:rsidRPr="00F20D2F">
        <w:rPr>
          <w:rFonts w:ascii="Century Gothic" w:hAnsi="Century Gothic" w:cs="Arial"/>
          <w:bCs/>
          <w:color w:val="00B050"/>
          <w:sz w:val="24"/>
        </w:rPr>
        <w:t xml:space="preserve"> act as a buffer</w:t>
      </w:r>
      <w:r w:rsidR="00E93A5C" w:rsidRPr="00F20D2F">
        <w:rPr>
          <w:rFonts w:ascii="Century Gothic" w:hAnsi="Century Gothic" w:cs="Arial"/>
          <w:bCs/>
          <w:color w:val="00B050"/>
          <w:sz w:val="24"/>
        </w:rPr>
        <w:t xml:space="preserve"> to write off any decreased value of investment.</w:t>
      </w:r>
      <w:r w:rsidRPr="00F20D2F">
        <w:rPr>
          <w:rFonts w:ascii="Century Gothic" w:hAnsi="Century Gothic" w:cs="Arial"/>
          <w:bCs/>
          <w:color w:val="00B050"/>
          <w:sz w:val="24"/>
        </w:rPr>
        <w:t xml:space="preserve"> </w:t>
      </w:r>
      <w:r w:rsidR="00E93A5C" w:rsidRPr="00F20D2F">
        <w:rPr>
          <w:rFonts w:ascii="Century Gothic" w:hAnsi="Century Gothic" w:cs="Arial"/>
          <w:bCs/>
          <w:color w:val="00B050"/>
          <w:sz w:val="24"/>
        </w:rPr>
        <w:t>Therefore,</w:t>
      </w:r>
      <w:r w:rsidR="00833E22" w:rsidRPr="00F20D2F">
        <w:rPr>
          <w:rFonts w:ascii="Century Gothic" w:hAnsi="Century Gothic" w:cs="Arial"/>
          <w:bCs/>
          <w:color w:val="00B050"/>
          <w:sz w:val="24"/>
        </w:rPr>
        <w:t xml:space="preserve"> the company is more likely to be able to </w:t>
      </w:r>
      <w:r w:rsidRPr="00F20D2F">
        <w:rPr>
          <w:rFonts w:ascii="Century Gothic" w:hAnsi="Century Gothic" w:cs="Arial"/>
          <w:b/>
          <w:bCs/>
          <w:color w:val="00B050"/>
          <w:sz w:val="24"/>
        </w:rPr>
        <w:t xml:space="preserve">meet policy owners’ expectation </w:t>
      </w:r>
      <w:r w:rsidR="00833E22" w:rsidRPr="00F20D2F">
        <w:rPr>
          <w:rFonts w:ascii="Century Gothic" w:hAnsi="Century Gothic" w:cs="Arial"/>
          <w:b/>
          <w:bCs/>
          <w:color w:val="00B050"/>
          <w:sz w:val="24"/>
        </w:rPr>
        <w:t xml:space="preserve">especially </w:t>
      </w:r>
      <w:r w:rsidRPr="00F20D2F">
        <w:rPr>
          <w:rFonts w:ascii="Century Gothic" w:hAnsi="Century Gothic" w:cs="Arial"/>
          <w:b/>
          <w:bCs/>
          <w:color w:val="00B050"/>
          <w:sz w:val="24"/>
        </w:rPr>
        <w:t>when th</w:t>
      </w:r>
      <w:r w:rsidR="00C660D3" w:rsidRPr="00F20D2F">
        <w:rPr>
          <w:rFonts w:ascii="Century Gothic" w:hAnsi="Century Gothic" w:cs="Arial"/>
          <w:b/>
          <w:bCs/>
          <w:color w:val="00B050"/>
          <w:sz w:val="24"/>
        </w:rPr>
        <w:t>e investment experience is poor</w:t>
      </w:r>
      <w:r w:rsidR="00C660D3" w:rsidRPr="00F20D2F">
        <w:rPr>
          <w:rFonts w:ascii="Century Gothic" w:hAnsi="Century Gothic" w:cs="Arial"/>
          <w:bCs/>
          <w:color w:val="00B050"/>
          <w:sz w:val="24"/>
        </w:rPr>
        <w:t>.</w:t>
      </w:r>
    </w:p>
    <w:p w14:paraId="1357CC7B" w14:textId="57307791" w:rsidR="004D54F1" w:rsidRDefault="004D54F1" w:rsidP="00406F84">
      <w:pPr>
        <w:pStyle w:val="ListParagraph"/>
        <w:numPr>
          <w:ilvl w:val="0"/>
          <w:numId w:val="6"/>
        </w:numPr>
        <w:spacing w:line="276" w:lineRule="auto"/>
        <w:rPr>
          <w:rFonts w:ascii="Century Gothic" w:hAnsi="Century Gothic" w:cs="Arial"/>
          <w:bCs/>
          <w:sz w:val="24"/>
        </w:rPr>
      </w:pPr>
      <w:r w:rsidRPr="004F325B">
        <w:rPr>
          <w:rFonts w:ascii="Century Gothic" w:hAnsi="Century Gothic" w:cs="Arial"/>
          <w:bCs/>
          <w:sz w:val="24"/>
        </w:rPr>
        <w:t>It allows the company to have some degree of discretion</w:t>
      </w:r>
      <w:r w:rsidR="009263EE">
        <w:rPr>
          <w:rFonts w:ascii="Century Gothic" w:hAnsi="Century Gothic" w:cs="Arial"/>
          <w:bCs/>
          <w:sz w:val="24"/>
        </w:rPr>
        <w:t xml:space="preserve"> to carry out the company strategy, for example by </w:t>
      </w:r>
      <w:r w:rsidRPr="004F325B">
        <w:rPr>
          <w:rFonts w:ascii="Century Gothic" w:hAnsi="Century Gothic" w:cs="Arial"/>
          <w:bCs/>
          <w:sz w:val="24"/>
        </w:rPr>
        <w:t>adjust</w:t>
      </w:r>
      <w:r w:rsidR="009263EE">
        <w:rPr>
          <w:rFonts w:ascii="Century Gothic" w:hAnsi="Century Gothic" w:cs="Arial"/>
          <w:bCs/>
          <w:sz w:val="24"/>
        </w:rPr>
        <w:t>ing</w:t>
      </w:r>
      <w:r w:rsidRPr="004F325B">
        <w:rPr>
          <w:rFonts w:ascii="Century Gothic" w:hAnsi="Century Gothic" w:cs="Arial"/>
          <w:bCs/>
          <w:sz w:val="24"/>
        </w:rPr>
        <w:t xml:space="preserve"> the crediting rate to serve their market </w:t>
      </w:r>
      <w:r w:rsidR="009F5BB8" w:rsidRPr="004F325B">
        <w:rPr>
          <w:rFonts w:ascii="Century Gothic" w:hAnsi="Century Gothic" w:cs="Arial"/>
          <w:bCs/>
          <w:sz w:val="24"/>
        </w:rPr>
        <w:t>strategy (</w:t>
      </w:r>
      <w:r w:rsidR="005D7D74" w:rsidRPr="004F325B">
        <w:rPr>
          <w:rFonts w:ascii="Century Gothic" w:hAnsi="Century Gothic" w:cs="Arial"/>
          <w:bCs/>
          <w:sz w:val="24"/>
        </w:rPr>
        <w:t xml:space="preserve">e.g. </w:t>
      </w:r>
      <w:r w:rsidR="009F5BB8" w:rsidRPr="004F325B">
        <w:rPr>
          <w:rFonts w:ascii="Century Gothic" w:hAnsi="Century Gothic" w:cs="Arial"/>
          <w:bCs/>
          <w:sz w:val="24"/>
        </w:rPr>
        <w:t>credit</w:t>
      </w:r>
      <w:r w:rsidR="005D7D74" w:rsidRPr="004F325B">
        <w:rPr>
          <w:rFonts w:ascii="Century Gothic" w:hAnsi="Century Gothic" w:cs="Arial"/>
          <w:bCs/>
          <w:sz w:val="24"/>
        </w:rPr>
        <w:t xml:space="preserve"> </w:t>
      </w:r>
      <w:r w:rsidR="009F5BB8" w:rsidRPr="004F325B">
        <w:rPr>
          <w:rFonts w:ascii="Century Gothic" w:hAnsi="Century Gothic" w:cs="Arial"/>
          <w:bCs/>
          <w:sz w:val="24"/>
        </w:rPr>
        <w:t xml:space="preserve">more </w:t>
      </w:r>
      <w:r w:rsidR="005D7D74" w:rsidRPr="004F325B">
        <w:rPr>
          <w:rFonts w:ascii="Century Gothic" w:hAnsi="Century Gothic" w:cs="Arial"/>
          <w:bCs/>
          <w:sz w:val="24"/>
        </w:rPr>
        <w:t>than competitors to attract new customers).</w:t>
      </w:r>
    </w:p>
    <w:p w14:paraId="49A16EF2" w14:textId="24341673" w:rsidR="00F20D2F" w:rsidRPr="00F20D2F" w:rsidRDefault="00F20D2F" w:rsidP="00F20D2F">
      <w:pPr>
        <w:pStyle w:val="ListParagraph"/>
        <w:numPr>
          <w:ilvl w:val="0"/>
          <w:numId w:val="6"/>
        </w:numPr>
        <w:spacing w:line="276" w:lineRule="auto"/>
        <w:rPr>
          <w:rFonts w:ascii="Century Gothic" w:hAnsi="Century Gothic" w:cs="Arial"/>
          <w:bCs/>
          <w:color w:val="FF0000"/>
          <w:sz w:val="24"/>
        </w:rPr>
      </w:pPr>
      <w:r w:rsidRPr="00F20D2F">
        <w:rPr>
          <w:rFonts w:ascii="Century Gothic" w:hAnsi="Century Gothic" w:cs="Arial"/>
          <w:bCs/>
          <w:color w:val="FF0000"/>
          <w:sz w:val="24"/>
        </w:rPr>
        <w:t xml:space="preserve">The IFR also means that </w:t>
      </w:r>
      <w:r w:rsidRPr="00F20D2F">
        <w:rPr>
          <w:rFonts w:ascii="Century Gothic" w:hAnsi="Century Gothic" w:cs="Arial"/>
          <w:b/>
          <w:bCs/>
          <w:color w:val="FF0000"/>
          <w:sz w:val="24"/>
        </w:rPr>
        <w:t>changes to crediting rates do not affect profits</w:t>
      </w:r>
      <w:r w:rsidRPr="00F20D2F">
        <w:rPr>
          <w:rFonts w:ascii="Century Gothic" w:hAnsi="Century Gothic" w:cs="Arial"/>
          <w:bCs/>
          <w:color w:val="FF0000"/>
          <w:sz w:val="24"/>
        </w:rPr>
        <w:t xml:space="preserve"> </w:t>
      </w:r>
      <w:r w:rsidRPr="00F20D2F">
        <w:rPr>
          <w:rFonts w:ascii="Century Gothic" w:hAnsi="Century Gothic" w:cs="Arial"/>
          <w:b/>
          <w:bCs/>
          <w:color w:val="FF0000"/>
          <w:sz w:val="24"/>
        </w:rPr>
        <w:t>unless the business is in loss recognition</w:t>
      </w:r>
      <w:r>
        <w:rPr>
          <w:rFonts w:ascii="Century Gothic" w:hAnsi="Century Gothic" w:cs="Arial"/>
          <w:b/>
          <w:bCs/>
          <w:color w:val="FF0000"/>
          <w:sz w:val="24"/>
        </w:rPr>
        <w:t>.</w:t>
      </w:r>
    </w:p>
    <w:p w14:paraId="7FA22D16" w14:textId="4526F644" w:rsidR="002147EF" w:rsidRPr="004F325B" w:rsidRDefault="00F1799A" w:rsidP="009263EE">
      <w:pPr>
        <w:pStyle w:val="ListParagraph"/>
        <w:numPr>
          <w:ilvl w:val="0"/>
          <w:numId w:val="6"/>
        </w:numPr>
        <w:spacing w:line="276" w:lineRule="auto"/>
        <w:rPr>
          <w:rFonts w:ascii="Century Gothic" w:hAnsi="Century Gothic" w:cs="Arial"/>
          <w:bCs/>
          <w:sz w:val="24"/>
        </w:rPr>
      </w:pPr>
      <w:r w:rsidRPr="004F325B">
        <w:rPr>
          <w:rFonts w:ascii="Century Gothic" w:hAnsi="Century Gothic" w:cs="Arial"/>
          <w:bCs/>
          <w:sz w:val="24"/>
        </w:rPr>
        <w:t xml:space="preserve">The </w:t>
      </w:r>
      <w:r w:rsidR="009263EE" w:rsidRPr="009263EE">
        <w:rPr>
          <w:rFonts w:ascii="Century Gothic" w:hAnsi="Century Gothic" w:cs="Arial"/>
          <w:bCs/>
          <w:sz w:val="24"/>
        </w:rPr>
        <w:t xml:space="preserve">deferred </w:t>
      </w:r>
      <w:r w:rsidRPr="004F325B">
        <w:rPr>
          <w:rFonts w:ascii="Century Gothic" w:hAnsi="Century Gothic" w:cs="Arial"/>
          <w:bCs/>
          <w:sz w:val="24"/>
        </w:rPr>
        <w:t xml:space="preserve">release of the investment fluctuation reserve </w:t>
      </w:r>
      <w:r w:rsidR="009263EE">
        <w:rPr>
          <w:rFonts w:ascii="Century Gothic" w:hAnsi="Century Gothic" w:cs="Arial"/>
          <w:bCs/>
          <w:sz w:val="24"/>
        </w:rPr>
        <w:t xml:space="preserve">along </w:t>
      </w:r>
      <w:r w:rsidR="002169B4" w:rsidRPr="004F325B">
        <w:rPr>
          <w:rFonts w:ascii="Century Gothic" w:hAnsi="Century Gothic" w:cs="Arial"/>
          <w:bCs/>
          <w:sz w:val="24"/>
        </w:rPr>
        <w:t xml:space="preserve">with surrender penalties </w:t>
      </w:r>
      <w:r w:rsidRPr="004F325B">
        <w:rPr>
          <w:rFonts w:ascii="Century Gothic" w:hAnsi="Century Gothic" w:cs="Arial"/>
          <w:bCs/>
          <w:sz w:val="24"/>
        </w:rPr>
        <w:t xml:space="preserve">could </w:t>
      </w:r>
      <w:r w:rsidR="002169B4" w:rsidRPr="004F325B">
        <w:rPr>
          <w:rFonts w:ascii="Century Gothic" w:hAnsi="Century Gothic" w:cs="Arial"/>
          <w:bCs/>
          <w:sz w:val="24"/>
        </w:rPr>
        <w:t>help Green Life</w:t>
      </w:r>
      <w:r w:rsidRPr="004F325B">
        <w:rPr>
          <w:rFonts w:ascii="Century Gothic" w:hAnsi="Century Gothic" w:cs="Arial"/>
          <w:bCs/>
          <w:sz w:val="24"/>
        </w:rPr>
        <w:t xml:space="preserve"> </w:t>
      </w:r>
      <w:r w:rsidR="00BC5526" w:rsidRPr="004F325B">
        <w:rPr>
          <w:rFonts w:ascii="Century Gothic" w:hAnsi="Century Gothic" w:cs="Arial"/>
          <w:bCs/>
          <w:sz w:val="24"/>
        </w:rPr>
        <w:t>retain</w:t>
      </w:r>
      <w:r w:rsidRPr="004F325B">
        <w:rPr>
          <w:rFonts w:ascii="Century Gothic" w:hAnsi="Century Gothic" w:cs="Arial"/>
          <w:bCs/>
          <w:sz w:val="24"/>
        </w:rPr>
        <w:t xml:space="preserve"> the existing policy owners.</w:t>
      </w:r>
    </w:p>
    <w:p w14:paraId="74F87156" w14:textId="1DD9D3D6" w:rsidR="00CB4CC0" w:rsidRPr="004F325B" w:rsidRDefault="00E66249" w:rsidP="00406F84">
      <w:pPr>
        <w:pStyle w:val="ListParagraph"/>
        <w:numPr>
          <w:ilvl w:val="0"/>
          <w:numId w:val="6"/>
        </w:numPr>
        <w:spacing w:line="276" w:lineRule="auto"/>
        <w:rPr>
          <w:rFonts w:ascii="Century Gothic" w:hAnsi="Century Gothic" w:cs="Arial"/>
          <w:bCs/>
          <w:sz w:val="24"/>
        </w:rPr>
      </w:pPr>
      <w:r w:rsidRPr="004F325B">
        <w:rPr>
          <w:rFonts w:ascii="Century Gothic" w:hAnsi="Century Gothic" w:cs="Arial"/>
          <w:bCs/>
          <w:sz w:val="24"/>
        </w:rPr>
        <w:t xml:space="preserve">It increases the liquidity </w:t>
      </w:r>
      <w:r w:rsidR="00AD7BD0" w:rsidRPr="004F325B">
        <w:rPr>
          <w:rFonts w:ascii="Century Gothic" w:hAnsi="Century Gothic" w:cs="Arial"/>
          <w:bCs/>
          <w:sz w:val="24"/>
        </w:rPr>
        <w:t xml:space="preserve">of the company </w:t>
      </w:r>
      <w:r w:rsidRPr="004F325B">
        <w:rPr>
          <w:rFonts w:ascii="Century Gothic" w:hAnsi="Century Gothic" w:cs="Arial"/>
          <w:bCs/>
          <w:sz w:val="24"/>
        </w:rPr>
        <w:t>so that Green Life could pursue higher return by investing more money in less liquid assets.</w:t>
      </w:r>
    </w:p>
    <w:p w14:paraId="4735B58A" w14:textId="77777777" w:rsidR="00DD1451" w:rsidRPr="008978B7" w:rsidRDefault="00DD1451" w:rsidP="00406F84">
      <w:pPr>
        <w:spacing w:line="276" w:lineRule="auto"/>
        <w:rPr>
          <w:rFonts w:ascii="Century Gothic" w:hAnsi="Century Gothic" w:cs="Arial"/>
          <w:bCs/>
          <w:sz w:val="24"/>
          <w:lang w:val="en-US"/>
        </w:rPr>
      </w:pPr>
    </w:p>
    <w:p w14:paraId="67313CA4" w14:textId="64DB01F9" w:rsidR="006F4977" w:rsidRPr="00132EEE" w:rsidRDefault="002147EF" w:rsidP="00406F84">
      <w:pPr>
        <w:spacing w:line="276" w:lineRule="auto"/>
        <w:rPr>
          <w:rFonts w:ascii="Century Gothic" w:hAnsi="Century Gothic" w:cs="Arial"/>
          <w:b/>
          <w:bCs/>
          <w:sz w:val="24"/>
        </w:rPr>
      </w:pPr>
      <w:r w:rsidRPr="00132EEE">
        <w:rPr>
          <w:rFonts w:ascii="Century Gothic" w:hAnsi="Century Gothic" w:cs="Arial"/>
          <w:b/>
          <w:bCs/>
          <w:sz w:val="24"/>
        </w:rPr>
        <w:t>Disadvantages:</w:t>
      </w:r>
    </w:p>
    <w:p w14:paraId="25E35EDB" w14:textId="5BF4DA8B" w:rsidR="00132EEE" w:rsidRPr="00132EEE" w:rsidRDefault="00132EEE" w:rsidP="00132EEE">
      <w:pPr>
        <w:pStyle w:val="ListParagraph"/>
        <w:numPr>
          <w:ilvl w:val="0"/>
          <w:numId w:val="17"/>
        </w:numPr>
        <w:spacing w:line="276" w:lineRule="auto"/>
        <w:rPr>
          <w:rFonts w:ascii="Century Gothic" w:hAnsi="Century Gothic" w:cs="Arial"/>
          <w:bCs/>
          <w:color w:val="FF0000"/>
          <w:sz w:val="24"/>
        </w:rPr>
      </w:pPr>
      <w:r w:rsidRPr="00132EEE">
        <w:rPr>
          <w:rFonts w:ascii="Century Gothic" w:hAnsi="Century Gothic" w:cs="Arial"/>
          <w:bCs/>
          <w:color w:val="FF0000"/>
          <w:sz w:val="24"/>
        </w:rPr>
        <w:t>Policyholders may not understand the purpose of the IFR</w:t>
      </w:r>
      <w:r w:rsidRPr="00132EEE">
        <w:rPr>
          <w:rFonts w:ascii="Century Gothic" w:hAnsi="Century Gothic" w:cs="Arial"/>
          <w:bCs/>
          <w:color w:val="FF0000"/>
          <w:sz w:val="24"/>
        </w:rPr>
        <w:t xml:space="preserve"> </w:t>
      </w:r>
      <w:r w:rsidRPr="00132EEE">
        <w:rPr>
          <w:rFonts w:ascii="Century Gothic" w:hAnsi="Century Gothic" w:cs="Arial"/>
          <w:bCs/>
          <w:color w:val="FF0000"/>
          <w:sz w:val="24"/>
        </w:rPr>
        <w:t>and/or the mechanics</w:t>
      </w:r>
      <w:r w:rsidRPr="00132EEE">
        <w:rPr>
          <w:rFonts w:ascii="Century Gothic" w:hAnsi="Century Gothic" w:cs="Arial"/>
          <w:bCs/>
          <w:color w:val="FF0000"/>
          <w:sz w:val="24"/>
        </w:rPr>
        <w:t xml:space="preserve"> of the smoothed crediting rate.</w:t>
      </w:r>
    </w:p>
    <w:p w14:paraId="1A88D6A1" w14:textId="3FB54EDD" w:rsidR="00132EEE" w:rsidRDefault="00132EEE" w:rsidP="00132EEE">
      <w:pPr>
        <w:pStyle w:val="ListParagraph"/>
        <w:numPr>
          <w:ilvl w:val="0"/>
          <w:numId w:val="17"/>
        </w:numPr>
        <w:spacing w:line="276" w:lineRule="auto"/>
        <w:rPr>
          <w:rFonts w:ascii="Century Gothic" w:hAnsi="Century Gothic" w:cs="Arial"/>
          <w:bCs/>
          <w:color w:val="FF0000"/>
          <w:sz w:val="24"/>
        </w:rPr>
      </w:pPr>
      <w:r w:rsidRPr="00132EEE">
        <w:rPr>
          <w:rFonts w:ascii="Century Gothic" w:hAnsi="Century Gothic" w:cs="Arial"/>
          <w:bCs/>
          <w:color w:val="FF0000"/>
          <w:sz w:val="24"/>
        </w:rPr>
        <w:t>H</w:t>
      </w:r>
      <w:r w:rsidRPr="00132EEE">
        <w:rPr>
          <w:rFonts w:ascii="Century Gothic" w:hAnsi="Century Gothic" w:cs="Arial"/>
          <w:bCs/>
          <w:color w:val="FF0000"/>
          <w:sz w:val="24"/>
        </w:rPr>
        <w:t>ence may find the product less att</w:t>
      </w:r>
      <w:r w:rsidRPr="00132EEE">
        <w:rPr>
          <w:rFonts w:ascii="Century Gothic" w:hAnsi="Century Gothic" w:cs="Arial"/>
          <w:bCs/>
          <w:color w:val="FF0000"/>
          <w:sz w:val="24"/>
        </w:rPr>
        <w:t xml:space="preserve">ractive than competing products, </w:t>
      </w:r>
      <w:r w:rsidRPr="00132EEE">
        <w:rPr>
          <w:rFonts w:ascii="Century Gothic" w:hAnsi="Century Gothic" w:cs="Arial"/>
          <w:bCs/>
          <w:color w:val="FF0000"/>
          <w:sz w:val="24"/>
        </w:rPr>
        <w:t>e.</w:t>
      </w:r>
      <w:r w:rsidRPr="00132EEE">
        <w:rPr>
          <w:rFonts w:ascii="Century Gothic" w:hAnsi="Century Gothic" w:cs="Arial"/>
          <w:bCs/>
          <w:color w:val="FF0000"/>
          <w:sz w:val="24"/>
        </w:rPr>
        <w:t xml:space="preserve">g. an investment linked product, </w:t>
      </w:r>
      <w:r w:rsidRPr="00132EEE">
        <w:rPr>
          <w:rFonts w:ascii="Century Gothic" w:hAnsi="Century Gothic" w:cs="Arial"/>
          <w:bCs/>
          <w:color w:val="FF0000"/>
          <w:sz w:val="24"/>
        </w:rPr>
        <w:t>especially in times</w:t>
      </w:r>
      <w:r w:rsidRPr="00132EEE">
        <w:rPr>
          <w:rFonts w:ascii="Century Gothic" w:hAnsi="Century Gothic" w:cs="Arial"/>
          <w:bCs/>
          <w:color w:val="FF0000"/>
          <w:sz w:val="24"/>
        </w:rPr>
        <w:t xml:space="preserve"> of high investment returns.</w:t>
      </w:r>
    </w:p>
    <w:p w14:paraId="711B3A0A" w14:textId="77777777" w:rsidR="00207157" w:rsidRPr="00207157" w:rsidRDefault="00207157" w:rsidP="00207157">
      <w:pPr>
        <w:pStyle w:val="ListParagraph"/>
        <w:numPr>
          <w:ilvl w:val="0"/>
          <w:numId w:val="17"/>
        </w:numPr>
        <w:spacing w:line="276" w:lineRule="auto"/>
        <w:rPr>
          <w:rFonts w:ascii="Century Gothic" w:hAnsi="Century Gothic" w:cs="Arial"/>
          <w:bCs/>
          <w:color w:val="00B050"/>
          <w:sz w:val="24"/>
        </w:rPr>
      </w:pPr>
      <w:r w:rsidRPr="00207157">
        <w:rPr>
          <w:rFonts w:ascii="Century Gothic" w:hAnsi="Century Gothic" w:cs="Arial"/>
          <w:bCs/>
          <w:color w:val="00B050"/>
          <w:sz w:val="24"/>
        </w:rPr>
        <w:lastRenderedPageBreak/>
        <w:t>Sometimes the existence of investment fluctuation reserve holds the return from policy owners, which could be seen negatively by them.</w:t>
      </w:r>
    </w:p>
    <w:p w14:paraId="0A75D7C8" w14:textId="6D25C4B0" w:rsidR="00132EEE" w:rsidRPr="00132EEE" w:rsidRDefault="00132EEE" w:rsidP="00132EEE">
      <w:pPr>
        <w:pStyle w:val="ListParagraph"/>
        <w:numPr>
          <w:ilvl w:val="0"/>
          <w:numId w:val="17"/>
        </w:numPr>
        <w:spacing w:line="276" w:lineRule="auto"/>
        <w:rPr>
          <w:rFonts w:ascii="Century Gothic" w:hAnsi="Century Gothic" w:cs="Arial"/>
          <w:bCs/>
          <w:color w:val="FF0000"/>
          <w:sz w:val="24"/>
        </w:rPr>
      </w:pPr>
      <w:r w:rsidRPr="00132EEE">
        <w:rPr>
          <w:rFonts w:ascii="Century Gothic" w:hAnsi="Century Gothic" w:cs="Arial"/>
          <w:bCs/>
          <w:color w:val="FF0000"/>
          <w:sz w:val="24"/>
        </w:rPr>
        <w:t>F</w:t>
      </w:r>
      <w:r w:rsidRPr="00132EEE">
        <w:rPr>
          <w:rFonts w:ascii="Century Gothic" w:hAnsi="Century Gothic" w:cs="Arial"/>
          <w:bCs/>
          <w:color w:val="FF0000"/>
          <w:sz w:val="24"/>
        </w:rPr>
        <w:t>or policyholders who exit and receive the reduced interim crediting rate</w:t>
      </w:r>
      <w:r w:rsidR="00207157">
        <w:rPr>
          <w:rFonts w:ascii="Century Gothic" w:hAnsi="Century Gothic" w:cs="Arial"/>
          <w:bCs/>
          <w:color w:val="FF0000"/>
          <w:sz w:val="24"/>
        </w:rPr>
        <w:t>.</w:t>
      </w:r>
    </w:p>
    <w:p w14:paraId="753153AF" w14:textId="1709F5D4" w:rsidR="002147EF" w:rsidRPr="004F325B" w:rsidRDefault="002147EF" w:rsidP="00406F84">
      <w:pPr>
        <w:pStyle w:val="ListParagraph"/>
        <w:numPr>
          <w:ilvl w:val="0"/>
          <w:numId w:val="6"/>
        </w:numPr>
        <w:spacing w:line="276" w:lineRule="auto"/>
        <w:rPr>
          <w:rFonts w:ascii="Century Gothic" w:hAnsi="Century Gothic" w:cs="Arial"/>
          <w:bCs/>
          <w:sz w:val="24"/>
        </w:rPr>
      </w:pPr>
      <w:r w:rsidRPr="004F325B">
        <w:rPr>
          <w:rFonts w:ascii="Century Gothic" w:hAnsi="Century Gothic" w:cs="Arial"/>
          <w:bCs/>
          <w:sz w:val="24"/>
        </w:rPr>
        <w:t>It exposes the company to anti-selection risk when the credit rate is higher than market by taking money from investment fluctuation reserve. Policy owners may tend to surrender their policies after a higher-</w:t>
      </w:r>
      <w:r w:rsidR="00DA53EE" w:rsidRPr="004F325B">
        <w:rPr>
          <w:rFonts w:ascii="Century Gothic" w:hAnsi="Century Gothic" w:cs="Arial"/>
          <w:bCs/>
          <w:sz w:val="24"/>
        </w:rPr>
        <w:t>than-</w:t>
      </w:r>
      <w:r w:rsidRPr="004F325B">
        <w:rPr>
          <w:rFonts w:ascii="Century Gothic" w:hAnsi="Century Gothic" w:cs="Arial"/>
          <w:bCs/>
          <w:sz w:val="24"/>
        </w:rPr>
        <w:t>expectation return.</w:t>
      </w:r>
    </w:p>
    <w:p w14:paraId="36A76DEA" w14:textId="40786C8B" w:rsidR="004D54F1" w:rsidRDefault="004D54F1" w:rsidP="00406F84">
      <w:pPr>
        <w:pStyle w:val="ListParagraph"/>
        <w:numPr>
          <w:ilvl w:val="0"/>
          <w:numId w:val="6"/>
        </w:numPr>
        <w:spacing w:line="276" w:lineRule="auto"/>
        <w:rPr>
          <w:rFonts w:ascii="Century Gothic" w:hAnsi="Century Gothic" w:cs="Arial"/>
          <w:bCs/>
          <w:sz w:val="24"/>
        </w:rPr>
      </w:pPr>
      <w:r w:rsidRPr="004F325B">
        <w:rPr>
          <w:rFonts w:ascii="Century Gothic" w:hAnsi="Century Gothic" w:cs="Arial"/>
          <w:bCs/>
          <w:sz w:val="24"/>
        </w:rPr>
        <w:t>Investment fluctuation reserve</w:t>
      </w:r>
      <w:r w:rsidR="009263EE">
        <w:rPr>
          <w:rFonts w:ascii="Century Gothic" w:hAnsi="Century Gothic" w:cs="Arial"/>
          <w:bCs/>
          <w:sz w:val="24"/>
        </w:rPr>
        <w:t xml:space="preserve"> increases policy liability and is not being counted as capital. </w:t>
      </w:r>
      <w:r w:rsidRPr="004F325B">
        <w:rPr>
          <w:rFonts w:ascii="Century Gothic" w:hAnsi="Century Gothic" w:cs="Arial"/>
          <w:bCs/>
          <w:sz w:val="24"/>
        </w:rPr>
        <w:t>As a result, Green Life may be required to hold more capital in this regard.</w:t>
      </w:r>
    </w:p>
    <w:p w14:paraId="7A20ECC5" w14:textId="54B55945" w:rsidR="00CB4CC0" w:rsidRPr="004F325B" w:rsidRDefault="00C2060A" w:rsidP="00406F84">
      <w:pPr>
        <w:pStyle w:val="ListParagraph"/>
        <w:numPr>
          <w:ilvl w:val="0"/>
          <w:numId w:val="6"/>
        </w:numPr>
        <w:spacing w:line="276" w:lineRule="auto"/>
        <w:rPr>
          <w:rFonts w:ascii="Century Gothic" w:hAnsi="Century Gothic" w:cs="Arial"/>
          <w:bCs/>
          <w:sz w:val="24"/>
        </w:rPr>
      </w:pPr>
      <w:r w:rsidRPr="00207157">
        <w:rPr>
          <w:rFonts w:ascii="Century Gothic" w:hAnsi="Century Gothic" w:cs="Arial"/>
          <w:b/>
          <w:bCs/>
          <w:sz w:val="24"/>
        </w:rPr>
        <w:t>Extra cost</w:t>
      </w:r>
      <w:r w:rsidRPr="004F325B">
        <w:rPr>
          <w:rFonts w:ascii="Century Gothic" w:hAnsi="Century Gothic" w:cs="Arial"/>
          <w:bCs/>
          <w:sz w:val="24"/>
        </w:rPr>
        <w:t xml:space="preserve"> (</w:t>
      </w:r>
      <w:r w:rsidR="00DE3FEB" w:rsidRPr="004F325B">
        <w:rPr>
          <w:rFonts w:ascii="Century Gothic" w:hAnsi="Century Gothic" w:cs="Arial"/>
          <w:bCs/>
          <w:sz w:val="24"/>
        </w:rPr>
        <w:t xml:space="preserve">more </w:t>
      </w:r>
      <w:r w:rsidRPr="004F325B">
        <w:rPr>
          <w:rFonts w:ascii="Century Gothic" w:hAnsi="Century Gothic" w:cs="Arial"/>
          <w:bCs/>
          <w:sz w:val="24"/>
        </w:rPr>
        <w:t>staffs</w:t>
      </w:r>
      <w:r w:rsidR="00E66249" w:rsidRPr="004F325B">
        <w:rPr>
          <w:rFonts w:ascii="Century Gothic" w:hAnsi="Century Gothic" w:cs="Arial"/>
          <w:bCs/>
          <w:sz w:val="24"/>
        </w:rPr>
        <w:t xml:space="preserve">, </w:t>
      </w:r>
      <w:r w:rsidR="00DE3FEB" w:rsidRPr="004F325B">
        <w:rPr>
          <w:rFonts w:ascii="Century Gothic" w:hAnsi="Century Gothic" w:cs="Arial"/>
          <w:bCs/>
          <w:sz w:val="24"/>
        </w:rPr>
        <w:t xml:space="preserve">more complex </w:t>
      </w:r>
      <w:r w:rsidRPr="004F325B">
        <w:rPr>
          <w:rFonts w:ascii="Century Gothic" w:hAnsi="Century Gothic" w:cs="Arial"/>
          <w:bCs/>
          <w:sz w:val="24"/>
        </w:rPr>
        <w:t>system etc.) may arise from managing the investment fluctuation reserve</w:t>
      </w:r>
      <w:r w:rsidR="00C67B73" w:rsidRPr="004F325B">
        <w:rPr>
          <w:rFonts w:ascii="Century Gothic" w:hAnsi="Century Gothic" w:cs="Arial"/>
          <w:bCs/>
          <w:sz w:val="24"/>
        </w:rPr>
        <w:t>.</w:t>
      </w:r>
    </w:p>
    <w:p w14:paraId="65524203" w14:textId="3679C9B4" w:rsidR="00C2060A" w:rsidRPr="004F325B" w:rsidRDefault="00C67B73" w:rsidP="00406F84">
      <w:pPr>
        <w:pStyle w:val="ListParagraph"/>
        <w:numPr>
          <w:ilvl w:val="0"/>
          <w:numId w:val="6"/>
        </w:numPr>
        <w:spacing w:line="276" w:lineRule="auto"/>
        <w:rPr>
          <w:rFonts w:ascii="Century Gothic" w:hAnsi="Century Gothic" w:cs="Arial"/>
          <w:bCs/>
          <w:sz w:val="24"/>
        </w:rPr>
      </w:pPr>
      <w:r w:rsidRPr="004F325B">
        <w:rPr>
          <w:rFonts w:ascii="Century Gothic" w:hAnsi="Century Gothic" w:cs="Arial"/>
          <w:bCs/>
          <w:sz w:val="24"/>
        </w:rPr>
        <w:t xml:space="preserve">Equity also needs to be balanced among different generation of policy owners. </w:t>
      </w:r>
      <w:r w:rsidR="00E66249" w:rsidRPr="004F325B">
        <w:rPr>
          <w:rFonts w:ascii="Century Gothic" w:hAnsi="Century Gothic" w:cs="Arial"/>
          <w:bCs/>
          <w:sz w:val="24"/>
        </w:rPr>
        <w:t>Otherwise, company will suffer reputation damage.</w:t>
      </w:r>
    </w:p>
    <w:p w14:paraId="4A59749A" w14:textId="1A100F8D" w:rsidR="002147EF" w:rsidRPr="008978B7" w:rsidRDefault="002147EF" w:rsidP="008978B7">
      <w:pPr>
        <w:spacing w:line="276" w:lineRule="auto"/>
        <w:rPr>
          <w:rFonts w:ascii="Century Gothic" w:hAnsi="Century Gothic" w:cs="Arial"/>
          <w:bCs/>
          <w:sz w:val="24"/>
          <w:lang w:val="en-US"/>
        </w:rPr>
      </w:pPr>
      <w:r w:rsidRPr="008978B7">
        <w:rPr>
          <w:rFonts w:ascii="Century Gothic" w:hAnsi="Century Gothic" w:cs="Arial"/>
          <w:bCs/>
          <w:sz w:val="24"/>
          <w:lang w:val="en-US"/>
        </w:rPr>
        <w:t xml:space="preserve"> </w:t>
      </w:r>
    </w:p>
    <w:p w14:paraId="627D060A" w14:textId="77777777" w:rsidR="00DF20A7" w:rsidRDefault="00F81C01" w:rsidP="00DF20A7">
      <w:pPr>
        <w:spacing w:line="276" w:lineRule="auto"/>
        <w:rPr>
          <w:rFonts w:ascii="Century Gothic" w:hAnsi="Century Gothic" w:cs="Arial"/>
          <w:bCs/>
          <w:sz w:val="24"/>
        </w:rPr>
      </w:pPr>
      <w:r w:rsidRPr="004F325B">
        <w:rPr>
          <w:rFonts w:ascii="Century Gothic" w:hAnsi="Century Gothic" w:cs="Arial"/>
          <w:b/>
          <w:bCs/>
          <w:sz w:val="24"/>
        </w:rPr>
        <w:t>(e)</w:t>
      </w:r>
      <w:r w:rsidRPr="004F325B">
        <w:rPr>
          <w:rFonts w:ascii="Century Gothic" w:hAnsi="Century Gothic" w:cs="Arial"/>
          <w:bCs/>
          <w:sz w:val="24"/>
        </w:rPr>
        <w:t xml:space="preserve"> </w:t>
      </w:r>
    </w:p>
    <w:p w14:paraId="2A0B719A" w14:textId="4065235C" w:rsidR="00DF20A7" w:rsidRPr="00DF20A7" w:rsidRDefault="00DF20A7" w:rsidP="00DF20A7">
      <w:pPr>
        <w:pStyle w:val="ListParagraph"/>
        <w:numPr>
          <w:ilvl w:val="0"/>
          <w:numId w:val="18"/>
        </w:numPr>
        <w:spacing w:line="276" w:lineRule="auto"/>
        <w:rPr>
          <w:rFonts w:ascii="Century Gothic" w:hAnsi="Century Gothic" w:cs="Arial"/>
          <w:bCs/>
          <w:color w:val="FF0000"/>
          <w:sz w:val="24"/>
        </w:rPr>
      </w:pPr>
      <w:r w:rsidRPr="00DF20A7">
        <w:rPr>
          <w:rFonts w:ascii="Century Gothic" w:hAnsi="Century Gothic" w:cs="Arial"/>
          <w:bCs/>
          <w:color w:val="FF0000"/>
          <w:sz w:val="24"/>
        </w:rPr>
        <w:t>E</w:t>
      </w:r>
      <w:r w:rsidRPr="00DF20A7">
        <w:rPr>
          <w:rFonts w:ascii="Century Gothic" w:hAnsi="Century Gothic" w:cs="Arial"/>
          <w:bCs/>
          <w:color w:val="FF0000"/>
          <w:sz w:val="24"/>
        </w:rPr>
        <w:t>quities ma</w:t>
      </w:r>
      <w:r w:rsidRPr="00DF20A7">
        <w:rPr>
          <w:rFonts w:ascii="Century Gothic" w:hAnsi="Century Gothic" w:cs="Arial"/>
          <w:bCs/>
          <w:color w:val="FF0000"/>
          <w:sz w:val="24"/>
        </w:rPr>
        <w:t xml:space="preserve">ke up 15% of the fund (per (a)), </w:t>
      </w:r>
      <w:r w:rsidRPr="00DF20A7">
        <w:rPr>
          <w:rFonts w:ascii="Century Gothic" w:hAnsi="Century Gothic" w:cs="Arial"/>
          <w:bCs/>
          <w:color w:val="FF0000"/>
          <w:sz w:val="24"/>
        </w:rPr>
        <w:t>assumi</w:t>
      </w:r>
      <w:r w:rsidRPr="00DF20A7">
        <w:rPr>
          <w:rFonts w:ascii="Century Gothic" w:hAnsi="Century Gothic" w:cs="Arial"/>
          <w:bCs/>
          <w:color w:val="FF0000"/>
          <w:sz w:val="24"/>
        </w:rPr>
        <w:t xml:space="preserve">ng the same asset mix </w:t>
      </w:r>
      <w:proofErr w:type="gramStart"/>
      <w:r w:rsidRPr="00DF20A7">
        <w:rPr>
          <w:rFonts w:ascii="Century Gothic" w:hAnsi="Century Gothic" w:cs="Arial"/>
          <w:bCs/>
          <w:color w:val="FF0000"/>
          <w:sz w:val="24"/>
        </w:rPr>
        <w:t>applies,</w:t>
      </w:r>
      <w:proofErr w:type="gramEnd"/>
      <w:r w:rsidRPr="00DF20A7">
        <w:rPr>
          <w:rFonts w:ascii="Century Gothic" w:hAnsi="Century Gothic" w:cs="Arial"/>
          <w:bCs/>
          <w:color w:val="FF0000"/>
          <w:sz w:val="24"/>
        </w:rPr>
        <w:t xml:space="preserve"> </w:t>
      </w:r>
      <w:r w:rsidRPr="00DF20A7">
        <w:rPr>
          <w:rFonts w:ascii="Century Gothic" w:hAnsi="Century Gothic" w:cs="Arial"/>
          <w:bCs/>
          <w:color w:val="FF0000"/>
          <w:sz w:val="24"/>
        </w:rPr>
        <w:t>the equity loss results in a 3% fall</w:t>
      </w:r>
      <w:r w:rsidRPr="00DF20A7">
        <w:rPr>
          <w:rFonts w:ascii="Century Gothic" w:hAnsi="Century Gothic" w:cs="Arial"/>
          <w:bCs/>
          <w:color w:val="FF0000"/>
          <w:sz w:val="24"/>
        </w:rPr>
        <w:t xml:space="preserve"> in the overall portfolio value.</w:t>
      </w:r>
    </w:p>
    <w:p w14:paraId="3580FCF8" w14:textId="6BA91A4E" w:rsidR="00DF20A7" w:rsidRPr="00DF20A7" w:rsidRDefault="00DF20A7" w:rsidP="00DF20A7">
      <w:pPr>
        <w:pStyle w:val="ListParagraph"/>
        <w:numPr>
          <w:ilvl w:val="0"/>
          <w:numId w:val="18"/>
        </w:numPr>
        <w:spacing w:line="276" w:lineRule="auto"/>
        <w:rPr>
          <w:rFonts w:ascii="Century Gothic" w:hAnsi="Century Gothic" w:cs="Arial"/>
          <w:bCs/>
          <w:color w:val="FF0000"/>
          <w:sz w:val="24"/>
        </w:rPr>
      </w:pPr>
      <w:r w:rsidRPr="00DF20A7">
        <w:rPr>
          <w:rFonts w:ascii="Century Gothic" w:hAnsi="Century Gothic" w:cs="Arial"/>
          <w:bCs/>
          <w:color w:val="FF0000"/>
          <w:sz w:val="24"/>
        </w:rPr>
        <w:t>A</w:t>
      </w:r>
      <w:r w:rsidRPr="00DF20A7">
        <w:rPr>
          <w:rFonts w:ascii="Century Gothic" w:hAnsi="Century Gothic" w:cs="Arial"/>
          <w:bCs/>
          <w:color w:val="FF0000"/>
          <w:sz w:val="24"/>
        </w:rPr>
        <w:t>ssuming that the</w:t>
      </w:r>
      <w:r w:rsidRPr="00DF20A7">
        <w:rPr>
          <w:rFonts w:ascii="Century Gothic" w:hAnsi="Century Gothic" w:cs="Arial"/>
          <w:bCs/>
          <w:color w:val="FF0000"/>
          <w:sz w:val="24"/>
        </w:rPr>
        <w:t xml:space="preserve">re are no other assets affected, </w:t>
      </w:r>
      <w:r>
        <w:rPr>
          <w:rFonts w:ascii="Century Gothic" w:hAnsi="Century Gothic" w:cs="Arial"/>
          <w:bCs/>
          <w:color w:val="FF0000"/>
          <w:sz w:val="24"/>
        </w:rPr>
        <w:t xml:space="preserve">the portfolio return </w:t>
      </w:r>
      <w:r w:rsidRPr="00DF20A7">
        <w:rPr>
          <w:rFonts w:ascii="Century Gothic" w:hAnsi="Century Gothic" w:cs="Arial"/>
          <w:bCs/>
          <w:color w:val="FF0000"/>
          <w:sz w:val="24"/>
        </w:rPr>
        <w:t>would reduce for the period</w:t>
      </w:r>
      <w:r w:rsidRPr="00DF20A7">
        <w:rPr>
          <w:rFonts w:ascii="Century Gothic" w:hAnsi="Century Gothic" w:cs="Arial"/>
          <w:bCs/>
          <w:color w:val="FF0000"/>
          <w:sz w:val="24"/>
        </w:rPr>
        <w:t xml:space="preserve"> </w:t>
      </w:r>
      <w:r w:rsidRPr="00DF20A7">
        <w:rPr>
          <w:rFonts w:ascii="Century Gothic" w:hAnsi="Century Gothic" w:cs="Arial"/>
          <w:bCs/>
          <w:color w:val="FF0000"/>
          <w:sz w:val="24"/>
        </w:rPr>
        <w:t>to about 1% assuming the total return for the year was the 20% loss</w:t>
      </w:r>
      <w:r w:rsidRPr="00DF20A7">
        <w:rPr>
          <w:rFonts w:ascii="Century Gothic" w:hAnsi="Century Gothic" w:cs="Arial"/>
          <w:bCs/>
          <w:color w:val="FF0000"/>
          <w:sz w:val="24"/>
        </w:rPr>
        <w:t>.</w:t>
      </w:r>
    </w:p>
    <w:p w14:paraId="4F4302BC" w14:textId="77777777" w:rsidR="00DF20A7" w:rsidRPr="00DF20A7" w:rsidRDefault="00DF20A7" w:rsidP="00DF20A7">
      <w:pPr>
        <w:pStyle w:val="ListParagraph"/>
        <w:numPr>
          <w:ilvl w:val="0"/>
          <w:numId w:val="18"/>
        </w:numPr>
        <w:spacing w:line="276" w:lineRule="auto"/>
        <w:rPr>
          <w:rFonts w:ascii="Century Gothic" w:hAnsi="Century Gothic" w:cs="Arial"/>
          <w:bCs/>
          <w:color w:val="FF0000"/>
          <w:sz w:val="24"/>
        </w:rPr>
      </w:pPr>
      <w:r w:rsidRPr="00DF20A7">
        <w:rPr>
          <w:rFonts w:ascii="Century Gothic" w:hAnsi="Century Gothic" w:cs="Arial"/>
          <w:bCs/>
          <w:color w:val="FF0000"/>
          <w:sz w:val="24"/>
        </w:rPr>
        <w:t>This return is much lower than the previous year’s credit</w:t>
      </w:r>
      <w:r w:rsidRPr="00DF20A7">
        <w:rPr>
          <w:rFonts w:ascii="Century Gothic" w:hAnsi="Century Gothic" w:cs="Arial"/>
          <w:bCs/>
          <w:color w:val="FF0000"/>
          <w:sz w:val="24"/>
        </w:rPr>
        <w:t xml:space="preserve">ing rate, </w:t>
      </w:r>
      <w:r w:rsidRPr="00DF20A7">
        <w:rPr>
          <w:rFonts w:ascii="Century Gothic" w:hAnsi="Century Gothic" w:cs="Arial"/>
          <w:bCs/>
          <w:color w:val="FF0000"/>
          <w:sz w:val="24"/>
        </w:rPr>
        <w:t>which means that the fund will need t</w:t>
      </w:r>
      <w:r w:rsidRPr="00DF20A7">
        <w:rPr>
          <w:rFonts w:ascii="Century Gothic" w:hAnsi="Century Gothic" w:cs="Arial"/>
          <w:bCs/>
          <w:color w:val="FF0000"/>
          <w:sz w:val="24"/>
        </w:rPr>
        <w:t>o try to smooth this return out.</w:t>
      </w:r>
    </w:p>
    <w:p w14:paraId="13EDF008" w14:textId="77777777" w:rsidR="00DF20A7" w:rsidRPr="00DF20A7" w:rsidRDefault="00DF20A7" w:rsidP="00DF20A7">
      <w:pPr>
        <w:pStyle w:val="ListParagraph"/>
        <w:numPr>
          <w:ilvl w:val="0"/>
          <w:numId w:val="18"/>
        </w:numPr>
        <w:spacing w:line="276" w:lineRule="auto"/>
        <w:rPr>
          <w:rFonts w:ascii="Century Gothic" w:hAnsi="Century Gothic" w:cs="Arial"/>
          <w:bCs/>
          <w:color w:val="FF0000"/>
          <w:sz w:val="24"/>
        </w:rPr>
      </w:pPr>
      <w:r w:rsidRPr="00DF20A7">
        <w:rPr>
          <w:rFonts w:ascii="Century Gothic" w:hAnsi="Century Gothic" w:cs="Arial"/>
          <w:bCs/>
          <w:color w:val="FF0000"/>
          <w:sz w:val="24"/>
        </w:rPr>
        <w:t xml:space="preserve">The </w:t>
      </w:r>
      <w:r w:rsidRPr="00DF20A7">
        <w:rPr>
          <w:rFonts w:ascii="Century Gothic" w:hAnsi="Century Gothic" w:cs="Arial"/>
          <w:bCs/>
          <w:color w:val="FF0000"/>
          <w:sz w:val="24"/>
        </w:rPr>
        <w:t>abil</w:t>
      </w:r>
      <w:r w:rsidRPr="00DF20A7">
        <w:rPr>
          <w:rFonts w:ascii="Century Gothic" w:hAnsi="Century Gothic" w:cs="Arial"/>
          <w:bCs/>
          <w:color w:val="FF0000"/>
          <w:sz w:val="24"/>
        </w:rPr>
        <w:t xml:space="preserve">ity to do so depends on the IFR </w:t>
      </w:r>
      <w:r w:rsidRPr="00DF20A7">
        <w:rPr>
          <w:rFonts w:ascii="Century Gothic" w:hAnsi="Century Gothic" w:cs="Arial"/>
          <w:bCs/>
          <w:color w:val="FF0000"/>
          <w:sz w:val="24"/>
        </w:rPr>
        <w:t>and hence this loss may have a long-term impact on cur</w:t>
      </w:r>
      <w:r w:rsidRPr="00DF20A7">
        <w:rPr>
          <w:rFonts w:ascii="Century Gothic" w:hAnsi="Century Gothic" w:cs="Arial"/>
          <w:bCs/>
          <w:color w:val="FF0000"/>
          <w:sz w:val="24"/>
        </w:rPr>
        <w:t>rent and future crediting rates.</w:t>
      </w:r>
    </w:p>
    <w:p w14:paraId="62FF4449" w14:textId="2F0DD305" w:rsidR="00DF20A7" w:rsidRPr="00DF20A7" w:rsidRDefault="00DF20A7" w:rsidP="00DF20A7">
      <w:pPr>
        <w:pStyle w:val="ListParagraph"/>
        <w:numPr>
          <w:ilvl w:val="0"/>
          <w:numId w:val="18"/>
        </w:numPr>
        <w:spacing w:line="276" w:lineRule="auto"/>
        <w:rPr>
          <w:rFonts w:ascii="Century Gothic" w:hAnsi="Century Gothic" w:cs="Arial"/>
          <w:bCs/>
          <w:color w:val="FF0000"/>
          <w:sz w:val="24"/>
        </w:rPr>
      </w:pPr>
      <w:r w:rsidRPr="00DF20A7">
        <w:rPr>
          <w:rFonts w:ascii="Century Gothic" w:hAnsi="Century Gothic" w:cs="Arial"/>
          <w:bCs/>
          <w:color w:val="FF0000"/>
          <w:sz w:val="24"/>
        </w:rPr>
        <w:t>T</w:t>
      </w:r>
      <w:r w:rsidRPr="00DF20A7">
        <w:rPr>
          <w:rFonts w:ascii="Century Gothic" w:hAnsi="Century Gothic" w:cs="Arial"/>
          <w:bCs/>
          <w:color w:val="FF0000"/>
          <w:sz w:val="24"/>
        </w:rPr>
        <w:t>here may be a risk of additional lapses (prefer interim crediting rates) if policyholders understand the impact and do not understand returns will be smoothed</w:t>
      </w:r>
      <w:r w:rsidRPr="00DF20A7">
        <w:rPr>
          <w:rFonts w:ascii="Century Gothic" w:hAnsi="Century Gothic" w:cs="Arial"/>
          <w:bCs/>
          <w:color w:val="FF0000"/>
          <w:sz w:val="24"/>
        </w:rPr>
        <w:t>.</w:t>
      </w:r>
    </w:p>
    <w:p w14:paraId="678093E6" w14:textId="77777777" w:rsidR="00DF20A7" w:rsidRPr="008978B7" w:rsidRDefault="00DF20A7" w:rsidP="00406F84">
      <w:pPr>
        <w:spacing w:line="276" w:lineRule="auto"/>
        <w:rPr>
          <w:rFonts w:ascii="Century Gothic" w:hAnsi="Century Gothic" w:cs="Arial"/>
          <w:bCs/>
          <w:sz w:val="24"/>
          <w:lang w:val="en-US"/>
        </w:rPr>
      </w:pPr>
    </w:p>
    <w:p w14:paraId="121E3CC6" w14:textId="75725555" w:rsidR="002E36CD" w:rsidRPr="004F325B" w:rsidRDefault="006C59CE" w:rsidP="00406F84">
      <w:pPr>
        <w:spacing w:line="276" w:lineRule="auto"/>
        <w:rPr>
          <w:rFonts w:ascii="Century Gothic" w:hAnsi="Century Gothic" w:cs="Arial"/>
          <w:bCs/>
          <w:sz w:val="24"/>
        </w:rPr>
      </w:pPr>
      <w:proofErr w:type="spellStart"/>
      <w:r w:rsidRPr="004F325B">
        <w:rPr>
          <w:rFonts w:ascii="Century Gothic" w:hAnsi="Century Gothic" w:cs="Arial"/>
          <w:bCs/>
          <w:sz w:val="24"/>
        </w:rPr>
        <w:t>i</w:t>
      </w:r>
      <w:proofErr w:type="spellEnd"/>
      <w:r w:rsidRPr="004F325B">
        <w:rPr>
          <w:rFonts w:ascii="Century Gothic" w:hAnsi="Century Gothic" w:cs="Arial"/>
          <w:bCs/>
          <w:sz w:val="24"/>
        </w:rPr>
        <w:t xml:space="preserve">. </w:t>
      </w:r>
      <w:r w:rsidR="002E36CD" w:rsidRPr="004F325B">
        <w:rPr>
          <w:rFonts w:ascii="Century Gothic" w:hAnsi="Century Gothic" w:cs="Arial"/>
          <w:bCs/>
          <w:sz w:val="24"/>
        </w:rPr>
        <w:t xml:space="preserve">Less investment </w:t>
      </w:r>
      <w:r w:rsidR="002B4F01" w:rsidRPr="004F325B">
        <w:rPr>
          <w:rFonts w:ascii="Century Gothic" w:hAnsi="Century Gothic" w:cs="Arial"/>
          <w:bCs/>
          <w:sz w:val="24"/>
        </w:rPr>
        <w:t>income</w:t>
      </w:r>
      <w:r w:rsidR="002E36CD" w:rsidRPr="004F325B">
        <w:rPr>
          <w:rFonts w:ascii="Century Gothic" w:hAnsi="Century Gothic" w:cs="Arial"/>
          <w:bCs/>
          <w:sz w:val="24"/>
        </w:rPr>
        <w:t xml:space="preserve"> will flow to the profit and loss statement due to the equity loss.</w:t>
      </w:r>
    </w:p>
    <w:p w14:paraId="5571B689" w14:textId="4ECA7775" w:rsidR="002E36CD" w:rsidRPr="004F325B" w:rsidRDefault="002B4F01" w:rsidP="00406F84">
      <w:pPr>
        <w:spacing w:line="276" w:lineRule="auto"/>
        <w:rPr>
          <w:rFonts w:ascii="Century Gothic" w:hAnsi="Century Gothic" w:cs="Arial"/>
          <w:bCs/>
          <w:sz w:val="24"/>
        </w:rPr>
      </w:pPr>
      <w:r w:rsidRPr="004F325B">
        <w:rPr>
          <w:rFonts w:ascii="Century Gothic" w:hAnsi="Century Gothic" w:cs="Arial"/>
          <w:bCs/>
          <w:sz w:val="24"/>
        </w:rPr>
        <w:t>The</w:t>
      </w:r>
      <w:r w:rsidR="002E36CD" w:rsidRPr="004F325B">
        <w:rPr>
          <w:rFonts w:ascii="Century Gothic" w:hAnsi="Century Gothic" w:cs="Arial"/>
          <w:bCs/>
          <w:sz w:val="24"/>
        </w:rPr>
        <w:t xml:space="preserve"> change </w:t>
      </w:r>
      <w:r w:rsidR="00B70969">
        <w:rPr>
          <w:rFonts w:ascii="Century Gothic" w:hAnsi="Century Gothic" w:cs="Arial"/>
          <w:bCs/>
          <w:sz w:val="24"/>
        </w:rPr>
        <w:t>to</w:t>
      </w:r>
      <w:r w:rsidR="002E36CD" w:rsidRPr="004F325B">
        <w:rPr>
          <w:rFonts w:ascii="Century Gothic" w:hAnsi="Century Gothic" w:cs="Arial"/>
          <w:bCs/>
          <w:sz w:val="24"/>
        </w:rPr>
        <w:t xml:space="preserve"> </w:t>
      </w:r>
      <w:r w:rsidR="00017858" w:rsidRPr="004F325B">
        <w:rPr>
          <w:rFonts w:ascii="Century Gothic" w:hAnsi="Century Gothic" w:cs="Arial"/>
          <w:bCs/>
          <w:sz w:val="24"/>
        </w:rPr>
        <w:t>the total policy liability</w:t>
      </w:r>
      <w:r w:rsidRPr="004F325B">
        <w:rPr>
          <w:rFonts w:ascii="Century Gothic" w:hAnsi="Century Gothic" w:cs="Arial"/>
          <w:bCs/>
          <w:sz w:val="24"/>
        </w:rPr>
        <w:t xml:space="preserve"> along with the change </w:t>
      </w:r>
      <w:r w:rsidR="00B70969">
        <w:rPr>
          <w:rFonts w:ascii="Century Gothic" w:hAnsi="Century Gothic" w:cs="Arial"/>
          <w:bCs/>
          <w:sz w:val="24"/>
        </w:rPr>
        <w:t>to</w:t>
      </w:r>
      <w:r w:rsidRPr="004F325B">
        <w:rPr>
          <w:rFonts w:ascii="Century Gothic" w:hAnsi="Century Gothic" w:cs="Arial"/>
          <w:bCs/>
          <w:sz w:val="24"/>
        </w:rPr>
        <w:t xml:space="preserve"> bonus </w:t>
      </w:r>
      <w:r w:rsidR="001929CB" w:rsidRPr="004F325B">
        <w:rPr>
          <w:rFonts w:ascii="Century Gothic" w:hAnsi="Century Gothic" w:cs="Arial"/>
          <w:bCs/>
          <w:sz w:val="24"/>
        </w:rPr>
        <w:t xml:space="preserve">credited </w:t>
      </w:r>
      <w:r w:rsidRPr="004F325B">
        <w:rPr>
          <w:rFonts w:ascii="Century Gothic" w:hAnsi="Century Gothic" w:cs="Arial"/>
          <w:bCs/>
          <w:sz w:val="24"/>
        </w:rPr>
        <w:t>to the policy owners</w:t>
      </w:r>
      <w:r w:rsidR="00017858" w:rsidRPr="004F325B">
        <w:rPr>
          <w:rFonts w:ascii="Century Gothic" w:hAnsi="Century Gothic" w:cs="Arial"/>
          <w:bCs/>
          <w:sz w:val="24"/>
        </w:rPr>
        <w:t xml:space="preserve"> will also have an impact on</w:t>
      </w:r>
      <w:r w:rsidR="001929CB" w:rsidRPr="004F325B">
        <w:rPr>
          <w:rFonts w:ascii="Century Gothic" w:hAnsi="Century Gothic" w:cs="Arial"/>
          <w:bCs/>
          <w:sz w:val="24"/>
        </w:rPr>
        <w:t xml:space="preserve"> the</w:t>
      </w:r>
      <w:r w:rsidR="00017858" w:rsidRPr="004F325B">
        <w:rPr>
          <w:rFonts w:ascii="Century Gothic" w:hAnsi="Century Gothic" w:cs="Arial"/>
          <w:bCs/>
          <w:sz w:val="24"/>
        </w:rPr>
        <w:t xml:space="preserve"> </w:t>
      </w:r>
      <w:r w:rsidRPr="004F325B">
        <w:rPr>
          <w:rFonts w:ascii="Century Gothic" w:hAnsi="Century Gothic" w:cs="Arial"/>
          <w:bCs/>
          <w:sz w:val="24"/>
        </w:rPr>
        <w:t xml:space="preserve">increase in net policy liabilities in </w:t>
      </w:r>
      <w:r w:rsidR="00017858" w:rsidRPr="004F325B">
        <w:rPr>
          <w:rFonts w:ascii="Century Gothic" w:hAnsi="Century Gothic" w:cs="Arial"/>
          <w:bCs/>
          <w:sz w:val="24"/>
        </w:rPr>
        <w:t>profit and loss statement.</w:t>
      </w:r>
    </w:p>
    <w:p w14:paraId="518CC9E8" w14:textId="77777777" w:rsidR="00DF20A7" w:rsidRPr="00396ACC" w:rsidRDefault="00DF20A7" w:rsidP="00396ACC">
      <w:pPr>
        <w:spacing w:before="120" w:line="276" w:lineRule="auto"/>
        <w:rPr>
          <w:rFonts w:ascii="Century Gothic" w:hAnsi="Century Gothic" w:cs="Arial"/>
          <w:bCs/>
          <w:i/>
          <w:color w:val="FF0000"/>
          <w:sz w:val="24"/>
        </w:rPr>
      </w:pPr>
      <w:r w:rsidRPr="00396ACC">
        <w:rPr>
          <w:rFonts w:ascii="Century Gothic" w:hAnsi="Century Gothic" w:cs="Arial"/>
          <w:bCs/>
          <w:i/>
          <w:color w:val="FF0000"/>
          <w:sz w:val="24"/>
        </w:rPr>
        <w:t xml:space="preserve">The Profit and Loss statement of Green Life for the period: </w:t>
      </w:r>
    </w:p>
    <w:p w14:paraId="6D86CA4C" w14:textId="7C53A73B" w:rsidR="00DF20A7" w:rsidRPr="00DF20A7" w:rsidRDefault="00DF20A7" w:rsidP="00DF20A7">
      <w:pPr>
        <w:pStyle w:val="ListParagraph"/>
        <w:numPr>
          <w:ilvl w:val="0"/>
          <w:numId w:val="19"/>
        </w:numPr>
        <w:spacing w:before="120" w:after="120" w:line="276" w:lineRule="auto"/>
        <w:rPr>
          <w:rFonts w:ascii="Century Gothic" w:hAnsi="Century Gothic" w:cs="Arial"/>
          <w:bCs/>
          <w:color w:val="FF0000"/>
          <w:sz w:val="24"/>
        </w:rPr>
      </w:pPr>
      <w:r w:rsidRPr="00DF20A7">
        <w:rPr>
          <w:rFonts w:ascii="Century Gothic" w:hAnsi="Century Gothic" w:cs="Arial"/>
          <w:bCs/>
          <w:color w:val="FF0000"/>
          <w:sz w:val="24"/>
        </w:rPr>
        <w:t xml:space="preserve">the impact on the P&amp;L depends on the </w:t>
      </w:r>
      <w:r w:rsidRPr="00396ACC">
        <w:rPr>
          <w:rFonts w:ascii="Century Gothic" w:hAnsi="Century Gothic" w:cs="Arial"/>
          <w:b/>
          <w:bCs/>
          <w:color w:val="FF0000"/>
          <w:sz w:val="24"/>
          <w:u w:val="single"/>
        </w:rPr>
        <w:t>IFR: if it can absorb the loss, there may be very little impact as reserves offset the movement i</w:t>
      </w:r>
      <w:r w:rsidRPr="00396ACC">
        <w:rPr>
          <w:rFonts w:ascii="Century Gothic" w:hAnsi="Century Gothic" w:cs="Arial"/>
          <w:b/>
          <w:bCs/>
          <w:color w:val="FF0000"/>
          <w:sz w:val="24"/>
          <w:u w:val="single"/>
        </w:rPr>
        <w:t>n asset values</w:t>
      </w:r>
      <w:r>
        <w:rPr>
          <w:rFonts w:ascii="Century Gothic" w:hAnsi="Century Gothic" w:cs="Arial"/>
          <w:bCs/>
          <w:color w:val="FF0000"/>
          <w:sz w:val="24"/>
        </w:rPr>
        <w:t xml:space="preserve"> (and vice versa)</w:t>
      </w:r>
    </w:p>
    <w:p w14:paraId="35E8B34E" w14:textId="30438B54" w:rsidR="00711D49" w:rsidRDefault="00DF20A7" w:rsidP="00DF20A7">
      <w:pPr>
        <w:pStyle w:val="ListParagraph"/>
        <w:numPr>
          <w:ilvl w:val="0"/>
          <w:numId w:val="19"/>
        </w:numPr>
        <w:spacing w:before="120" w:after="120" w:line="276" w:lineRule="auto"/>
        <w:rPr>
          <w:rFonts w:ascii="Century Gothic" w:hAnsi="Century Gothic" w:cs="Arial"/>
          <w:bCs/>
          <w:color w:val="FF0000"/>
          <w:sz w:val="24"/>
        </w:rPr>
      </w:pPr>
      <w:r w:rsidRPr="00DF20A7">
        <w:rPr>
          <w:rFonts w:ascii="Century Gothic" w:hAnsi="Century Gothic" w:cs="Arial"/>
          <w:bCs/>
          <w:color w:val="FF0000"/>
          <w:sz w:val="24"/>
        </w:rPr>
        <w:lastRenderedPageBreak/>
        <w:t>otherwise the guarantee will mean that a loss may be recognised</w:t>
      </w:r>
    </w:p>
    <w:p w14:paraId="171400E0" w14:textId="77777777" w:rsidR="00396ACC" w:rsidRPr="008978B7" w:rsidRDefault="00396ACC" w:rsidP="008978B7">
      <w:pPr>
        <w:spacing w:line="276" w:lineRule="auto"/>
        <w:rPr>
          <w:rFonts w:ascii="Century Gothic" w:hAnsi="Century Gothic" w:cs="Arial"/>
          <w:bCs/>
          <w:sz w:val="24"/>
          <w:lang w:val="en-US"/>
        </w:rPr>
      </w:pPr>
    </w:p>
    <w:p w14:paraId="739BF1E7" w14:textId="19C1847A" w:rsidR="00017858" w:rsidRPr="004F325B" w:rsidRDefault="0015518F" w:rsidP="00406F84">
      <w:pPr>
        <w:spacing w:line="276" w:lineRule="auto"/>
        <w:rPr>
          <w:rFonts w:ascii="Century Gothic" w:hAnsi="Century Gothic" w:cs="Arial"/>
          <w:bCs/>
          <w:sz w:val="24"/>
        </w:rPr>
      </w:pPr>
      <w:r w:rsidRPr="004F325B">
        <w:rPr>
          <w:rFonts w:ascii="Century Gothic" w:hAnsi="Century Gothic" w:cs="Arial"/>
          <w:bCs/>
          <w:sz w:val="24"/>
        </w:rPr>
        <w:t xml:space="preserve">ii. </w:t>
      </w:r>
      <w:r w:rsidR="00017858" w:rsidRPr="004F325B">
        <w:rPr>
          <w:rFonts w:ascii="Century Gothic" w:hAnsi="Century Gothic" w:cs="Arial"/>
          <w:bCs/>
          <w:sz w:val="24"/>
        </w:rPr>
        <w:t>Policy liability is expected to decrease</w:t>
      </w:r>
      <w:r w:rsidR="00017858" w:rsidRPr="004F325B">
        <w:rPr>
          <w:rFonts w:ascii="Century Gothic" w:hAnsi="Century Gothic" w:cs="Arial" w:hint="eastAsia"/>
          <w:bCs/>
          <w:sz w:val="24"/>
          <w:lang w:eastAsia="zh-CN"/>
        </w:rPr>
        <w:t xml:space="preserve"> </w:t>
      </w:r>
      <w:r w:rsidR="00017858" w:rsidRPr="004F325B">
        <w:rPr>
          <w:rFonts w:ascii="Century Gothic" w:hAnsi="Century Gothic" w:cs="Arial"/>
          <w:bCs/>
          <w:sz w:val="24"/>
          <w:lang w:eastAsia="zh-CN"/>
        </w:rPr>
        <w:t>since t</w:t>
      </w:r>
      <w:r w:rsidR="00017858" w:rsidRPr="004F325B">
        <w:rPr>
          <w:rFonts w:ascii="Century Gothic" w:hAnsi="Century Gothic" w:cs="Arial" w:hint="eastAsia"/>
          <w:bCs/>
          <w:sz w:val="24"/>
          <w:lang w:eastAsia="zh-CN"/>
        </w:rPr>
        <w:t>h</w:t>
      </w:r>
      <w:r w:rsidR="00017858" w:rsidRPr="004F325B">
        <w:rPr>
          <w:rFonts w:ascii="Century Gothic" w:hAnsi="Century Gothic" w:cs="Arial"/>
          <w:bCs/>
          <w:sz w:val="24"/>
          <w:lang w:eastAsia="zh-CN"/>
        </w:rPr>
        <w:t>e</w:t>
      </w:r>
      <w:r w:rsidR="00017858" w:rsidRPr="004F325B">
        <w:rPr>
          <w:rFonts w:ascii="Century Gothic" w:hAnsi="Century Gothic" w:cs="Arial" w:hint="eastAsia"/>
          <w:bCs/>
          <w:sz w:val="24"/>
          <w:lang w:eastAsia="zh-CN"/>
        </w:rPr>
        <w:t xml:space="preserve"> loss</w:t>
      </w:r>
      <w:r w:rsidR="00017858" w:rsidRPr="004F325B">
        <w:rPr>
          <w:rFonts w:ascii="Century Gothic" w:hAnsi="Century Gothic" w:cs="Arial"/>
          <w:bCs/>
          <w:sz w:val="24"/>
          <w:lang w:eastAsia="zh-CN"/>
        </w:rPr>
        <w:t xml:space="preserve"> in equity</w:t>
      </w:r>
      <w:r w:rsidR="00017858" w:rsidRPr="004F325B">
        <w:rPr>
          <w:rFonts w:ascii="Century Gothic" w:hAnsi="Century Gothic" w:cs="Arial" w:hint="eastAsia"/>
          <w:bCs/>
          <w:sz w:val="24"/>
          <w:lang w:eastAsia="zh-CN"/>
        </w:rPr>
        <w:t xml:space="preserve"> may have an adverse impact on both</w:t>
      </w:r>
      <w:r w:rsidR="00017858" w:rsidRPr="004F325B">
        <w:rPr>
          <w:rFonts w:ascii="Century Gothic" w:hAnsi="Century Gothic" w:cs="Arial"/>
          <w:bCs/>
          <w:sz w:val="24"/>
        </w:rPr>
        <w:t xml:space="preserve"> new business </w:t>
      </w:r>
      <w:r w:rsidR="001F14CC" w:rsidRPr="004F325B">
        <w:rPr>
          <w:rFonts w:ascii="Century Gothic" w:hAnsi="Century Gothic" w:cs="Arial"/>
          <w:bCs/>
          <w:sz w:val="24"/>
        </w:rPr>
        <w:t xml:space="preserve">volume </w:t>
      </w:r>
      <w:r w:rsidR="00017858" w:rsidRPr="004F325B">
        <w:rPr>
          <w:rFonts w:ascii="Century Gothic" w:hAnsi="Century Gothic" w:cs="Arial"/>
          <w:bCs/>
          <w:sz w:val="24"/>
        </w:rPr>
        <w:t xml:space="preserve">and </w:t>
      </w:r>
      <w:r w:rsidR="001F14CC" w:rsidRPr="004F325B">
        <w:rPr>
          <w:rFonts w:ascii="Century Gothic" w:hAnsi="Century Gothic" w:cs="Arial"/>
          <w:bCs/>
          <w:sz w:val="24"/>
        </w:rPr>
        <w:t xml:space="preserve">the retention of </w:t>
      </w:r>
      <w:r w:rsidR="00017858" w:rsidRPr="004F325B">
        <w:rPr>
          <w:rFonts w:ascii="Century Gothic" w:hAnsi="Century Gothic" w:cs="Arial"/>
          <w:bCs/>
          <w:sz w:val="24"/>
        </w:rPr>
        <w:t xml:space="preserve">existing business. </w:t>
      </w:r>
    </w:p>
    <w:p w14:paraId="79181035" w14:textId="20C69E9F" w:rsidR="0015518F" w:rsidRPr="004F325B" w:rsidRDefault="00017858" w:rsidP="00406F84">
      <w:pPr>
        <w:spacing w:line="276" w:lineRule="auto"/>
        <w:rPr>
          <w:rFonts w:ascii="Century Gothic" w:hAnsi="Century Gothic" w:cs="Arial"/>
          <w:bCs/>
          <w:sz w:val="24"/>
        </w:rPr>
      </w:pPr>
      <w:r w:rsidRPr="004F325B">
        <w:rPr>
          <w:rFonts w:ascii="Century Gothic" w:hAnsi="Century Gothic" w:cs="Arial"/>
          <w:bCs/>
          <w:sz w:val="24"/>
        </w:rPr>
        <w:t>As</w:t>
      </w:r>
      <w:r w:rsidR="0015518F" w:rsidRPr="004F325B">
        <w:rPr>
          <w:rFonts w:ascii="Century Gothic" w:hAnsi="Century Gothic" w:cs="Arial"/>
          <w:bCs/>
          <w:sz w:val="24"/>
        </w:rPr>
        <w:t xml:space="preserve"> money will be transferred out of the investment fluctuation reserve</w:t>
      </w:r>
      <w:r w:rsidRPr="004F325B">
        <w:rPr>
          <w:rFonts w:ascii="Century Gothic" w:hAnsi="Century Gothic" w:cs="Arial"/>
          <w:bCs/>
          <w:sz w:val="24"/>
        </w:rPr>
        <w:t xml:space="preserve"> to smooth the investment return </w:t>
      </w:r>
      <w:r w:rsidR="008738CD" w:rsidRPr="004F325B">
        <w:rPr>
          <w:rFonts w:ascii="Century Gothic" w:hAnsi="Century Gothic" w:cs="Arial"/>
          <w:bCs/>
          <w:sz w:val="24"/>
        </w:rPr>
        <w:t>under</w:t>
      </w:r>
      <w:r w:rsidRPr="004F325B">
        <w:rPr>
          <w:rFonts w:ascii="Century Gothic" w:hAnsi="Century Gothic" w:cs="Arial"/>
          <w:bCs/>
          <w:sz w:val="24"/>
        </w:rPr>
        <w:t xml:space="preserve"> this situation, the policy liability will further reduce</w:t>
      </w:r>
      <w:r w:rsidR="0015518F" w:rsidRPr="004F325B">
        <w:rPr>
          <w:rFonts w:ascii="Century Gothic" w:hAnsi="Century Gothic" w:cs="Arial"/>
          <w:bCs/>
          <w:sz w:val="24"/>
        </w:rPr>
        <w:t>.</w:t>
      </w:r>
    </w:p>
    <w:p w14:paraId="7E5988CD" w14:textId="77777777" w:rsidR="00396ACC" w:rsidRPr="00396ACC" w:rsidRDefault="00396ACC" w:rsidP="00396ACC">
      <w:pPr>
        <w:spacing w:line="276" w:lineRule="auto"/>
        <w:rPr>
          <w:rFonts w:ascii="Century Gothic" w:hAnsi="Century Gothic" w:cs="Arial"/>
          <w:bCs/>
          <w:i/>
          <w:color w:val="FF0000"/>
          <w:sz w:val="24"/>
          <w:lang w:val="en-US"/>
        </w:rPr>
      </w:pPr>
      <w:r w:rsidRPr="00396ACC">
        <w:rPr>
          <w:rFonts w:ascii="Century Gothic" w:hAnsi="Century Gothic" w:cs="Arial"/>
          <w:bCs/>
          <w:i/>
          <w:color w:val="FF0000"/>
          <w:sz w:val="24"/>
          <w:lang w:val="en-US"/>
        </w:rPr>
        <w:t xml:space="preserve">Policy liabilities: </w:t>
      </w:r>
    </w:p>
    <w:p w14:paraId="29D0A118" w14:textId="10A71FBA" w:rsidR="002E36CD" w:rsidRPr="00396ACC" w:rsidRDefault="00396ACC" w:rsidP="00396ACC">
      <w:pPr>
        <w:pStyle w:val="ListParagraph"/>
        <w:numPr>
          <w:ilvl w:val="0"/>
          <w:numId w:val="22"/>
        </w:numPr>
        <w:spacing w:after="120" w:line="276" w:lineRule="auto"/>
        <w:rPr>
          <w:rFonts w:ascii="Century Gothic" w:hAnsi="Century Gothic" w:cs="Arial"/>
          <w:bCs/>
          <w:color w:val="FF0000"/>
          <w:sz w:val="24"/>
          <w:lang w:val="en-US"/>
        </w:rPr>
      </w:pPr>
      <w:r w:rsidRPr="00396ACC">
        <w:rPr>
          <w:rFonts w:ascii="Century Gothic" w:hAnsi="Century Gothic" w:cs="Arial"/>
          <w:bCs/>
          <w:color w:val="FF0000"/>
          <w:sz w:val="24"/>
          <w:lang w:val="en-US"/>
        </w:rPr>
        <w:t>Current policy liabilities are the sum of the account balance, IFR and DAC, and as account balances are guaranteed and hence the only impact will be through the IFR</w:t>
      </w:r>
    </w:p>
    <w:p w14:paraId="7678E5C7" w14:textId="77777777" w:rsidR="00396ACC" w:rsidRPr="008978B7" w:rsidRDefault="00396ACC" w:rsidP="008978B7">
      <w:pPr>
        <w:spacing w:line="276" w:lineRule="auto"/>
        <w:rPr>
          <w:rFonts w:ascii="Century Gothic" w:hAnsi="Century Gothic" w:cs="Arial"/>
          <w:bCs/>
          <w:sz w:val="24"/>
          <w:lang w:val="en-US"/>
        </w:rPr>
      </w:pPr>
    </w:p>
    <w:p w14:paraId="5A55570D" w14:textId="774A82C5" w:rsidR="0015518F" w:rsidRPr="004F325B" w:rsidRDefault="0015518F" w:rsidP="00406F84">
      <w:pPr>
        <w:spacing w:line="276" w:lineRule="auto"/>
        <w:rPr>
          <w:rFonts w:ascii="Century Gothic" w:hAnsi="Century Gothic" w:cs="Arial"/>
          <w:bCs/>
          <w:sz w:val="24"/>
        </w:rPr>
      </w:pPr>
      <w:r w:rsidRPr="004F325B">
        <w:rPr>
          <w:rFonts w:ascii="Century Gothic" w:hAnsi="Century Gothic" w:cs="Arial"/>
          <w:bCs/>
          <w:sz w:val="24"/>
        </w:rPr>
        <w:t xml:space="preserve">iii. </w:t>
      </w:r>
      <w:r w:rsidR="00512F64" w:rsidRPr="004F325B">
        <w:rPr>
          <w:rFonts w:ascii="Century Gothic" w:hAnsi="Century Gothic" w:cs="Arial"/>
          <w:bCs/>
          <w:sz w:val="24"/>
        </w:rPr>
        <w:t>The account balances for each policyholder will</w:t>
      </w:r>
      <w:r w:rsidR="001929CB" w:rsidRPr="004F325B">
        <w:rPr>
          <w:rFonts w:ascii="Century Gothic" w:hAnsi="Century Gothic" w:cs="Arial"/>
          <w:bCs/>
          <w:sz w:val="24"/>
        </w:rPr>
        <w:t xml:space="preserve"> tend to</w:t>
      </w:r>
      <w:r w:rsidR="00512F64" w:rsidRPr="004F325B">
        <w:rPr>
          <w:rFonts w:ascii="Century Gothic" w:hAnsi="Century Gothic" w:cs="Arial"/>
          <w:bCs/>
          <w:sz w:val="24"/>
        </w:rPr>
        <w:t xml:space="preserve"> decrease as crediting </w:t>
      </w:r>
      <w:r w:rsidR="00DC4C3A" w:rsidRPr="004F325B">
        <w:rPr>
          <w:rFonts w:ascii="Century Gothic" w:hAnsi="Century Gothic" w:cs="Arial"/>
          <w:bCs/>
          <w:sz w:val="24"/>
        </w:rPr>
        <w:t>bonus</w:t>
      </w:r>
      <w:r w:rsidR="00512F64" w:rsidRPr="004F325B">
        <w:rPr>
          <w:rFonts w:ascii="Century Gothic" w:hAnsi="Century Gothic" w:cs="Arial"/>
          <w:bCs/>
          <w:sz w:val="24"/>
        </w:rPr>
        <w:t xml:space="preserve"> is very likely to drop</w:t>
      </w:r>
      <w:r w:rsidR="000C05FB" w:rsidRPr="004F325B">
        <w:rPr>
          <w:rFonts w:ascii="Century Gothic" w:hAnsi="Century Gothic" w:cs="Arial"/>
          <w:bCs/>
          <w:sz w:val="24"/>
        </w:rPr>
        <w:t xml:space="preserve"> as well</w:t>
      </w:r>
      <w:r w:rsidR="00512F64" w:rsidRPr="004F325B">
        <w:rPr>
          <w:rFonts w:ascii="Century Gothic" w:hAnsi="Century Gothic" w:cs="Arial"/>
          <w:bCs/>
          <w:sz w:val="24"/>
        </w:rPr>
        <w:t>.</w:t>
      </w:r>
    </w:p>
    <w:p w14:paraId="058C73D2" w14:textId="77777777" w:rsidR="00396ACC" w:rsidRPr="00396ACC" w:rsidRDefault="00396ACC" w:rsidP="00396ACC">
      <w:pPr>
        <w:spacing w:line="276" w:lineRule="auto"/>
        <w:rPr>
          <w:rFonts w:ascii="Century Gothic" w:hAnsi="Century Gothic" w:cs="Arial"/>
          <w:bCs/>
          <w:i/>
          <w:color w:val="FF0000"/>
          <w:sz w:val="24"/>
          <w:lang w:val="en-US"/>
        </w:rPr>
      </w:pPr>
      <w:r w:rsidRPr="00396ACC">
        <w:rPr>
          <w:rFonts w:ascii="Century Gothic" w:hAnsi="Century Gothic" w:cs="Arial"/>
          <w:bCs/>
          <w:i/>
          <w:color w:val="FF0000"/>
          <w:sz w:val="24"/>
          <w:lang w:val="en-US"/>
        </w:rPr>
        <w:t xml:space="preserve">Account balances for each policyholder: </w:t>
      </w:r>
    </w:p>
    <w:p w14:paraId="37E1A00C" w14:textId="7843FBD4" w:rsidR="0015518F" w:rsidRPr="00396ACC" w:rsidRDefault="00396ACC" w:rsidP="00396ACC">
      <w:pPr>
        <w:pStyle w:val="ListParagraph"/>
        <w:numPr>
          <w:ilvl w:val="0"/>
          <w:numId w:val="21"/>
        </w:numPr>
        <w:spacing w:line="276" w:lineRule="auto"/>
        <w:rPr>
          <w:rFonts w:ascii="Century Gothic" w:hAnsi="Century Gothic" w:cs="Arial"/>
          <w:bCs/>
          <w:color w:val="FF0000"/>
          <w:sz w:val="24"/>
          <w:lang w:val="en-US"/>
        </w:rPr>
      </w:pPr>
      <w:r w:rsidRPr="00396ACC">
        <w:rPr>
          <w:rFonts w:ascii="Century Gothic" w:hAnsi="Century Gothic" w:cs="Arial"/>
          <w:b/>
          <w:bCs/>
          <w:color w:val="FF0000"/>
          <w:sz w:val="24"/>
          <w:lang w:val="en-US"/>
        </w:rPr>
        <w:t>will be unaffected by the loss</w:t>
      </w:r>
      <w:r w:rsidRPr="00396ACC">
        <w:rPr>
          <w:rFonts w:ascii="Century Gothic" w:hAnsi="Century Gothic" w:cs="Arial"/>
          <w:bCs/>
          <w:color w:val="FF0000"/>
          <w:sz w:val="24"/>
          <w:lang w:val="en-US"/>
        </w:rPr>
        <w:t xml:space="preserve"> – in future the account balances will increase with the crediting rates (discussed below)</w:t>
      </w:r>
    </w:p>
    <w:p w14:paraId="0E73A4F8" w14:textId="77777777" w:rsidR="00396ACC" w:rsidRPr="00396ACC" w:rsidRDefault="00396ACC" w:rsidP="008978B7">
      <w:pPr>
        <w:spacing w:line="276" w:lineRule="auto"/>
        <w:rPr>
          <w:rFonts w:ascii="Century Gothic" w:hAnsi="Century Gothic" w:cs="Arial"/>
          <w:bCs/>
          <w:sz w:val="24"/>
          <w:lang w:val="en-US"/>
        </w:rPr>
      </w:pPr>
    </w:p>
    <w:p w14:paraId="2C24CE8B" w14:textId="77777777" w:rsidR="00F509E2" w:rsidRPr="004F325B" w:rsidRDefault="0015518F" w:rsidP="00406F84">
      <w:pPr>
        <w:spacing w:line="276" w:lineRule="auto"/>
        <w:rPr>
          <w:rFonts w:ascii="Century Gothic" w:hAnsi="Century Gothic" w:cs="Arial"/>
          <w:bCs/>
          <w:sz w:val="24"/>
        </w:rPr>
      </w:pPr>
      <w:r w:rsidRPr="004F325B">
        <w:rPr>
          <w:rFonts w:ascii="Century Gothic" w:hAnsi="Century Gothic" w:cs="Arial"/>
          <w:bCs/>
          <w:sz w:val="24"/>
        </w:rPr>
        <w:t xml:space="preserve">iv. </w:t>
      </w:r>
      <w:r w:rsidR="009C5619" w:rsidRPr="004F325B">
        <w:rPr>
          <w:rFonts w:ascii="Century Gothic" w:hAnsi="Century Gothic" w:cs="Arial"/>
          <w:bCs/>
          <w:sz w:val="24"/>
        </w:rPr>
        <w:t xml:space="preserve">Future crediting rate will </w:t>
      </w:r>
      <w:r w:rsidRPr="004F325B">
        <w:rPr>
          <w:rFonts w:ascii="Century Gothic" w:hAnsi="Century Gothic" w:cs="Arial"/>
          <w:bCs/>
          <w:sz w:val="24"/>
        </w:rPr>
        <w:t xml:space="preserve">reduce </w:t>
      </w:r>
      <w:r w:rsidR="009C5619" w:rsidRPr="004F325B">
        <w:rPr>
          <w:rFonts w:ascii="Century Gothic" w:hAnsi="Century Gothic" w:cs="Arial"/>
          <w:bCs/>
          <w:sz w:val="24"/>
        </w:rPr>
        <w:t xml:space="preserve">to reflect the fall in </w:t>
      </w:r>
      <w:r w:rsidR="00F509E2" w:rsidRPr="004F325B">
        <w:rPr>
          <w:rFonts w:ascii="Century Gothic" w:hAnsi="Century Gothic" w:cs="Arial"/>
          <w:bCs/>
          <w:sz w:val="24"/>
        </w:rPr>
        <w:t xml:space="preserve">the actual </w:t>
      </w:r>
      <w:r w:rsidR="00AD067B" w:rsidRPr="004F325B">
        <w:rPr>
          <w:rFonts w:ascii="Century Gothic" w:hAnsi="Century Gothic" w:cs="Arial"/>
          <w:bCs/>
          <w:sz w:val="24"/>
        </w:rPr>
        <w:t>investment</w:t>
      </w:r>
      <w:r w:rsidR="00F509E2" w:rsidRPr="004F325B">
        <w:rPr>
          <w:rFonts w:ascii="Century Gothic" w:hAnsi="Century Gothic" w:cs="Arial"/>
          <w:bCs/>
          <w:sz w:val="24"/>
        </w:rPr>
        <w:t xml:space="preserve"> return</w:t>
      </w:r>
      <w:r w:rsidR="00AD067B" w:rsidRPr="004F325B">
        <w:rPr>
          <w:rFonts w:ascii="Century Gothic" w:hAnsi="Century Gothic" w:cs="Arial"/>
          <w:bCs/>
          <w:sz w:val="24"/>
        </w:rPr>
        <w:t xml:space="preserve">. </w:t>
      </w:r>
    </w:p>
    <w:p w14:paraId="78A21CE6" w14:textId="77777777" w:rsidR="00F509E2" w:rsidRPr="004F325B" w:rsidRDefault="00F509E2" w:rsidP="00406F84">
      <w:pPr>
        <w:spacing w:line="276" w:lineRule="auto"/>
        <w:rPr>
          <w:rFonts w:ascii="Century Gothic" w:hAnsi="Century Gothic" w:cs="Arial"/>
          <w:bCs/>
          <w:sz w:val="24"/>
        </w:rPr>
      </w:pPr>
    </w:p>
    <w:p w14:paraId="4D56B391" w14:textId="0087AB2B" w:rsidR="0015518F" w:rsidRPr="004F325B" w:rsidRDefault="00512F64" w:rsidP="00406F84">
      <w:pPr>
        <w:spacing w:line="276" w:lineRule="auto"/>
        <w:rPr>
          <w:rFonts w:ascii="Century Gothic" w:hAnsi="Century Gothic" w:cs="Arial"/>
          <w:bCs/>
          <w:sz w:val="24"/>
        </w:rPr>
      </w:pPr>
      <w:r w:rsidRPr="004F325B">
        <w:rPr>
          <w:rFonts w:ascii="Century Gothic" w:hAnsi="Century Gothic" w:cs="Arial"/>
          <w:bCs/>
          <w:sz w:val="24"/>
        </w:rPr>
        <w:t>Besides, i</w:t>
      </w:r>
      <w:r w:rsidR="00AD067B" w:rsidRPr="004F325B">
        <w:rPr>
          <w:rFonts w:ascii="Century Gothic" w:hAnsi="Century Gothic" w:cs="Arial"/>
          <w:bCs/>
          <w:sz w:val="24"/>
        </w:rPr>
        <w:t xml:space="preserve">t might </w:t>
      </w:r>
      <w:r w:rsidRPr="004F325B">
        <w:rPr>
          <w:rFonts w:ascii="Century Gothic" w:hAnsi="Century Gothic" w:cs="Arial"/>
          <w:bCs/>
          <w:sz w:val="24"/>
        </w:rPr>
        <w:t xml:space="preserve">further </w:t>
      </w:r>
      <w:r w:rsidR="00AD067B" w:rsidRPr="004F325B">
        <w:rPr>
          <w:rFonts w:ascii="Century Gothic" w:hAnsi="Century Gothic" w:cs="Arial"/>
          <w:bCs/>
          <w:sz w:val="24"/>
        </w:rPr>
        <w:t xml:space="preserve">reduce so that the company </w:t>
      </w:r>
      <w:r w:rsidRPr="004F325B">
        <w:rPr>
          <w:rFonts w:ascii="Century Gothic" w:hAnsi="Century Gothic" w:cs="Arial"/>
          <w:bCs/>
          <w:sz w:val="24"/>
        </w:rPr>
        <w:t>will be</w:t>
      </w:r>
      <w:r w:rsidR="00AD067B" w:rsidRPr="004F325B">
        <w:rPr>
          <w:rFonts w:ascii="Century Gothic" w:hAnsi="Century Gothic" w:cs="Arial"/>
          <w:bCs/>
          <w:sz w:val="24"/>
        </w:rPr>
        <w:t xml:space="preserve"> able to recoup </w:t>
      </w:r>
      <w:r w:rsidRPr="004F325B">
        <w:rPr>
          <w:rFonts w:ascii="Century Gothic" w:hAnsi="Century Gothic" w:cs="Arial"/>
          <w:bCs/>
          <w:sz w:val="24"/>
        </w:rPr>
        <w:t>the investment loss if it has paid higher than actual investment return in the past.</w:t>
      </w:r>
    </w:p>
    <w:p w14:paraId="51C0C85A" w14:textId="77777777" w:rsidR="00396ACC" w:rsidRPr="00396ACC" w:rsidRDefault="00396ACC" w:rsidP="00396ACC">
      <w:pPr>
        <w:spacing w:before="120" w:line="276" w:lineRule="auto"/>
        <w:rPr>
          <w:rFonts w:ascii="Century Gothic" w:hAnsi="Century Gothic" w:cs="Arial"/>
          <w:bCs/>
          <w:i/>
          <w:color w:val="FF0000"/>
          <w:sz w:val="24"/>
        </w:rPr>
      </w:pPr>
      <w:r w:rsidRPr="00396ACC">
        <w:rPr>
          <w:rFonts w:ascii="Century Gothic" w:hAnsi="Century Gothic" w:cs="Arial"/>
          <w:bCs/>
          <w:i/>
          <w:color w:val="FF0000"/>
          <w:sz w:val="24"/>
        </w:rPr>
        <w:t xml:space="preserve">Future crediting Rates: </w:t>
      </w:r>
    </w:p>
    <w:p w14:paraId="490CE86C" w14:textId="7534DB6C" w:rsidR="00396ACC" w:rsidRPr="00396ACC" w:rsidRDefault="00396ACC" w:rsidP="00396ACC">
      <w:pPr>
        <w:pStyle w:val="ListParagraph"/>
        <w:numPr>
          <w:ilvl w:val="0"/>
          <w:numId w:val="20"/>
        </w:numPr>
        <w:spacing w:before="120" w:after="120" w:line="276" w:lineRule="auto"/>
        <w:rPr>
          <w:rFonts w:ascii="Century Gothic" w:hAnsi="Century Gothic" w:cs="Arial"/>
          <w:bCs/>
          <w:color w:val="FF0000"/>
          <w:sz w:val="24"/>
        </w:rPr>
      </w:pPr>
      <w:r w:rsidRPr="00396ACC">
        <w:rPr>
          <w:rFonts w:ascii="Century Gothic" w:hAnsi="Century Gothic" w:cs="Arial"/>
          <w:bCs/>
          <w:color w:val="FF0000"/>
          <w:sz w:val="24"/>
        </w:rPr>
        <w:t>the impact will depend on the assets available in the IFR which reflects past investm</w:t>
      </w:r>
      <w:r>
        <w:rPr>
          <w:rFonts w:ascii="Century Gothic" w:hAnsi="Century Gothic" w:cs="Arial"/>
          <w:bCs/>
          <w:color w:val="FF0000"/>
          <w:sz w:val="24"/>
        </w:rPr>
        <w:t>ent returns vs. crediting rates</w:t>
      </w:r>
    </w:p>
    <w:p w14:paraId="3F534C74" w14:textId="6B9087D0" w:rsidR="00396ACC" w:rsidRPr="00396ACC" w:rsidRDefault="00396ACC" w:rsidP="00396ACC">
      <w:pPr>
        <w:pStyle w:val="ListParagraph"/>
        <w:numPr>
          <w:ilvl w:val="0"/>
          <w:numId w:val="20"/>
        </w:numPr>
        <w:spacing w:before="120" w:after="120" w:line="276" w:lineRule="auto"/>
        <w:rPr>
          <w:rFonts w:ascii="Century Gothic" w:hAnsi="Century Gothic" w:cs="Arial"/>
          <w:b/>
          <w:bCs/>
          <w:color w:val="FF0000"/>
          <w:sz w:val="24"/>
        </w:rPr>
      </w:pPr>
      <w:proofErr w:type="gramStart"/>
      <w:r w:rsidRPr="00396ACC">
        <w:rPr>
          <w:rFonts w:ascii="Century Gothic" w:hAnsi="Century Gothic" w:cs="Arial"/>
          <w:b/>
          <w:bCs/>
          <w:color w:val="FF0000"/>
          <w:sz w:val="24"/>
        </w:rPr>
        <w:t>if</w:t>
      </w:r>
      <w:proofErr w:type="gramEnd"/>
      <w:r w:rsidRPr="00396ACC">
        <w:rPr>
          <w:rFonts w:ascii="Century Gothic" w:hAnsi="Century Gothic" w:cs="Arial"/>
          <w:b/>
          <w:bCs/>
          <w:color w:val="FF0000"/>
          <w:sz w:val="24"/>
        </w:rPr>
        <w:t xml:space="preserve"> the company has built up a reserve over the past, it</w:t>
      </w:r>
      <w:r w:rsidRPr="00396ACC">
        <w:rPr>
          <w:rFonts w:ascii="Century Gothic" w:hAnsi="Century Gothic" w:cs="Arial"/>
          <w:b/>
          <w:bCs/>
          <w:color w:val="FF0000"/>
          <w:sz w:val="24"/>
        </w:rPr>
        <w:t xml:space="preserve"> may be able to smooth this out.</w:t>
      </w:r>
    </w:p>
    <w:p w14:paraId="5C029A68" w14:textId="2CC66BD0" w:rsidR="00396ACC" w:rsidRPr="00396ACC" w:rsidRDefault="00396ACC" w:rsidP="00396ACC">
      <w:pPr>
        <w:pStyle w:val="ListParagraph"/>
        <w:numPr>
          <w:ilvl w:val="0"/>
          <w:numId w:val="20"/>
        </w:numPr>
        <w:spacing w:before="120" w:after="120" w:line="276" w:lineRule="auto"/>
        <w:rPr>
          <w:rFonts w:ascii="Century Gothic" w:hAnsi="Century Gothic" w:cs="Arial"/>
          <w:b/>
          <w:bCs/>
          <w:color w:val="FF0000"/>
          <w:sz w:val="24"/>
        </w:rPr>
      </w:pPr>
      <w:proofErr w:type="gramStart"/>
      <w:r w:rsidRPr="00396ACC">
        <w:rPr>
          <w:rFonts w:ascii="Century Gothic" w:hAnsi="Century Gothic" w:cs="Arial"/>
          <w:b/>
          <w:bCs/>
          <w:color w:val="FF0000"/>
          <w:sz w:val="24"/>
        </w:rPr>
        <w:t>future</w:t>
      </w:r>
      <w:proofErr w:type="gramEnd"/>
      <w:r w:rsidRPr="00396ACC">
        <w:rPr>
          <w:rFonts w:ascii="Century Gothic" w:hAnsi="Century Gothic" w:cs="Arial"/>
          <w:b/>
          <w:bCs/>
          <w:color w:val="FF0000"/>
          <w:sz w:val="24"/>
        </w:rPr>
        <w:t xml:space="preserve"> crediting rates will then depend on future investment returns</w:t>
      </w:r>
      <w:r w:rsidRPr="00396ACC">
        <w:rPr>
          <w:rFonts w:ascii="Century Gothic" w:hAnsi="Century Gothic" w:cs="Arial"/>
          <w:b/>
          <w:bCs/>
          <w:color w:val="FF0000"/>
          <w:sz w:val="24"/>
        </w:rPr>
        <w:t>.</w:t>
      </w:r>
    </w:p>
    <w:p w14:paraId="1E351DCE" w14:textId="5322E2E7" w:rsidR="0015518F" w:rsidRPr="00396ACC" w:rsidRDefault="00396ACC" w:rsidP="00396ACC">
      <w:pPr>
        <w:pStyle w:val="ListParagraph"/>
        <w:numPr>
          <w:ilvl w:val="0"/>
          <w:numId w:val="20"/>
        </w:numPr>
        <w:spacing w:before="120" w:after="120" w:line="276" w:lineRule="auto"/>
        <w:rPr>
          <w:rFonts w:ascii="Century Gothic" w:hAnsi="Century Gothic" w:cs="Arial"/>
          <w:b/>
          <w:bCs/>
          <w:color w:val="FF0000"/>
          <w:sz w:val="24"/>
        </w:rPr>
      </w:pPr>
      <w:r w:rsidRPr="00396ACC">
        <w:rPr>
          <w:rFonts w:ascii="Century Gothic" w:hAnsi="Century Gothic" w:cs="Arial"/>
          <w:bCs/>
          <w:color w:val="FF0000"/>
          <w:sz w:val="24"/>
        </w:rPr>
        <w:t>However</w:t>
      </w:r>
      <w:r w:rsidRPr="00396ACC">
        <w:rPr>
          <w:rFonts w:ascii="Century Gothic" w:hAnsi="Century Gothic" w:cs="Arial"/>
          <w:b/>
          <w:bCs/>
          <w:color w:val="FF0000"/>
          <w:sz w:val="24"/>
        </w:rPr>
        <w:t>, if the IFR is small (e.g. due to past losses, smoothing, higher crediting rates or the time since the fund started), this may mean that future crediting rates could be affected as well (again, this depends on future investment returns)</w:t>
      </w:r>
      <w:r>
        <w:rPr>
          <w:rFonts w:ascii="Century Gothic" w:hAnsi="Century Gothic" w:cs="Arial"/>
          <w:b/>
          <w:bCs/>
          <w:color w:val="FF0000"/>
          <w:sz w:val="24"/>
        </w:rPr>
        <w:t>.</w:t>
      </w:r>
    </w:p>
    <w:p w14:paraId="1686F063" w14:textId="77777777" w:rsidR="00396ACC" w:rsidRPr="008978B7" w:rsidRDefault="00396ACC" w:rsidP="008978B7">
      <w:pPr>
        <w:spacing w:line="276" w:lineRule="auto"/>
        <w:rPr>
          <w:rFonts w:ascii="Century Gothic" w:hAnsi="Century Gothic" w:cs="Arial"/>
          <w:bCs/>
          <w:sz w:val="24"/>
          <w:lang w:val="en-US"/>
        </w:rPr>
      </w:pPr>
    </w:p>
    <w:p w14:paraId="0143AF6B" w14:textId="52680E6E" w:rsidR="00DA2F47" w:rsidRPr="004F325B" w:rsidRDefault="00F50E4E" w:rsidP="00406F84">
      <w:pPr>
        <w:spacing w:line="276" w:lineRule="auto"/>
        <w:rPr>
          <w:rFonts w:ascii="Century Gothic" w:hAnsi="Century Gothic" w:cs="Arial"/>
          <w:bCs/>
          <w:sz w:val="24"/>
        </w:rPr>
      </w:pPr>
      <w:r w:rsidRPr="004F325B">
        <w:rPr>
          <w:rFonts w:ascii="Century Gothic" w:hAnsi="Century Gothic" w:cs="Arial"/>
          <w:b/>
          <w:bCs/>
          <w:sz w:val="24"/>
        </w:rPr>
        <w:t>(f)</w:t>
      </w:r>
      <w:r w:rsidRPr="004F325B">
        <w:rPr>
          <w:rFonts w:ascii="Century Gothic" w:hAnsi="Century Gothic" w:cs="Arial"/>
          <w:bCs/>
          <w:sz w:val="24"/>
        </w:rPr>
        <w:t xml:space="preserve"> </w:t>
      </w:r>
      <w:r w:rsidR="00DA2F47" w:rsidRPr="004F325B">
        <w:rPr>
          <w:rFonts w:ascii="Century Gothic" w:hAnsi="Century Gothic" w:cs="Arial"/>
          <w:bCs/>
          <w:sz w:val="24"/>
          <w:lang w:val="en-US"/>
        </w:rPr>
        <w:t>First of all, I would calculate the individual risk charge separately for the product</w:t>
      </w:r>
      <w:r w:rsidR="0090020E" w:rsidRPr="004F325B">
        <w:rPr>
          <w:rFonts w:ascii="Century Gothic" w:hAnsi="Century Gothic" w:cs="Arial"/>
          <w:bCs/>
          <w:sz w:val="24"/>
          <w:lang w:val="en-US"/>
        </w:rPr>
        <w:t>, following the approach summarized in LPS 110</w:t>
      </w:r>
      <w:r w:rsidR="00DA2F47" w:rsidRPr="004F325B">
        <w:rPr>
          <w:rFonts w:ascii="Century Gothic" w:hAnsi="Century Gothic" w:cs="Arial"/>
          <w:bCs/>
          <w:sz w:val="24"/>
          <w:lang w:val="en-US"/>
        </w:rPr>
        <w:t>.</w:t>
      </w:r>
    </w:p>
    <w:p w14:paraId="1CAD42D6" w14:textId="77777777" w:rsidR="00DA2F47" w:rsidRPr="004F325B" w:rsidRDefault="00DA2F47" w:rsidP="00406F84">
      <w:pPr>
        <w:spacing w:line="276" w:lineRule="auto"/>
        <w:rPr>
          <w:rFonts w:ascii="Century Gothic" w:hAnsi="Century Gothic" w:cs="Arial"/>
          <w:bCs/>
          <w:sz w:val="24"/>
          <w:lang w:val="en-US"/>
        </w:rPr>
      </w:pPr>
    </w:p>
    <w:p w14:paraId="23358FC9" w14:textId="40CF9247" w:rsidR="00E030AC" w:rsidRPr="00CE2F6E" w:rsidRDefault="00DA2F47" w:rsidP="00406F84">
      <w:pPr>
        <w:pStyle w:val="ListParagraph"/>
        <w:numPr>
          <w:ilvl w:val="0"/>
          <w:numId w:val="8"/>
        </w:numPr>
        <w:spacing w:line="276" w:lineRule="auto"/>
        <w:rPr>
          <w:rFonts w:ascii="Century Gothic" w:hAnsi="Century Gothic" w:cs="Arial"/>
          <w:bCs/>
          <w:sz w:val="24"/>
          <w:lang w:val="en-US"/>
        </w:rPr>
      </w:pPr>
      <w:r w:rsidRPr="004F325B">
        <w:rPr>
          <w:rFonts w:ascii="Century Gothic" w:hAnsi="Century Gothic" w:cs="Arial"/>
          <w:bCs/>
          <w:sz w:val="24"/>
          <w:lang w:val="en-US"/>
        </w:rPr>
        <w:lastRenderedPageBreak/>
        <w:t xml:space="preserve">For insurance risk charge and asset risk charge, stress tests </w:t>
      </w:r>
      <w:r w:rsidR="006A2E82" w:rsidRPr="004F325B">
        <w:rPr>
          <w:rFonts w:ascii="Century Gothic" w:hAnsi="Century Gothic" w:cs="Arial"/>
          <w:bCs/>
          <w:sz w:val="24"/>
          <w:lang w:val="en-US"/>
        </w:rPr>
        <w:t>on mortality, lapse,</w:t>
      </w:r>
      <w:r w:rsidR="006A2E82" w:rsidRPr="004F325B">
        <w:t xml:space="preserve"> </w:t>
      </w:r>
      <w:r w:rsidR="006A2E82" w:rsidRPr="004F325B">
        <w:rPr>
          <w:rFonts w:ascii="Century Gothic" w:hAnsi="Century Gothic" w:cs="Arial"/>
          <w:bCs/>
          <w:sz w:val="24"/>
          <w:lang w:val="en-US"/>
        </w:rPr>
        <w:t xml:space="preserve">inflation, </w:t>
      </w:r>
      <w:r w:rsidR="00190B48" w:rsidRPr="004F325B">
        <w:rPr>
          <w:rFonts w:ascii="Century Gothic" w:hAnsi="Century Gothic" w:cs="Arial"/>
          <w:bCs/>
          <w:sz w:val="24"/>
          <w:lang w:val="en-US"/>
        </w:rPr>
        <w:t xml:space="preserve">expenses, </w:t>
      </w:r>
      <w:r w:rsidR="006A2E82" w:rsidRPr="004F325B">
        <w:rPr>
          <w:rFonts w:ascii="Century Gothic" w:hAnsi="Century Gothic" w:cs="Arial"/>
          <w:bCs/>
          <w:sz w:val="24"/>
          <w:lang w:val="en-US"/>
        </w:rPr>
        <w:t xml:space="preserve">equity </w:t>
      </w:r>
      <w:r w:rsidR="008D38A2" w:rsidRPr="004F325B">
        <w:rPr>
          <w:rFonts w:ascii="Century Gothic" w:hAnsi="Century Gothic" w:cs="Arial"/>
          <w:bCs/>
          <w:sz w:val="24"/>
          <w:lang w:val="en-US"/>
        </w:rPr>
        <w:t xml:space="preserve">return </w:t>
      </w:r>
      <w:r w:rsidR="006A2E82" w:rsidRPr="004F325B">
        <w:rPr>
          <w:rFonts w:ascii="Century Gothic" w:hAnsi="Century Gothic" w:cs="Arial"/>
          <w:bCs/>
          <w:sz w:val="24"/>
          <w:lang w:val="en-US"/>
        </w:rPr>
        <w:t xml:space="preserve">and property </w:t>
      </w:r>
      <w:r w:rsidR="00190B48" w:rsidRPr="004F325B">
        <w:rPr>
          <w:rFonts w:ascii="Century Gothic" w:hAnsi="Century Gothic" w:cs="Arial"/>
          <w:bCs/>
          <w:sz w:val="24"/>
          <w:lang w:val="en-US"/>
        </w:rPr>
        <w:t xml:space="preserve">return </w:t>
      </w:r>
      <w:r w:rsidR="006A2E82" w:rsidRPr="004F325B">
        <w:rPr>
          <w:rFonts w:ascii="Century Gothic" w:hAnsi="Century Gothic" w:cs="Arial"/>
          <w:bCs/>
          <w:sz w:val="24"/>
          <w:lang w:val="en-US"/>
        </w:rPr>
        <w:t>should</w:t>
      </w:r>
      <w:r w:rsidRPr="004F325B">
        <w:rPr>
          <w:rFonts w:ascii="Century Gothic" w:hAnsi="Century Gothic" w:cs="Arial"/>
          <w:bCs/>
          <w:sz w:val="24"/>
          <w:lang w:val="en-US"/>
        </w:rPr>
        <w:t xml:space="preserve"> be applied </w:t>
      </w:r>
      <w:r w:rsidR="006A2E82" w:rsidRPr="004F325B">
        <w:rPr>
          <w:rFonts w:ascii="Century Gothic" w:hAnsi="Century Gothic" w:cs="Arial"/>
          <w:bCs/>
          <w:sz w:val="24"/>
          <w:lang w:val="en-US"/>
        </w:rPr>
        <w:t xml:space="preserve">for </w:t>
      </w:r>
      <w:r w:rsidR="0047744C" w:rsidRPr="004F325B">
        <w:rPr>
          <w:rFonts w:ascii="Century Gothic" w:hAnsi="Century Gothic" w:cs="Arial"/>
          <w:bCs/>
          <w:sz w:val="24"/>
          <w:lang w:val="en-US"/>
        </w:rPr>
        <w:t xml:space="preserve">this </w:t>
      </w:r>
      <w:r w:rsidR="006A2E82" w:rsidRPr="004F325B">
        <w:rPr>
          <w:rFonts w:ascii="Century Gothic" w:hAnsi="Century Gothic" w:cs="Arial"/>
          <w:bCs/>
          <w:sz w:val="24"/>
          <w:lang w:val="en-US"/>
        </w:rPr>
        <w:t xml:space="preserve">investment account product </w:t>
      </w:r>
      <w:r w:rsidRPr="004F325B">
        <w:rPr>
          <w:rFonts w:ascii="Century Gothic" w:hAnsi="Century Gothic" w:cs="Arial"/>
          <w:bCs/>
          <w:sz w:val="24"/>
          <w:lang w:val="en-US"/>
        </w:rPr>
        <w:t>to determine the imp</w:t>
      </w:r>
      <w:r w:rsidR="00B70969">
        <w:rPr>
          <w:rFonts w:ascii="Century Gothic" w:hAnsi="Century Gothic" w:cs="Arial"/>
          <w:bCs/>
          <w:sz w:val="24"/>
          <w:lang w:val="en-US"/>
        </w:rPr>
        <w:t>act on capital from each scenario</w:t>
      </w:r>
      <w:r w:rsidRPr="004F325B">
        <w:rPr>
          <w:rFonts w:ascii="Century Gothic" w:hAnsi="Century Gothic" w:cs="Arial"/>
          <w:bCs/>
          <w:sz w:val="24"/>
          <w:lang w:val="en-US"/>
        </w:rPr>
        <w:t xml:space="preserve">. </w:t>
      </w:r>
    </w:p>
    <w:p w14:paraId="1470B0E0" w14:textId="450B5A87" w:rsidR="006A2E82" w:rsidRPr="00CE2F6E" w:rsidRDefault="00E030AC" w:rsidP="00406F84">
      <w:pPr>
        <w:pStyle w:val="ListParagraph"/>
        <w:numPr>
          <w:ilvl w:val="0"/>
          <w:numId w:val="8"/>
        </w:numPr>
        <w:spacing w:line="276" w:lineRule="auto"/>
        <w:rPr>
          <w:rFonts w:ascii="Century Gothic" w:hAnsi="Century Gothic" w:cs="Arial"/>
          <w:bCs/>
          <w:sz w:val="24"/>
          <w:lang w:val="en-US"/>
        </w:rPr>
      </w:pPr>
      <w:r w:rsidRPr="004F325B">
        <w:rPr>
          <w:rFonts w:ascii="Century Gothic" w:hAnsi="Century Gothic" w:cs="Arial"/>
          <w:bCs/>
          <w:sz w:val="24"/>
          <w:lang w:val="en-US"/>
        </w:rPr>
        <w:t>Sufficient capital needs to be held so that all surrender</w:t>
      </w:r>
      <w:r w:rsidR="001929CB" w:rsidRPr="004F325B">
        <w:rPr>
          <w:rFonts w:ascii="Century Gothic" w:hAnsi="Century Gothic" w:cs="Arial"/>
          <w:bCs/>
          <w:sz w:val="24"/>
          <w:lang w:val="en-US"/>
        </w:rPr>
        <w:t>/terminate</w:t>
      </w:r>
      <w:r w:rsidRPr="004F325B">
        <w:rPr>
          <w:rFonts w:ascii="Century Gothic" w:hAnsi="Century Gothic" w:cs="Arial"/>
          <w:bCs/>
          <w:sz w:val="24"/>
          <w:lang w:val="en-US"/>
        </w:rPr>
        <w:t xml:space="preserve"> values can be paid immediately following a substantial drop in asset values.</w:t>
      </w:r>
    </w:p>
    <w:p w14:paraId="5F030962" w14:textId="26191B6D" w:rsidR="00DA2F47" w:rsidRPr="00CE2F6E" w:rsidRDefault="00BB7722" w:rsidP="00406F84">
      <w:pPr>
        <w:pStyle w:val="ListParagraph"/>
        <w:numPr>
          <w:ilvl w:val="0"/>
          <w:numId w:val="8"/>
        </w:numPr>
        <w:spacing w:line="276" w:lineRule="auto"/>
        <w:rPr>
          <w:rFonts w:ascii="Century Gothic" w:hAnsi="Century Gothic" w:cs="Arial"/>
          <w:bCs/>
          <w:sz w:val="24"/>
          <w:lang w:val="en-US"/>
        </w:rPr>
      </w:pPr>
      <w:r w:rsidRPr="004F325B">
        <w:rPr>
          <w:rFonts w:ascii="Century Gothic" w:hAnsi="Century Gothic" w:cs="Arial"/>
          <w:bCs/>
          <w:sz w:val="24"/>
          <w:lang w:val="en-US"/>
        </w:rPr>
        <w:t>Correlation matrix could be applied to determine</w:t>
      </w:r>
      <w:r w:rsidR="00CF7F8E" w:rsidRPr="004F325B">
        <w:rPr>
          <w:rFonts w:ascii="Century Gothic" w:hAnsi="Century Gothic" w:cs="Arial"/>
          <w:bCs/>
          <w:sz w:val="24"/>
          <w:lang w:val="en-US"/>
        </w:rPr>
        <w:t xml:space="preserve"> the</w:t>
      </w:r>
      <w:r w:rsidRPr="004F325B">
        <w:rPr>
          <w:rFonts w:ascii="Century Gothic" w:hAnsi="Century Gothic" w:cs="Arial"/>
          <w:bCs/>
          <w:sz w:val="24"/>
          <w:lang w:val="en-US"/>
        </w:rPr>
        <w:t xml:space="preserve"> d</w:t>
      </w:r>
      <w:r w:rsidR="00DA2F47" w:rsidRPr="004F325B">
        <w:rPr>
          <w:rFonts w:ascii="Century Gothic" w:hAnsi="Century Gothic" w:cs="Arial"/>
          <w:bCs/>
          <w:sz w:val="24"/>
          <w:lang w:val="en-US"/>
        </w:rPr>
        <w:t>iversification benefit</w:t>
      </w:r>
      <w:r w:rsidR="00E030AC" w:rsidRPr="004F325B">
        <w:rPr>
          <w:rFonts w:ascii="Century Gothic" w:hAnsi="Century Gothic" w:cs="Arial"/>
          <w:bCs/>
          <w:sz w:val="24"/>
          <w:lang w:val="en-US"/>
        </w:rPr>
        <w:t xml:space="preserve"> within each individual risk charge</w:t>
      </w:r>
      <w:r w:rsidR="00DA2F47" w:rsidRPr="004F325B">
        <w:rPr>
          <w:rFonts w:ascii="Century Gothic" w:hAnsi="Century Gothic" w:cs="Arial"/>
          <w:bCs/>
          <w:sz w:val="24"/>
          <w:lang w:val="en-US"/>
        </w:rPr>
        <w:t>.</w:t>
      </w:r>
    </w:p>
    <w:p w14:paraId="2457F8E8" w14:textId="2E0E0AE7" w:rsidR="00A2681D" w:rsidRPr="00A27B4A" w:rsidRDefault="00DA2F47" w:rsidP="00406F84">
      <w:pPr>
        <w:pStyle w:val="ListParagraph"/>
        <w:numPr>
          <w:ilvl w:val="0"/>
          <w:numId w:val="8"/>
        </w:numPr>
        <w:spacing w:line="276" w:lineRule="auto"/>
        <w:rPr>
          <w:rFonts w:ascii="Century Gothic" w:hAnsi="Century Gothic" w:cs="Arial"/>
          <w:bCs/>
          <w:color w:val="00B050"/>
          <w:sz w:val="24"/>
          <w:lang w:val="en-US"/>
        </w:rPr>
      </w:pPr>
      <w:r w:rsidRPr="00A27B4A">
        <w:rPr>
          <w:rFonts w:ascii="Century Gothic" w:hAnsi="Century Gothic" w:cs="Arial"/>
          <w:bCs/>
          <w:color w:val="00B050"/>
          <w:sz w:val="24"/>
          <w:lang w:val="en-US"/>
        </w:rPr>
        <w:t xml:space="preserve">Determine if there </w:t>
      </w:r>
      <w:r w:rsidR="00D662AB" w:rsidRPr="00A27B4A">
        <w:rPr>
          <w:rFonts w:ascii="Century Gothic" w:hAnsi="Century Gothic" w:cs="Arial"/>
          <w:bCs/>
          <w:color w:val="00B050"/>
          <w:sz w:val="24"/>
          <w:lang w:val="en-US"/>
        </w:rPr>
        <w:t>are</w:t>
      </w:r>
      <w:r w:rsidRPr="00A27B4A">
        <w:rPr>
          <w:rFonts w:ascii="Century Gothic" w:hAnsi="Century Gothic" w:cs="Arial"/>
          <w:bCs/>
          <w:color w:val="00B050"/>
          <w:sz w:val="24"/>
          <w:lang w:val="en-US"/>
        </w:rPr>
        <w:t xml:space="preserve"> any </w:t>
      </w:r>
      <w:r w:rsidRPr="00A27B4A">
        <w:rPr>
          <w:rFonts w:ascii="Century Gothic" w:hAnsi="Century Gothic" w:cs="Arial"/>
          <w:b/>
          <w:bCs/>
          <w:color w:val="00B050"/>
          <w:sz w:val="24"/>
          <w:lang w:val="en-US"/>
        </w:rPr>
        <w:t>management actions</w:t>
      </w:r>
      <w:r w:rsidRPr="00A27B4A">
        <w:rPr>
          <w:rFonts w:ascii="Century Gothic" w:hAnsi="Century Gothic" w:cs="Arial"/>
          <w:bCs/>
          <w:color w:val="00B050"/>
          <w:sz w:val="24"/>
          <w:lang w:val="en-US"/>
        </w:rPr>
        <w:t xml:space="preserve"> that could be taken to mitigate the stresses. Allowance</w:t>
      </w:r>
      <w:r w:rsidR="000B0E20" w:rsidRPr="00A27B4A">
        <w:rPr>
          <w:rFonts w:ascii="Century Gothic" w:hAnsi="Century Gothic" w:cs="Arial"/>
          <w:bCs/>
          <w:color w:val="00B050"/>
          <w:sz w:val="24"/>
          <w:lang w:val="en-US"/>
        </w:rPr>
        <w:t xml:space="preserve">s may be acquired by having the </w:t>
      </w:r>
      <w:r w:rsidRPr="00A27B4A">
        <w:rPr>
          <w:rFonts w:ascii="Century Gothic" w:hAnsi="Century Gothic" w:cs="Arial"/>
          <w:bCs/>
          <w:color w:val="00B050"/>
          <w:sz w:val="24"/>
          <w:lang w:val="en-US"/>
        </w:rPr>
        <w:t xml:space="preserve">appropriate </w:t>
      </w:r>
      <w:r w:rsidR="000B0E20" w:rsidRPr="00A27B4A">
        <w:rPr>
          <w:rFonts w:ascii="Century Gothic" w:hAnsi="Century Gothic" w:cs="Arial"/>
          <w:bCs/>
          <w:color w:val="00B050"/>
          <w:sz w:val="24"/>
          <w:lang w:val="en-US"/>
        </w:rPr>
        <w:t>mitigation plan in place</w:t>
      </w:r>
      <w:r w:rsidRPr="00A27B4A">
        <w:rPr>
          <w:rFonts w:ascii="Century Gothic" w:hAnsi="Century Gothic" w:cs="Arial"/>
          <w:bCs/>
          <w:color w:val="00B050"/>
          <w:sz w:val="24"/>
          <w:lang w:val="en-US"/>
        </w:rPr>
        <w:t>.</w:t>
      </w:r>
    </w:p>
    <w:p w14:paraId="7D9DB1AE" w14:textId="1BCCB57A" w:rsidR="00EA22D8" w:rsidRPr="00A27B4A" w:rsidRDefault="0090020E" w:rsidP="00406F84">
      <w:pPr>
        <w:pStyle w:val="ListParagraph"/>
        <w:numPr>
          <w:ilvl w:val="0"/>
          <w:numId w:val="8"/>
        </w:numPr>
        <w:spacing w:line="276" w:lineRule="auto"/>
        <w:rPr>
          <w:rFonts w:ascii="Century Gothic" w:hAnsi="Century Gothic" w:cs="Arial"/>
          <w:bCs/>
          <w:color w:val="00B050"/>
          <w:sz w:val="24"/>
          <w:lang w:val="en-US"/>
        </w:rPr>
      </w:pPr>
      <w:r w:rsidRPr="00A27B4A">
        <w:rPr>
          <w:rFonts w:ascii="Century Gothic" w:hAnsi="Century Gothic" w:cs="Arial"/>
          <w:b/>
          <w:bCs/>
          <w:color w:val="00B050"/>
          <w:sz w:val="24"/>
          <w:lang w:val="en-US"/>
        </w:rPr>
        <w:t>Asset concentration risk charge</w:t>
      </w:r>
      <w:r w:rsidRPr="00A27B4A">
        <w:rPr>
          <w:rFonts w:ascii="Century Gothic" w:hAnsi="Century Gothic" w:cs="Arial"/>
          <w:bCs/>
          <w:color w:val="00B050"/>
          <w:sz w:val="24"/>
          <w:lang w:val="en-US"/>
        </w:rPr>
        <w:t xml:space="preserve"> needs to be calculated by examining whether there is excessive exposure to single counterparties or asset classes in the current portfolio.</w:t>
      </w:r>
    </w:p>
    <w:p w14:paraId="5F30849A" w14:textId="471BF841" w:rsidR="00EA22D8" w:rsidRPr="00CE2F6E" w:rsidRDefault="00D662AB" w:rsidP="00406F84">
      <w:pPr>
        <w:pStyle w:val="ListParagraph"/>
        <w:numPr>
          <w:ilvl w:val="0"/>
          <w:numId w:val="8"/>
        </w:numPr>
        <w:spacing w:line="276" w:lineRule="auto"/>
        <w:rPr>
          <w:rFonts w:ascii="Century Gothic" w:hAnsi="Century Gothic" w:cs="Arial"/>
          <w:bCs/>
          <w:color w:val="00B050"/>
          <w:sz w:val="24"/>
          <w:lang w:val="en-US"/>
        </w:rPr>
      </w:pPr>
      <w:r w:rsidRPr="00A27B4A">
        <w:rPr>
          <w:rFonts w:ascii="Century Gothic" w:hAnsi="Century Gothic" w:cs="Arial"/>
          <w:b/>
          <w:bCs/>
          <w:color w:val="00B050"/>
          <w:sz w:val="24"/>
          <w:lang w:val="en-US"/>
        </w:rPr>
        <w:t>Operation risk charge</w:t>
      </w:r>
      <w:r w:rsidRPr="00CE2F6E">
        <w:rPr>
          <w:rFonts w:ascii="Century Gothic" w:hAnsi="Century Gothic" w:cs="Arial"/>
          <w:bCs/>
          <w:color w:val="00B050"/>
          <w:sz w:val="24"/>
          <w:lang w:val="en-US"/>
        </w:rPr>
        <w:t xml:space="preserve"> will be based on the scale of the investment account business.</w:t>
      </w:r>
    </w:p>
    <w:p w14:paraId="7CFE6308" w14:textId="77777777" w:rsidR="009A2963" w:rsidRPr="004F325B" w:rsidRDefault="009A2963" w:rsidP="00406F84">
      <w:pPr>
        <w:spacing w:line="276" w:lineRule="auto"/>
        <w:rPr>
          <w:rFonts w:ascii="Century Gothic" w:hAnsi="Century Gothic" w:cs="Arial"/>
          <w:bCs/>
          <w:sz w:val="24"/>
          <w:lang w:val="en-US"/>
        </w:rPr>
      </w:pPr>
    </w:p>
    <w:p w14:paraId="462A1847" w14:textId="327E6B4D" w:rsidR="009A2963" w:rsidRPr="004F325B" w:rsidRDefault="00D662AB" w:rsidP="00406F84">
      <w:pPr>
        <w:spacing w:line="276" w:lineRule="auto"/>
        <w:rPr>
          <w:rFonts w:ascii="Century Gothic" w:hAnsi="Century Gothic" w:cs="Arial"/>
          <w:bCs/>
          <w:sz w:val="24"/>
          <w:lang w:val="en-US"/>
        </w:rPr>
      </w:pPr>
      <w:r w:rsidRPr="004F325B">
        <w:rPr>
          <w:rFonts w:ascii="Century Gothic" w:hAnsi="Century Gothic" w:cs="Arial"/>
          <w:bCs/>
          <w:sz w:val="24"/>
          <w:lang w:val="en-US"/>
        </w:rPr>
        <w:t xml:space="preserve">After having </w:t>
      </w:r>
      <w:r w:rsidR="00F5746C">
        <w:rPr>
          <w:rFonts w:ascii="Century Gothic" w:hAnsi="Century Gothic" w:cs="Arial"/>
          <w:bCs/>
          <w:sz w:val="24"/>
          <w:lang w:val="en-US"/>
        </w:rPr>
        <w:t xml:space="preserve">all </w:t>
      </w:r>
      <w:r w:rsidRPr="004F325B">
        <w:rPr>
          <w:rFonts w:ascii="Century Gothic" w:hAnsi="Century Gothic" w:cs="Arial"/>
          <w:bCs/>
          <w:sz w:val="24"/>
          <w:lang w:val="en-US"/>
        </w:rPr>
        <w:t xml:space="preserve">the individual risk charges being calculated, aggregation benefit </w:t>
      </w:r>
      <w:r w:rsidR="00E83575" w:rsidRPr="004F325B">
        <w:rPr>
          <w:rFonts w:ascii="Century Gothic" w:hAnsi="Century Gothic" w:cs="Arial"/>
          <w:bCs/>
          <w:sz w:val="24"/>
          <w:lang w:val="en-US"/>
        </w:rPr>
        <w:t xml:space="preserve">needs to </w:t>
      </w:r>
      <w:r w:rsidRPr="004F325B">
        <w:rPr>
          <w:rFonts w:ascii="Century Gothic" w:hAnsi="Century Gothic" w:cs="Arial"/>
          <w:bCs/>
          <w:sz w:val="24"/>
          <w:lang w:val="en-US"/>
        </w:rPr>
        <w:t xml:space="preserve">be </w:t>
      </w:r>
      <w:r w:rsidR="00E83575" w:rsidRPr="004F325B">
        <w:rPr>
          <w:rFonts w:ascii="Century Gothic" w:hAnsi="Century Gothic" w:cs="Arial"/>
          <w:bCs/>
          <w:sz w:val="24"/>
          <w:lang w:val="en-US"/>
        </w:rPr>
        <w:t>allowed for</w:t>
      </w:r>
      <w:r w:rsidRPr="004F325B">
        <w:rPr>
          <w:rFonts w:ascii="Century Gothic" w:hAnsi="Century Gothic" w:cs="Arial"/>
          <w:bCs/>
          <w:sz w:val="24"/>
          <w:lang w:val="en-US"/>
        </w:rPr>
        <w:t xml:space="preserve"> between insurance ri</w:t>
      </w:r>
      <w:r w:rsidR="00EE3F7B" w:rsidRPr="004F325B">
        <w:rPr>
          <w:rFonts w:ascii="Century Gothic" w:hAnsi="Century Gothic" w:cs="Arial"/>
          <w:bCs/>
          <w:sz w:val="24"/>
          <w:lang w:val="en-US"/>
        </w:rPr>
        <w:t>sk charge and asset risk charge and also to see whether the combined stress scenario adjustment is needed</w:t>
      </w:r>
      <w:r w:rsidR="00E83575" w:rsidRPr="004F325B">
        <w:rPr>
          <w:rFonts w:ascii="Century Gothic" w:hAnsi="Century Gothic" w:cs="Arial"/>
          <w:bCs/>
          <w:sz w:val="24"/>
          <w:lang w:val="en-US"/>
        </w:rPr>
        <w:t>.</w:t>
      </w:r>
    </w:p>
    <w:p w14:paraId="2E33871D" w14:textId="77777777" w:rsidR="00D662AB" w:rsidRPr="004F325B" w:rsidRDefault="00D662AB" w:rsidP="00406F84">
      <w:pPr>
        <w:spacing w:line="276" w:lineRule="auto"/>
        <w:rPr>
          <w:rFonts w:ascii="Century Gothic" w:hAnsi="Century Gothic" w:cs="Arial"/>
          <w:bCs/>
          <w:sz w:val="24"/>
          <w:lang w:val="en-US"/>
        </w:rPr>
      </w:pPr>
    </w:p>
    <w:p w14:paraId="4E871142" w14:textId="476F2302" w:rsidR="005D708B" w:rsidRPr="004F325B" w:rsidRDefault="005D708B" w:rsidP="00406F84">
      <w:pPr>
        <w:spacing w:line="276" w:lineRule="auto"/>
        <w:rPr>
          <w:rFonts w:ascii="Century Gothic" w:hAnsi="Century Gothic" w:cs="Arial"/>
          <w:bCs/>
          <w:sz w:val="24"/>
          <w:lang w:val="en-US"/>
        </w:rPr>
      </w:pPr>
      <w:r w:rsidRPr="004F325B">
        <w:rPr>
          <w:rFonts w:ascii="Century Gothic" w:hAnsi="Century Gothic" w:cs="Arial"/>
          <w:bCs/>
          <w:sz w:val="24"/>
          <w:lang w:val="en-US"/>
        </w:rPr>
        <w:t xml:space="preserve">The stress scenarios need </w:t>
      </w:r>
      <w:r w:rsidR="00B13A3F" w:rsidRPr="004F325B">
        <w:rPr>
          <w:rFonts w:ascii="Century Gothic" w:hAnsi="Century Gothic" w:cs="Arial"/>
          <w:bCs/>
          <w:sz w:val="24"/>
          <w:lang w:val="en-US"/>
        </w:rPr>
        <w:t xml:space="preserve">to </w:t>
      </w:r>
      <w:r w:rsidRPr="004F325B">
        <w:rPr>
          <w:rFonts w:ascii="Century Gothic" w:hAnsi="Century Gothic" w:cs="Arial"/>
          <w:bCs/>
          <w:sz w:val="24"/>
          <w:lang w:val="en-US"/>
        </w:rPr>
        <w:t xml:space="preserve">be determined </w:t>
      </w:r>
      <w:r w:rsidR="005B3F3E" w:rsidRPr="004F325B">
        <w:rPr>
          <w:rFonts w:ascii="Century Gothic" w:hAnsi="Century Gothic" w:cs="Arial"/>
          <w:bCs/>
          <w:sz w:val="24"/>
          <w:lang w:val="en-US"/>
        </w:rPr>
        <w:t xml:space="preserve">in accordance to the specific profile of the company by </w:t>
      </w:r>
      <w:r w:rsidRPr="004F325B">
        <w:rPr>
          <w:rFonts w:ascii="Century Gothic" w:hAnsi="Century Gothic" w:cs="Arial"/>
          <w:bCs/>
          <w:sz w:val="24"/>
          <w:lang w:val="en-US"/>
        </w:rPr>
        <w:t>the appointed actuary</w:t>
      </w:r>
      <w:r w:rsidR="005B3F3E" w:rsidRPr="004F325B">
        <w:rPr>
          <w:rFonts w:ascii="Century Gothic" w:hAnsi="Century Gothic" w:cs="Arial"/>
          <w:bCs/>
          <w:sz w:val="24"/>
          <w:lang w:val="en-US"/>
        </w:rPr>
        <w:t>.</w:t>
      </w:r>
    </w:p>
    <w:p w14:paraId="0DE4C2F6" w14:textId="77777777" w:rsidR="005B3F3E" w:rsidRPr="004F325B" w:rsidRDefault="005B3F3E" w:rsidP="00406F84">
      <w:pPr>
        <w:spacing w:line="276" w:lineRule="auto"/>
        <w:rPr>
          <w:rFonts w:ascii="Century Gothic" w:hAnsi="Century Gothic" w:cs="Arial"/>
          <w:bCs/>
          <w:sz w:val="24"/>
          <w:lang w:val="en-US"/>
        </w:rPr>
      </w:pPr>
    </w:p>
    <w:p w14:paraId="48C261A7" w14:textId="1300C8BB" w:rsidR="00D662AB" w:rsidRPr="004F325B" w:rsidRDefault="00E83575" w:rsidP="00406F84">
      <w:pPr>
        <w:spacing w:line="276" w:lineRule="auto"/>
        <w:rPr>
          <w:rFonts w:ascii="Century Gothic" w:hAnsi="Century Gothic" w:cs="Arial"/>
          <w:bCs/>
          <w:sz w:val="24"/>
          <w:lang w:val="en-US"/>
        </w:rPr>
      </w:pPr>
      <w:r w:rsidRPr="004F325B">
        <w:rPr>
          <w:rFonts w:ascii="Century Gothic" w:hAnsi="Century Gothic" w:cs="Arial"/>
          <w:bCs/>
          <w:sz w:val="24"/>
          <w:lang w:val="en-US"/>
        </w:rPr>
        <w:t>Policy owners’ reasonable expectation should be considered when determining management actions. For example, the ability of reducing future crediting rate is subject to policy owners’ expectation and also the competitive pressure from the market.</w:t>
      </w:r>
    </w:p>
    <w:p w14:paraId="6E78BAC8" w14:textId="77777777" w:rsidR="00E030AC" w:rsidRPr="004F325B" w:rsidRDefault="00E030AC" w:rsidP="00406F84">
      <w:pPr>
        <w:spacing w:line="276" w:lineRule="auto"/>
        <w:rPr>
          <w:rFonts w:ascii="Century Gothic" w:hAnsi="Century Gothic" w:cs="Arial"/>
          <w:bCs/>
          <w:sz w:val="24"/>
          <w:lang w:val="en-US"/>
        </w:rPr>
      </w:pPr>
    </w:p>
    <w:p w14:paraId="67977B14" w14:textId="39598DBA" w:rsidR="004C7D8B" w:rsidRPr="004F325B" w:rsidRDefault="004C7D8B" w:rsidP="00406F84">
      <w:pPr>
        <w:spacing w:line="276" w:lineRule="auto"/>
        <w:rPr>
          <w:rFonts w:ascii="Century Gothic" w:hAnsi="Century Gothic" w:cs="Arial"/>
          <w:bCs/>
          <w:sz w:val="24"/>
          <w:lang w:val="en-GB"/>
        </w:rPr>
      </w:pPr>
      <w:r w:rsidRPr="004F325B">
        <w:rPr>
          <w:rFonts w:ascii="Century Gothic" w:hAnsi="Century Gothic" w:cs="Arial"/>
          <w:bCs/>
          <w:sz w:val="24"/>
          <w:lang w:val="en-GB"/>
        </w:rPr>
        <w:t>Investment fluctuation reserve should be removed from the capital base calculation.</w:t>
      </w:r>
    </w:p>
    <w:p w14:paraId="5B4F0A7D" w14:textId="77777777" w:rsidR="00F223F1" w:rsidRPr="004F325B" w:rsidRDefault="00F223F1" w:rsidP="00406F84">
      <w:pPr>
        <w:spacing w:line="276" w:lineRule="auto"/>
        <w:rPr>
          <w:rFonts w:ascii="Century Gothic" w:hAnsi="Century Gothic" w:cs="Arial"/>
          <w:bCs/>
          <w:sz w:val="24"/>
          <w:lang w:val="en-GB"/>
        </w:rPr>
      </w:pPr>
    </w:p>
    <w:p w14:paraId="02524E08" w14:textId="36E7491B" w:rsidR="00F223F1" w:rsidRPr="004F325B" w:rsidRDefault="00F223F1" w:rsidP="00406F84">
      <w:pPr>
        <w:spacing w:line="276" w:lineRule="auto"/>
        <w:rPr>
          <w:rFonts w:ascii="Century Gothic" w:hAnsi="Century Gothic" w:cs="Arial"/>
          <w:bCs/>
          <w:sz w:val="24"/>
          <w:lang w:val="en-US"/>
        </w:rPr>
      </w:pPr>
      <w:r w:rsidRPr="004F325B">
        <w:rPr>
          <w:rFonts w:ascii="Century Gothic" w:hAnsi="Century Gothic" w:cs="Arial"/>
          <w:bCs/>
          <w:sz w:val="24"/>
          <w:lang w:val="en-US"/>
        </w:rPr>
        <w:t>The cost of capital should be considered to balance between the extra amount capital to hold and the probability of failing below the required amount capital.</w:t>
      </w:r>
    </w:p>
    <w:p w14:paraId="1F1855C5" w14:textId="77777777" w:rsidR="009F678D" w:rsidRDefault="009F678D" w:rsidP="00406F84">
      <w:pPr>
        <w:spacing w:line="276" w:lineRule="auto"/>
        <w:rPr>
          <w:rFonts w:ascii="Century Gothic" w:hAnsi="Century Gothic" w:cs="Arial"/>
          <w:bCs/>
          <w:sz w:val="24"/>
          <w:lang w:val="en-US"/>
        </w:rPr>
      </w:pPr>
    </w:p>
    <w:p w14:paraId="6076CC99" w14:textId="4A3AD84B" w:rsidR="00CE2F6E" w:rsidRPr="00CE2F6E" w:rsidRDefault="00CE2F6E" w:rsidP="00CE2F6E">
      <w:pPr>
        <w:pStyle w:val="ListParagraph"/>
        <w:numPr>
          <w:ilvl w:val="0"/>
          <w:numId w:val="23"/>
        </w:numPr>
        <w:spacing w:line="276" w:lineRule="auto"/>
        <w:rPr>
          <w:rFonts w:ascii="Century Gothic" w:hAnsi="Century Gothic" w:cs="Arial"/>
          <w:bCs/>
          <w:color w:val="FF0000"/>
          <w:sz w:val="24"/>
        </w:rPr>
      </w:pPr>
      <w:r w:rsidRPr="00CE2F6E">
        <w:rPr>
          <w:rFonts w:ascii="Century Gothic" w:hAnsi="Century Gothic" w:cs="Arial"/>
          <w:bCs/>
          <w:color w:val="FF0000"/>
          <w:sz w:val="24"/>
        </w:rPr>
        <w:t>The PCA is subject to a minimum of $1</w:t>
      </w:r>
      <w:r w:rsidRPr="00CE2F6E">
        <w:rPr>
          <w:rFonts w:ascii="Century Gothic" w:hAnsi="Century Gothic" w:cs="Arial"/>
          <w:bCs/>
          <w:color w:val="FF0000"/>
          <w:sz w:val="24"/>
        </w:rPr>
        <w:t xml:space="preserve">0m (unless APRA has approved </w:t>
      </w:r>
      <w:proofErr w:type="gramStart"/>
      <w:r w:rsidRPr="00CE2F6E">
        <w:rPr>
          <w:rFonts w:ascii="Century Gothic" w:hAnsi="Century Gothic" w:cs="Arial"/>
          <w:bCs/>
          <w:color w:val="FF0000"/>
          <w:sz w:val="24"/>
        </w:rPr>
        <w:t xml:space="preserve">an </w:t>
      </w:r>
      <w:r w:rsidRPr="00CE2F6E">
        <w:rPr>
          <w:rFonts w:ascii="Century Gothic" w:hAnsi="Century Gothic" w:cs="Arial"/>
          <w:bCs/>
          <w:color w:val="FF0000"/>
          <w:sz w:val="24"/>
        </w:rPr>
        <w:t>exclusion</w:t>
      </w:r>
      <w:proofErr w:type="gramEnd"/>
      <w:r w:rsidRPr="00CE2F6E">
        <w:rPr>
          <w:rFonts w:ascii="Century Gothic" w:hAnsi="Century Gothic" w:cs="Arial"/>
          <w:bCs/>
          <w:color w:val="FF0000"/>
          <w:sz w:val="24"/>
        </w:rPr>
        <w:t>)</w:t>
      </w:r>
      <w:r w:rsidRPr="00CE2F6E">
        <w:rPr>
          <w:rFonts w:ascii="Century Gothic" w:hAnsi="Century Gothic" w:cs="Arial"/>
          <w:bCs/>
          <w:color w:val="FF0000"/>
          <w:sz w:val="24"/>
        </w:rPr>
        <w:t>.</w:t>
      </w:r>
    </w:p>
    <w:p w14:paraId="6DCD494A" w14:textId="32274690" w:rsidR="00CE2F6E" w:rsidRPr="00CE2F6E" w:rsidRDefault="00CE2F6E" w:rsidP="00CE2F6E">
      <w:pPr>
        <w:pStyle w:val="ListParagraph"/>
        <w:numPr>
          <w:ilvl w:val="0"/>
          <w:numId w:val="23"/>
        </w:numPr>
        <w:spacing w:line="276" w:lineRule="auto"/>
        <w:rPr>
          <w:rFonts w:ascii="Century Gothic" w:hAnsi="Century Gothic" w:cs="Arial"/>
          <w:bCs/>
          <w:color w:val="FF0000"/>
          <w:sz w:val="24"/>
        </w:rPr>
      </w:pPr>
      <w:r w:rsidRPr="00CE2F6E">
        <w:rPr>
          <w:rFonts w:ascii="Century Gothic" w:hAnsi="Century Gothic" w:cs="Arial"/>
          <w:bCs/>
          <w:color w:val="FF0000"/>
          <w:sz w:val="24"/>
        </w:rPr>
        <w:lastRenderedPageBreak/>
        <w:t xml:space="preserve">The </w:t>
      </w:r>
      <w:r w:rsidRPr="00CE2F6E">
        <w:rPr>
          <w:rFonts w:ascii="Century Gothic" w:hAnsi="Century Gothic" w:cs="Arial"/>
          <w:b/>
          <w:bCs/>
          <w:color w:val="FF0000"/>
          <w:sz w:val="24"/>
        </w:rPr>
        <w:t>key risk</w:t>
      </w:r>
      <w:r w:rsidRPr="00CE2F6E">
        <w:rPr>
          <w:rFonts w:ascii="Century Gothic" w:hAnsi="Century Gothic" w:cs="Arial"/>
          <w:bCs/>
          <w:color w:val="FF0000"/>
          <w:sz w:val="24"/>
        </w:rPr>
        <w:t xml:space="preserve"> is the guarantee provided by the crediting rates fo</w:t>
      </w:r>
      <w:r>
        <w:rPr>
          <w:rFonts w:ascii="Century Gothic" w:hAnsi="Century Gothic" w:cs="Arial"/>
          <w:bCs/>
          <w:color w:val="FF0000"/>
          <w:sz w:val="24"/>
        </w:rPr>
        <w:t>r the investment account policy</w:t>
      </w:r>
    </w:p>
    <w:p w14:paraId="4170739F" w14:textId="229D0C83" w:rsidR="00CE2F6E" w:rsidRPr="00CE2F6E" w:rsidRDefault="00CE2F6E" w:rsidP="008A7D06">
      <w:pPr>
        <w:pStyle w:val="ListParagraph"/>
        <w:numPr>
          <w:ilvl w:val="1"/>
          <w:numId w:val="24"/>
        </w:numPr>
        <w:spacing w:line="276" w:lineRule="auto"/>
        <w:rPr>
          <w:rFonts w:ascii="Century Gothic" w:hAnsi="Century Gothic" w:cs="Arial"/>
          <w:b/>
          <w:bCs/>
          <w:color w:val="FF0000"/>
          <w:sz w:val="24"/>
        </w:rPr>
      </w:pPr>
      <w:proofErr w:type="gramStart"/>
      <w:r w:rsidRPr="00CE2F6E">
        <w:rPr>
          <w:rFonts w:ascii="Century Gothic" w:hAnsi="Century Gothic" w:cs="Arial"/>
          <w:b/>
          <w:bCs/>
          <w:color w:val="FF0000"/>
          <w:sz w:val="24"/>
        </w:rPr>
        <w:t>the</w:t>
      </w:r>
      <w:proofErr w:type="gramEnd"/>
      <w:r w:rsidRPr="00CE2F6E">
        <w:rPr>
          <w:rFonts w:ascii="Century Gothic" w:hAnsi="Century Gothic" w:cs="Arial"/>
          <w:b/>
          <w:bCs/>
          <w:color w:val="FF0000"/>
          <w:sz w:val="24"/>
        </w:rPr>
        <w:t xml:space="preserve"> capital for this guarantee will be incl</w:t>
      </w:r>
      <w:r w:rsidRPr="00CE2F6E">
        <w:rPr>
          <w:rFonts w:ascii="Century Gothic" w:hAnsi="Century Gothic" w:cs="Arial"/>
          <w:b/>
          <w:bCs/>
          <w:color w:val="FF0000"/>
          <w:sz w:val="24"/>
        </w:rPr>
        <w:t xml:space="preserve">uded in the </w:t>
      </w:r>
      <w:r w:rsidRPr="00CE2F6E">
        <w:rPr>
          <w:rFonts w:ascii="Century Gothic" w:hAnsi="Century Gothic" w:cs="Arial"/>
          <w:b/>
          <w:bCs/>
          <w:color w:val="FF0000"/>
          <w:sz w:val="24"/>
          <w:u w:val="single"/>
        </w:rPr>
        <w:t>asset risk stresses</w:t>
      </w:r>
      <w:r w:rsidRPr="00CE2F6E">
        <w:rPr>
          <w:rFonts w:ascii="Century Gothic" w:hAnsi="Century Gothic" w:cs="Arial"/>
          <w:b/>
          <w:bCs/>
          <w:color w:val="FF0000"/>
          <w:sz w:val="24"/>
        </w:rPr>
        <w:t>.</w:t>
      </w:r>
    </w:p>
    <w:p w14:paraId="1DD7384A" w14:textId="00507CB0" w:rsidR="00CE2F6E" w:rsidRPr="00CE2F6E" w:rsidRDefault="00CE2F6E" w:rsidP="008A7D06">
      <w:pPr>
        <w:pStyle w:val="ListParagraph"/>
        <w:numPr>
          <w:ilvl w:val="1"/>
          <w:numId w:val="24"/>
        </w:numPr>
        <w:spacing w:line="276" w:lineRule="auto"/>
        <w:rPr>
          <w:rFonts w:ascii="Century Gothic" w:hAnsi="Century Gothic" w:cs="Arial"/>
          <w:bCs/>
          <w:color w:val="FF0000"/>
          <w:sz w:val="24"/>
        </w:rPr>
      </w:pPr>
      <w:r w:rsidRPr="00CE2F6E">
        <w:rPr>
          <w:rFonts w:ascii="Century Gothic" w:hAnsi="Century Gothic" w:cs="Arial"/>
          <w:bCs/>
          <w:color w:val="FF0000"/>
          <w:sz w:val="24"/>
        </w:rPr>
        <w:t xml:space="preserve">Green Life will need to consider whether the </w:t>
      </w:r>
      <w:r w:rsidRPr="00CE2F6E">
        <w:rPr>
          <w:rFonts w:ascii="Century Gothic" w:hAnsi="Century Gothic" w:cs="Arial"/>
          <w:b/>
          <w:bCs/>
          <w:color w:val="FF0000"/>
          <w:sz w:val="24"/>
        </w:rPr>
        <w:t>asymmetric nature of this risk means that stochastic modelling may be required</w:t>
      </w:r>
      <w:r>
        <w:rPr>
          <w:rFonts w:ascii="Century Gothic" w:hAnsi="Century Gothic" w:cs="Arial"/>
          <w:bCs/>
          <w:color w:val="FF0000"/>
          <w:sz w:val="24"/>
        </w:rPr>
        <w:t xml:space="preserve"> to quantify the impact.</w:t>
      </w:r>
    </w:p>
    <w:p w14:paraId="1877CDC8" w14:textId="3B0AE508" w:rsidR="00CE2F6E" w:rsidRPr="00CE2F6E" w:rsidRDefault="00CE2F6E" w:rsidP="008A7D06">
      <w:pPr>
        <w:pStyle w:val="ListParagraph"/>
        <w:numPr>
          <w:ilvl w:val="1"/>
          <w:numId w:val="24"/>
        </w:numPr>
        <w:spacing w:line="276" w:lineRule="auto"/>
        <w:rPr>
          <w:rFonts w:ascii="Century Gothic" w:hAnsi="Century Gothic" w:cs="Arial"/>
          <w:bCs/>
          <w:color w:val="FF0000"/>
          <w:sz w:val="24"/>
        </w:rPr>
      </w:pPr>
      <w:r w:rsidRPr="00CE2F6E">
        <w:rPr>
          <w:rFonts w:ascii="Century Gothic" w:hAnsi="Century Gothic" w:cs="Arial"/>
          <w:b/>
          <w:bCs/>
          <w:color w:val="FF0000"/>
          <w:sz w:val="24"/>
        </w:rPr>
        <w:t>[</w:t>
      </w:r>
      <w:r>
        <w:rPr>
          <w:rFonts w:ascii="Century Gothic" w:hAnsi="Century Gothic" w:cs="Arial"/>
          <w:b/>
          <w:bCs/>
          <w:color w:val="FF0000"/>
          <w:sz w:val="24"/>
        </w:rPr>
        <w:t>Hedging</w:t>
      </w:r>
      <w:r w:rsidRPr="00CE2F6E">
        <w:rPr>
          <w:rFonts w:ascii="Century Gothic" w:hAnsi="Century Gothic" w:cs="Arial"/>
          <w:b/>
          <w:bCs/>
          <w:color w:val="FF0000"/>
          <w:sz w:val="24"/>
        </w:rPr>
        <w:t>]</w:t>
      </w:r>
      <w:r>
        <w:rPr>
          <w:rFonts w:ascii="Century Gothic" w:hAnsi="Century Gothic" w:cs="Arial"/>
          <w:bCs/>
          <w:color w:val="FF0000"/>
          <w:sz w:val="24"/>
        </w:rPr>
        <w:t xml:space="preserve"> </w:t>
      </w:r>
      <w:r w:rsidRPr="00CE2F6E">
        <w:rPr>
          <w:rFonts w:ascii="Century Gothic" w:hAnsi="Century Gothic" w:cs="Arial"/>
          <w:bCs/>
          <w:color w:val="FF0000"/>
          <w:sz w:val="24"/>
        </w:rPr>
        <w:t xml:space="preserve">however, this would depend on how Green Life manages the risk and in particular whether </w:t>
      </w:r>
      <w:r w:rsidRPr="00CE2F6E">
        <w:rPr>
          <w:rFonts w:ascii="Century Gothic" w:hAnsi="Century Gothic" w:cs="Arial"/>
          <w:b/>
          <w:bCs/>
          <w:color w:val="FF0000"/>
          <w:sz w:val="24"/>
        </w:rPr>
        <w:t>hedging</w:t>
      </w:r>
      <w:r w:rsidRPr="00CE2F6E">
        <w:rPr>
          <w:rFonts w:ascii="Century Gothic" w:hAnsi="Century Gothic" w:cs="Arial"/>
          <w:bCs/>
          <w:color w:val="FF0000"/>
          <w:sz w:val="24"/>
        </w:rPr>
        <w:t xml:space="preserve"> or other </w:t>
      </w:r>
      <w:proofErr w:type="spellStart"/>
      <w:r w:rsidRPr="00CE2F6E">
        <w:rPr>
          <w:rFonts w:ascii="Century Gothic" w:hAnsi="Century Gothic" w:cs="Arial"/>
          <w:bCs/>
          <w:color w:val="FF0000"/>
          <w:sz w:val="24"/>
        </w:rPr>
        <w:t>mitigants</w:t>
      </w:r>
      <w:proofErr w:type="spellEnd"/>
      <w:r w:rsidRPr="00CE2F6E">
        <w:rPr>
          <w:rFonts w:ascii="Century Gothic" w:hAnsi="Century Gothic" w:cs="Arial"/>
          <w:bCs/>
          <w:color w:val="FF0000"/>
          <w:sz w:val="24"/>
        </w:rPr>
        <w:t xml:space="preserve"> a</w:t>
      </w:r>
      <w:r>
        <w:rPr>
          <w:rFonts w:ascii="Century Gothic" w:hAnsi="Century Gothic" w:cs="Arial"/>
          <w:bCs/>
          <w:color w:val="FF0000"/>
          <w:sz w:val="24"/>
        </w:rPr>
        <w:t>re used to manage the guarantee.</w:t>
      </w:r>
    </w:p>
    <w:p w14:paraId="6C6C0509" w14:textId="2489E61C" w:rsidR="00CE2F6E" w:rsidRPr="00CE2F6E" w:rsidRDefault="00CE2F6E" w:rsidP="008A7D06">
      <w:pPr>
        <w:pStyle w:val="ListParagraph"/>
        <w:numPr>
          <w:ilvl w:val="1"/>
          <w:numId w:val="24"/>
        </w:numPr>
        <w:spacing w:line="276" w:lineRule="auto"/>
        <w:rPr>
          <w:rFonts w:ascii="Century Gothic" w:hAnsi="Century Gothic" w:cs="Arial"/>
          <w:bCs/>
          <w:color w:val="FF0000"/>
          <w:sz w:val="24"/>
        </w:rPr>
      </w:pPr>
      <w:r>
        <w:rPr>
          <w:rFonts w:ascii="Century Gothic" w:hAnsi="Century Gothic" w:cs="Arial"/>
          <w:bCs/>
          <w:color w:val="FF0000"/>
          <w:sz w:val="24"/>
        </w:rPr>
        <w:t>N</w:t>
      </w:r>
      <w:r w:rsidRPr="00CE2F6E">
        <w:rPr>
          <w:rFonts w:ascii="Century Gothic" w:hAnsi="Century Gothic" w:cs="Arial"/>
          <w:bCs/>
          <w:color w:val="FF0000"/>
          <w:sz w:val="24"/>
        </w:rPr>
        <w:t xml:space="preserve">oting that the </w:t>
      </w:r>
      <w:r w:rsidRPr="00CE2F6E">
        <w:rPr>
          <w:rFonts w:ascii="Century Gothic" w:hAnsi="Century Gothic" w:cs="Arial"/>
          <w:b/>
          <w:bCs/>
          <w:color w:val="FF0000"/>
          <w:sz w:val="24"/>
        </w:rPr>
        <w:t>IFR and sm</w:t>
      </w:r>
      <w:r w:rsidRPr="00CE2F6E">
        <w:rPr>
          <w:rFonts w:ascii="Century Gothic" w:hAnsi="Century Gothic" w:cs="Arial"/>
          <w:b/>
          <w:bCs/>
          <w:color w:val="FF0000"/>
          <w:sz w:val="24"/>
        </w:rPr>
        <w:t>oothing provide some protection</w:t>
      </w:r>
      <w:r>
        <w:rPr>
          <w:rFonts w:ascii="Century Gothic" w:hAnsi="Century Gothic" w:cs="Arial"/>
          <w:bCs/>
          <w:color w:val="FF0000"/>
          <w:sz w:val="24"/>
        </w:rPr>
        <w:t>.</w:t>
      </w:r>
    </w:p>
    <w:p w14:paraId="2A79C7D0" w14:textId="6C72F5DF" w:rsidR="00CE2F6E" w:rsidRPr="00CE2F6E" w:rsidRDefault="00CE2F6E" w:rsidP="008A7D06">
      <w:pPr>
        <w:pStyle w:val="ListParagraph"/>
        <w:numPr>
          <w:ilvl w:val="1"/>
          <w:numId w:val="24"/>
        </w:numPr>
        <w:spacing w:line="276" w:lineRule="auto"/>
        <w:rPr>
          <w:rFonts w:ascii="Century Gothic" w:hAnsi="Century Gothic" w:cs="Arial"/>
          <w:bCs/>
          <w:color w:val="FF0000"/>
          <w:sz w:val="24"/>
        </w:rPr>
      </w:pPr>
      <w:r w:rsidRPr="00CE2F6E">
        <w:rPr>
          <w:rFonts w:ascii="Century Gothic" w:hAnsi="Century Gothic" w:cs="Arial"/>
          <w:bCs/>
          <w:color w:val="FF0000"/>
          <w:sz w:val="24"/>
        </w:rPr>
        <w:t xml:space="preserve">Green Life will need to consider </w:t>
      </w:r>
      <w:r w:rsidRPr="00CE2F6E">
        <w:rPr>
          <w:rFonts w:ascii="Century Gothic" w:hAnsi="Century Gothic" w:cs="Arial"/>
          <w:b/>
          <w:bCs/>
          <w:color w:val="FF0000"/>
          <w:sz w:val="24"/>
        </w:rPr>
        <w:t xml:space="preserve">whether to allow for management actions </w:t>
      </w:r>
      <w:r w:rsidRPr="00CE2F6E">
        <w:rPr>
          <w:rFonts w:ascii="Century Gothic" w:hAnsi="Century Gothic" w:cs="Arial"/>
          <w:bCs/>
          <w:color w:val="FF0000"/>
          <w:sz w:val="24"/>
        </w:rPr>
        <w:t>and the impact this will have on the capital requi</w:t>
      </w:r>
      <w:r>
        <w:rPr>
          <w:rFonts w:ascii="Century Gothic" w:hAnsi="Century Gothic" w:cs="Arial"/>
          <w:bCs/>
          <w:color w:val="FF0000"/>
          <w:sz w:val="24"/>
        </w:rPr>
        <w:t>red in respect of the guarantee.</w:t>
      </w:r>
    </w:p>
    <w:p w14:paraId="38D42578" w14:textId="2B6DD129" w:rsidR="00CE2F6E" w:rsidRPr="00CE2F6E" w:rsidRDefault="00CE2F6E" w:rsidP="00CE2F6E">
      <w:pPr>
        <w:pStyle w:val="ListParagraph"/>
        <w:numPr>
          <w:ilvl w:val="0"/>
          <w:numId w:val="23"/>
        </w:numPr>
        <w:spacing w:line="276" w:lineRule="auto"/>
        <w:rPr>
          <w:rFonts w:ascii="Century Gothic" w:hAnsi="Century Gothic" w:cs="Arial"/>
          <w:bCs/>
          <w:color w:val="FF0000"/>
          <w:sz w:val="24"/>
        </w:rPr>
      </w:pPr>
      <w:r w:rsidRPr="00CE2F6E">
        <w:rPr>
          <w:rFonts w:ascii="Century Gothic" w:hAnsi="Century Gothic" w:cs="Arial"/>
          <w:bCs/>
          <w:color w:val="FF0000"/>
          <w:sz w:val="24"/>
        </w:rPr>
        <w:t xml:space="preserve">Green life will have to </w:t>
      </w:r>
      <w:r w:rsidRPr="00CE2F6E">
        <w:rPr>
          <w:rFonts w:ascii="Century Gothic" w:hAnsi="Century Gothic" w:cs="Arial"/>
          <w:b/>
          <w:bCs/>
          <w:color w:val="FF0000"/>
          <w:sz w:val="24"/>
        </w:rPr>
        <w:t>calculat</w:t>
      </w:r>
      <w:r w:rsidRPr="00CE2F6E">
        <w:rPr>
          <w:rFonts w:ascii="Century Gothic" w:hAnsi="Century Gothic" w:cs="Arial"/>
          <w:b/>
          <w:bCs/>
          <w:color w:val="FF0000"/>
          <w:sz w:val="24"/>
        </w:rPr>
        <w:t>e the asset risk charge</w:t>
      </w:r>
      <w:r>
        <w:rPr>
          <w:rFonts w:ascii="Century Gothic" w:hAnsi="Century Gothic" w:cs="Arial"/>
          <w:bCs/>
          <w:color w:val="FF0000"/>
          <w:sz w:val="24"/>
        </w:rPr>
        <w:t>:</w:t>
      </w:r>
    </w:p>
    <w:p w14:paraId="5EE8637D" w14:textId="613F61EB" w:rsidR="00CE2F6E" w:rsidRPr="00CE2F6E" w:rsidRDefault="00CE2F6E" w:rsidP="008A7D06">
      <w:pPr>
        <w:pStyle w:val="ListParagraph"/>
        <w:numPr>
          <w:ilvl w:val="1"/>
          <w:numId w:val="25"/>
        </w:numPr>
        <w:spacing w:line="276" w:lineRule="auto"/>
        <w:rPr>
          <w:rFonts w:ascii="Century Gothic" w:hAnsi="Century Gothic" w:cs="Arial"/>
          <w:bCs/>
          <w:color w:val="FF0000"/>
          <w:sz w:val="24"/>
        </w:rPr>
      </w:pPr>
      <w:proofErr w:type="gramStart"/>
      <w:r w:rsidRPr="00CE2F6E">
        <w:rPr>
          <w:rFonts w:ascii="Century Gothic" w:hAnsi="Century Gothic" w:cs="Arial"/>
          <w:bCs/>
          <w:color w:val="FF0000"/>
          <w:sz w:val="24"/>
        </w:rPr>
        <w:t>by</w:t>
      </w:r>
      <w:proofErr w:type="gramEnd"/>
      <w:r w:rsidRPr="00CE2F6E">
        <w:rPr>
          <w:rFonts w:ascii="Century Gothic" w:hAnsi="Century Gothic" w:cs="Arial"/>
          <w:bCs/>
          <w:color w:val="FF0000"/>
          <w:sz w:val="24"/>
        </w:rPr>
        <w:t xml:space="preserve"> applying each of the stresses</w:t>
      </w:r>
      <w:r>
        <w:rPr>
          <w:rFonts w:ascii="Century Gothic" w:hAnsi="Century Gothic" w:cs="Arial"/>
          <w:bCs/>
          <w:color w:val="FF0000"/>
          <w:sz w:val="24"/>
        </w:rPr>
        <w:t xml:space="preserve"> to the different asset classes.</w:t>
      </w:r>
    </w:p>
    <w:p w14:paraId="1CE32F41" w14:textId="272888F9" w:rsidR="00CE2F6E" w:rsidRPr="00CE2F6E" w:rsidRDefault="00CE2F6E" w:rsidP="008A7D06">
      <w:pPr>
        <w:pStyle w:val="ListParagraph"/>
        <w:numPr>
          <w:ilvl w:val="1"/>
          <w:numId w:val="25"/>
        </w:numPr>
        <w:spacing w:line="276" w:lineRule="auto"/>
        <w:rPr>
          <w:rFonts w:ascii="Century Gothic" w:hAnsi="Century Gothic" w:cs="Arial"/>
          <w:bCs/>
          <w:color w:val="FF0000"/>
          <w:sz w:val="24"/>
        </w:rPr>
      </w:pPr>
      <w:r w:rsidRPr="00CE2F6E">
        <w:rPr>
          <w:rFonts w:ascii="Century Gothic" w:hAnsi="Century Gothic" w:cs="Arial"/>
          <w:bCs/>
          <w:color w:val="FF0000"/>
          <w:sz w:val="24"/>
        </w:rPr>
        <w:t>also assess whether any concentration risk capital is required</w:t>
      </w:r>
    </w:p>
    <w:p w14:paraId="4268FD00" w14:textId="110A87D2" w:rsidR="00CE2F6E" w:rsidRPr="00CE2F6E" w:rsidRDefault="00CE2F6E" w:rsidP="00CE2F6E">
      <w:pPr>
        <w:pStyle w:val="ListParagraph"/>
        <w:numPr>
          <w:ilvl w:val="0"/>
          <w:numId w:val="23"/>
        </w:numPr>
        <w:spacing w:line="276" w:lineRule="auto"/>
        <w:rPr>
          <w:rFonts w:ascii="Century Gothic" w:hAnsi="Century Gothic" w:cs="Arial"/>
          <w:bCs/>
          <w:color w:val="FF0000"/>
          <w:sz w:val="24"/>
        </w:rPr>
      </w:pPr>
      <w:r w:rsidRPr="00CE2F6E">
        <w:rPr>
          <w:rFonts w:ascii="Century Gothic" w:hAnsi="Century Gothic" w:cs="Arial"/>
          <w:bCs/>
          <w:color w:val="FF0000"/>
          <w:sz w:val="24"/>
        </w:rPr>
        <w:t>The calculati</w:t>
      </w:r>
      <w:r>
        <w:rPr>
          <w:rFonts w:ascii="Century Gothic" w:hAnsi="Century Gothic" w:cs="Arial"/>
          <w:bCs/>
          <w:color w:val="FF0000"/>
          <w:sz w:val="24"/>
        </w:rPr>
        <w:t xml:space="preserve">ons </w:t>
      </w:r>
      <w:r w:rsidRPr="00CE2F6E">
        <w:rPr>
          <w:rFonts w:ascii="Century Gothic" w:hAnsi="Century Gothic" w:cs="Arial"/>
          <w:b/>
          <w:bCs/>
          <w:color w:val="FF0000"/>
          <w:sz w:val="24"/>
        </w:rPr>
        <w:t>allow for the impact of tax</w:t>
      </w:r>
    </w:p>
    <w:p w14:paraId="3E9C426E" w14:textId="77777777" w:rsidR="00CE2F6E" w:rsidRPr="00CE2F6E" w:rsidRDefault="00CE2F6E" w:rsidP="008A7D06">
      <w:pPr>
        <w:pStyle w:val="ListParagraph"/>
        <w:numPr>
          <w:ilvl w:val="1"/>
          <w:numId w:val="26"/>
        </w:numPr>
        <w:spacing w:line="276" w:lineRule="auto"/>
        <w:rPr>
          <w:rFonts w:ascii="Century Gothic" w:hAnsi="Century Gothic" w:cs="Arial"/>
          <w:bCs/>
          <w:color w:val="FF0000"/>
          <w:sz w:val="24"/>
        </w:rPr>
      </w:pPr>
      <w:r w:rsidRPr="00CE2F6E">
        <w:rPr>
          <w:rFonts w:ascii="Century Gothic" w:hAnsi="Century Gothic" w:cs="Arial" w:hint="eastAsia"/>
          <w:bCs/>
          <w:color w:val="FF0000"/>
          <w:sz w:val="24"/>
        </w:rPr>
        <w:t>…</w:t>
      </w:r>
      <w:r w:rsidRPr="00CE2F6E">
        <w:rPr>
          <w:rFonts w:ascii="Century Gothic" w:hAnsi="Century Gothic" w:cs="Arial"/>
          <w:bCs/>
          <w:color w:val="FF0000"/>
          <w:sz w:val="24"/>
        </w:rPr>
        <w:t>and management actions…</w:t>
      </w:r>
    </w:p>
    <w:p w14:paraId="0FADC1BF" w14:textId="5C0939C3" w:rsidR="00CE2F6E" w:rsidRPr="00CE2F6E" w:rsidRDefault="00CE2F6E" w:rsidP="008A7D06">
      <w:pPr>
        <w:pStyle w:val="ListParagraph"/>
        <w:numPr>
          <w:ilvl w:val="1"/>
          <w:numId w:val="26"/>
        </w:numPr>
        <w:spacing w:line="276" w:lineRule="auto"/>
        <w:rPr>
          <w:rFonts w:ascii="Century Gothic" w:hAnsi="Century Gothic" w:cs="Arial"/>
          <w:bCs/>
          <w:color w:val="FF0000"/>
          <w:sz w:val="24"/>
        </w:rPr>
      </w:pPr>
      <w:r w:rsidRPr="00CE2F6E">
        <w:rPr>
          <w:rFonts w:ascii="Century Gothic" w:hAnsi="Century Gothic" w:cs="Arial"/>
          <w:bCs/>
          <w:color w:val="FF0000"/>
          <w:sz w:val="24"/>
        </w:rPr>
        <w:t>both of which are subject to limits which are tested using the combined scenario</w:t>
      </w:r>
    </w:p>
    <w:p w14:paraId="33824939" w14:textId="77777777" w:rsidR="00CE2F6E" w:rsidRPr="00CE2F6E" w:rsidRDefault="00CE2F6E" w:rsidP="00CE2F6E">
      <w:pPr>
        <w:pStyle w:val="ListParagraph"/>
        <w:numPr>
          <w:ilvl w:val="0"/>
          <w:numId w:val="23"/>
        </w:numPr>
        <w:spacing w:line="276" w:lineRule="auto"/>
        <w:rPr>
          <w:rFonts w:ascii="Century Gothic" w:hAnsi="Century Gothic" w:cs="Arial"/>
          <w:bCs/>
          <w:color w:val="FF0000"/>
          <w:sz w:val="24"/>
        </w:rPr>
      </w:pPr>
      <w:r w:rsidRPr="00CE2F6E">
        <w:rPr>
          <w:rFonts w:ascii="Century Gothic" w:hAnsi="Century Gothic" w:cs="Arial"/>
          <w:b/>
          <w:bCs/>
          <w:color w:val="FF0000"/>
          <w:sz w:val="24"/>
        </w:rPr>
        <w:t>Operational Risk Charge</w:t>
      </w:r>
      <w:r w:rsidRPr="00CE2F6E">
        <w:rPr>
          <w:rFonts w:ascii="Century Gothic" w:hAnsi="Century Gothic" w:cs="Arial"/>
          <w:bCs/>
          <w:color w:val="FF0000"/>
          <w:sz w:val="24"/>
        </w:rPr>
        <w:t xml:space="preserve"> is calculated as a percentage of policy liabilities, with consideration for premium income and claim payments (death / lapses) in the formula</w:t>
      </w:r>
    </w:p>
    <w:p w14:paraId="34B36B45" w14:textId="7EE8248E" w:rsidR="00CE2F6E" w:rsidRPr="00CE2F6E" w:rsidRDefault="00CE2F6E" w:rsidP="00CE2F6E">
      <w:pPr>
        <w:pStyle w:val="ListParagraph"/>
        <w:numPr>
          <w:ilvl w:val="0"/>
          <w:numId w:val="23"/>
        </w:numPr>
        <w:spacing w:line="276" w:lineRule="auto"/>
        <w:rPr>
          <w:rFonts w:ascii="Century Gothic" w:hAnsi="Century Gothic" w:cs="Arial"/>
          <w:bCs/>
          <w:color w:val="FF0000"/>
          <w:sz w:val="24"/>
        </w:rPr>
      </w:pPr>
      <w:r w:rsidRPr="00CE2F6E">
        <w:rPr>
          <w:rFonts w:ascii="Century Gothic" w:hAnsi="Century Gothic" w:cs="Arial"/>
          <w:b/>
          <w:bCs/>
          <w:color w:val="FF0000"/>
          <w:sz w:val="24"/>
        </w:rPr>
        <w:t>Insurance risk charge is likely to be zero</w:t>
      </w:r>
      <w:r>
        <w:rPr>
          <w:rFonts w:ascii="Century Gothic" w:hAnsi="Century Gothic" w:cs="Arial"/>
          <w:bCs/>
          <w:color w:val="FF0000"/>
          <w:sz w:val="24"/>
        </w:rPr>
        <w:t>:</w:t>
      </w:r>
    </w:p>
    <w:p w14:paraId="0BF3D2FD" w14:textId="35941B21" w:rsidR="00CE2F6E" w:rsidRPr="00CE2F6E" w:rsidRDefault="00CE2F6E" w:rsidP="008A7D06">
      <w:pPr>
        <w:pStyle w:val="ListParagraph"/>
        <w:numPr>
          <w:ilvl w:val="1"/>
          <w:numId w:val="27"/>
        </w:numPr>
        <w:spacing w:line="276" w:lineRule="auto"/>
        <w:rPr>
          <w:rFonts w:ascii="Century Gothic" w:hAnsi="Century Gothic" w:cs="Arial"/>
          <w:bCs/>
          <w:color w:val="FF0000"/>
          <w:sz w:val="24"/>
        </w:rPr>
      </w:pPr>
      <w:r w:rsidRPr="00CE2F6E">
        <w:rPr>
          <w:rFonts w:ascii="Century Gothic" w:hAnsi="Century Gothic" w:cs="Arial"/>
          <w:bCs/>
          <w:color w:val="FF0000"/>
          <w:sz w:val="24"/>
        </w:rPr>
        <w:t>as the IFR is owned by</w:t>
      </w:r>
      <w:r>
        <w:rPr>
          <w:rFonts w:ascii="Century Gothic" w:hAnsi="Century Gothic" w:cs="Arial"/>
          <w:bCs/>
          <w:color w:val="FF0000"/>
          <w:sz w:val="24"/>
        </w:rPr>
        <w:t xml:space="preserve"> the policyholders</w:t>
      </w:r>
    </w:p>
    <w:p w14:paraId="11B3F93C" w14:textId="0DE19729" w:rsidR="00CE2F6E" w:rsidRPr="00CE2F6E" w:rsidRDefault="00CE2F6E" w:rsidP="008A7D06">
      <w:pPr>
        <w:pStyle w:val="ListParagraph"/>
        <w:numPr>
          <w:ilvl w:val="1"/>
          <w:numId w:val="27"/>
        </w:numPr>
        <w:spacing w:line="276" w:lineRule="auto"/>
        <w:rPr>
          <w:rFonts w:ascii="Century Gothic" w:hAnsi="Century Gothic" w:cs="Arial"/>
          <w:bCs/>
          <w:color w:val="FF0000"/>
          <w:sz w:val="24"/>
        </w:rPr>
      </w:pPr>
      <w:proofErr w:type="gramStart"/>
      <w:r w:rsidRPr="00CE2F6E">
        <w:rPr>
          <w:rFonts w:ascii="Century Gothic" w:hAnsi="Century Gothic" w:cs="Arial"/>
          <w:bCs/>
          <w:color w:val="FF0000"/>
          <w:sz w:val="24"/>
        </w:rPr>
        <w:t>if</w:t>
      </w:r>
      <w:proofErr w:type="gramEnd"/>
      <w:r w:rsidRPr="00CE2F6E">
        <w:rPr>
          <w:rFonts w:ascii="Century Gothic" w:hAnsi="Century Gothic" w:cs="Arial"/>
          <w:bCs/>
          <w:color w:val="FF0000"/>
          <w:sz w:val="24"/>
        </w:rPr>
        <w:t xml:space="preserve"> a full projection were performed, it is expected </w:t>
      </w:r>
      <w:r w:rsidRPr="00CE2F6E">
        <w:rPr>
          <w:rFonts w:ascii="Century Gothic" w:hAnsi="Century Gothic" w:cs="Arial"/>
          <w:b/>
          <w:bCs/>
          <w:color w:val="FF0000"/>
          <w:sz w:val="24"/>
        </w:rPr>
        <w:t>any change in the RFBEL would be offset by a change in the IFR</w:t>
      </w:r>
      <w:r w:rsidRPr="00CE2F6E">
        <w:rPr>
          <w:rFonts w:ascii="Century Gothic" w:hAnsi="Century Gothic" w:cs="Arial"/>
          <w:bCs/>
          <w:color w:val="FF0000"/>
          <w:sz w:val="24"/>
        </w:rPr>
        <w:t>.</w:t>
      </w:r>
    </w:p>
    <w:p w14:paraId="40F49480" w14:textId="3A460BE3" w:rsidR="00CE2F6E" w:rsidRPr="00CE2F6E" w:rsidRDefault="00FC5C6C" w:rsidP="008A7D06">
      <w:pPr>
        <w:pStyle w:val="ListParagraph"/>
        <w:numPr>
          <w:ilvl w:val="1"/>
          <w:numId w:val="27"/>
        </w:numPr>
        <w:spacing w:line="276" w:lineRule="auto"/>
        <w:rPr>
          <w:rFonts w:ascii="Century Gothic" w:hAnsi="Century Gothic" w:cs="Arial"/>
          <w:b/>
          <w:bCs/>
          <w:color w:val="FF0000"/>
          <w:sz w:val="24"/>
        </w:rPr>
      </w:pPr>
      <w:r w:rsidRPr="00CE2F6E">
        <w:rPr>
          <w:rFonts w:ascii="Century Gothic" w:hAnsi="Century Gothic" w:cs="Arial"/>
          <w:b/>
          <w:bCs/>
          <w:color w:val="FF0000"/>
          <w:sz w:val="24"/>
        </w:rPr>
        <w:t>Aggregation</w:t>
      </w:r>
      <w:r w:rsidR="00CE2F6E" w:rsidRPr="00CE2F6E">
        <w:rPr>
          <w:rFonts w:ascii="Century Gothic" w:hAnsi="Century Gothic" w:cs="Arial"/>
          <w:b/>
          <w:bCs/>
          <w:color w:val="FF0000"/>
          <w:sz w:val="24"/>
        </w:rPr>
        <w:t xml:space="preserve"> benefi</w:t>
      </w:r>
      <w:r w:rsidR="00CE2F6E" w:rsidRPr="00CE2F6E">
        <w:rPr>
          <w:rFonts w:ascii="Century Gothic" w:hAnsi="Century Gothic" w:cs="Arial"/>
          <w:b/>
          <w:bCs/>
          <w:color w:val="FF0000"/>
          <w:sz w:val="24"/>
        </w:rPr>
        <w:t xml:space="preserve">t will also be zero as a result </w:t>
      </w:r>
      <w:r w:rsidR="00CE2F6E" w:rsidRPr="00CE2F6E">
        <w:rPr>
          <w:rFonts w:ascii="Century Gothic" w:hAnsi="Century Gothic" w:cs="Arial"/>
          <w:b/>
          <w:bCs/>
          <w:color w:val="FF0000"/>
          <w:sz w:val="24"/>
        </w:rPr>
        <w:t>unless there is other business within the same statutory fund</w:t>
      </w:r>
      <w:r w:rsidR="00CE2F6E" w:rsidRPr="00CE2F6E">
        <w:rPr>
          <w:rFonts w:ascii="Century Gothic" w:hAnsi="Century Gothic" w:cs="Arial"/>
          <w:b/>
          <w:bCs/>
          <w:color w:val="FF0000"/>
          <w:sz w:val="24"/>
        </w:rPr>
        <w:t>.</w:t>
      </w:r>
    </w:p>
    <w:p w14:paraId="01F1B75D" w14:textId="77777777" w:rsidR="00CE2F6E" w:rsidRPr="008978B7" w:rsidRDefault="00CE2F6E" w:rsidP="00406F84">
      <w:pPr>
        <w:spacing w:line="276" w:lineRule="auto"/>
        <w:rPr>
          <w:rFonts w:ascii="Century Gothic" w:hAnsi="Century Gothic" w:cs="Arial"/>
          <w:bCs/>
          <w:sz w:val="24"/>
          <w:lang w:val="en-US"/>
        </w:rPr>
      </w:pPr>
    </w:p>
    <w:p w14:paraId="0C4F65A8" w14:textId="039F1D7E" w:rsidR="004D2EC0" w:rsidRPr="004F325B" w:rsidRDefault="00DE1F47" w:rsidP="00406F84">
      <w:pPr>
        <w:spacing w:line="276" w:lineRule="auto"/>
        <w:rPr>
          <w:rFonts w:ascii="Century Gothic" w:hAnsi="Century Gothic" w:cs="Arial"/>
          <w:bCs/>
          <w:sz w:val="24"/>
          <w:lang w:val="en-GB"/>
        </w:rPr>
      </w:pPr>
      <w:r w:rsidRPr="004F325B">
        <w:rPr>
          <w:rFonts w:ascii="Century Gothic" w:hAnsi="Century Gothic" w:cs="Arial"/>
          <w:b/>
          <w:bCs/>
          <w:sz w:val="24"/>
          <w:lang w:val="en-GB"/>
        </w:rPr>
        <w:t>(g</w:t>
      </w:r>
      <w:r w:rsidR="006F4977" w:rsidRPr="004F325B">
        <w:rPr>
          <w:rFonts w:ascii="Century Gothic" w:hAnsi="Century Gothic" w:cs="Arial"/>
          <w:b/>
          <w:bCs/>
          <w:sz w:val="24"/>
          <w:lang w:val="en-GB"/>
        </w:rPr>
        <w:t>)</w:t>
      </w:r>
      <w:r w:rsidR="006F4977" w:rsidRPr="004F325B">
        <w:rPr>
          <w:rFonts w:ascii="Century Gothic" w:hAnsi="Century Gothic" w:cs="Arial"/>
          <w:bCs/>
          <w:sz w:val="24"/>
          <w:lang w:val="en-GB"/>
        </w:rPr>
        <w:t xml:space="preserve"> </w:t>
      </w:r>
      <w:r w:rsidR="004D2EC0" w:rsidRPr="004F325B">
        <w:rPr>
          <w:rFonts w:ascii="Century Gothic" w:hAnsi="Century Gothic" w:cs="Arial"/>
          <w:bCs/>
          <w:sz w:val="24"/>
          <w:lang w:val="en-GB"/>
        </w:rPr>
        <w:t>To: CFO, Green Life</w:t>
      </w:r>
    </w:p>
    <w:p w14:paraId="5CFB8657" w14:textId="77777777" w:rsidR="004D2EC0" w:rsidRPr="004F325B" w:rsidRDefault="004D2EC0" w:rsidP="00406F84">
      <w:pPr>
        <w:spacing w:line="276" w:lineRule="auto"/>
        <w:rPr>
          <w:rFonts w:ascii="Century Gothic" w:hAnsi="Century Gothic" w:cs="Arial"/>
          <w:bCs/>
          <w:sz w:val="24"/>
          <w:lang w:val="en-GB"/>
        </w:rPr>
      </w:pPr>
      <w:r w:rsidRPr="004F325B">
        <w:rPr>
          <w:rFonts w:ascii="Century Gothic" w:hAnsi="Century Gothic" w:cs="Arial"/>
          <w:bCs/>
          <w:sz w:val="24"/>
          <w:lang w:val="en-GB"/>
        </w:rPr>
        <w:t>From: Actuary</w:t>
      </w:r>
    </w:p>
    <w:p w14:paraId="5DC31DCF" w14:textId="02A6E5CF" w:rsidR="008D7569" w:rsidRPr="004F325B" w:rsidRDefault="004D2EC0" w:rsidP="00934AED">
      <w:pPr>
        <w:spacing w:after="240" w:line="276" w:lineRule="auto"/>
        <w:rPr>
          <w:rFonts w:ascii="Century Gothic" w:hAnsi="Century Gothic" w:cs="Arial"/>
          <w:bCs/>
          <w:sz w:val="24"/>
          <w:lang w:val="en-GB"/>
        </w:rPr>
      </w:pPr>
      <w:r w:rsidRPr="004F325B">
        <w:rPr>
          <w:rFonts w:ascii="Century Gothic" w:hAnsi="Century Gothic" w:cs="Arial"/>
          <w:bCs/>
          <w:sz w:val="24"/>
          <w:lang w:val="en-GB"/>
        </w:rPr>
        <w:t>Subject: Financial reporting treatment of the guaranteed investment account</w:t>
      </w:r>
    </w:p>
    <w:p w14:paraId="57CAEE8B" w14:textId="1CCB062E" w:rsidR="004D2EC0" w:rsidRPr="004F325B" w:rsidRDefault="007125CD" w:rsidP="00406F84">
      <w:pPr>
        <w:spacing w:line="276" w:lineRule="auto"/>
        <w:rPr>
          <w:rFonts w:ascii="Century Gothic" w:hAnsi="Century Gothic" w:cs="Arial"/>
          <w:bCs/>
          <w:sz w:val="24"/>
          <w:lang w:val="en-GB"/>
        </w:rPr>
      </w:pPr>
      <w:r w:rsidRPr="004F325B">
        <w:rPr>
          <w:rFonts w:ascii="Century Gothic" w:hAnsi="Century Gothic" w:cs="Arial"/>
          <w:bCs/>
          <w:sz w:val="24"/>
          <w:lang w:val="en-GB"/>
        </w:rPr>
        <w:t>The guaranteed investment account is</w:t>
      </w:r>
      <w:r w:rsidR="004D2EC0" w:rsidRPr="004F325B">
        <w:rPr>
          <w:rFonts w:ascii="Century Gothic" w:hAnsi="Century Gothic" w:cs="Arial"/>
          <w:bCs/>
          <w:sz w:val="24"/>
          <w:lang w:val="en-GB"/>
        </w:rPr>
        <w:t xml:space="preserve"> treated </w:t>
      </w:r>
      <w:r w:rsidR="005F618F" w:rsidRPr="004F325B">
        <w:rPr>
          <w:rFonts w:ascii="Century Gothic" w:hAnsi="Century Gothic" w:cs="Arial"/>
          <w:bCs/>
          <w:sz w:val="24"/>
          <w:lang w:val="en-GB"/>
        </w:rPr>
        <w:t xml:space="preserve">differently in Green Life when compared to a non-life Company. </w:t>
      </w:r>
    </w:p>
    <w:p w14:paraId="33B8DBEB" w14:textId="77777777" w:rsidR="007125CD" w:rsidRPr="004F325B" w:rsidRDefault="007125CD" w:rsidP="00406F84">
      <w:pPr>
        <w:spacing w:line="276" w:lineRule="auto"/>
        <w:rPr>
          <w:rFonts w:ascii="Century Gothic" w:hAnsi="Century Gothic" w:cs="Arial"/>
          <w:bCs/>
          <w:sz w:val="24"/>
          <w:lang w:val="en-GB"/>
        </w:rPr>
      </w:pPr>
    </w:p>
    <w:p w14:paraId="719B4954" w14:textId="326F634A" w:rsidR="007125CD" w:rsidRPr="004F325B" w:rsidRDefault="007125CD" w:rsidP="00406F84">
      <w:pPr>
        <w:spacing w:line="276" w:lineRule="auto"/>
        <w:rPr>
          <w:rFonts w:ascii="Century Gothic" w:hAnsi="Century Gothic" w:cs="Arial"/>
          <w:bCs/>
          <w:sz w:val="24"/>
          <w:lang w:val="en-GB"/>
        </w:rPr>
      </w:pPr>
      <w:r w:rsidRPr="004F325B">
        <w:rPr>
          <w:rFonts w:ascii="Century Gothic" w:hAnsi="Century Gothic" w:cs="Arial"/>
          <w:bCs/>
          <w:sz w:val="24"/>
          <w:lang w:val="en-GB"/>
        </w:rPr>
        <w:t xml:space="preserve">Unlike </w:t>
      </w:r>
      <w:r w:rsidRPr="004F325B">
        <w:rPr>
          <w:rFonts w:ascii="Century Gothic" w:hAnsi="Century Gothic" w:cs="Arial"/>
          <w:bCs/>
          <w:sz w:val="24"/>
        </w:rPr>
        <w:t>fund management companies</w:t>
      </w:r>
      <w:r w:rsidR="00E954AE" w:rsidRPr="004F325B">
        <w:rPr>
          <w:rFonts w:ascii="Century Gothic" w:hAnsi="Century Gothic" w:cs="Arial"/>
          <w:bCs/>
          <w:sz w:val="24"/>
        </w:rPr>
        <w:t xml:space="preserve"> where </w:t>
      </w:r>
      <w:r w:rsidR="00E954AE" w:rsidRPr="004F325B">
        <w:rPr>
          <w:rFonts w:ascii="Century Gothic" w:hAnsi="Century Gothic" w:cs="Arial"/>
          <w:bCs/>
          <w:sz w:val="24"/>
          <w:lang w:val="en-GB"/>
        </w:rPr>
        <w:t>only “fees less expenses” approach could be used when determining profits</w:t>
      </w:r>
      <w:r w:rsidRPr="004F325B">
        <w:rPr>
          <w:rFonts w:ascii="Century Gothic" w:hAnsi="Century Gothic" w:cs="Arial"/>
          <w:bCs/>
          <w:sz w:val="24"/>
        </w:rPr>
        <w:t xml:space="preserve">, investment income on policy owner assets, policy owner tax and increase in </w:t>
      </w:r>
      <w:r w:rsidRPr="00380FFC">
        <w:rPr>
          <w:rFonts w:ascii="Century Gothic" w:hAnsi="Century Gothic" w:cs="Arial"/>
          <w:bCs/>
          <w:color w:val="00B050"/>
          <w:sz w:val="24"/>
        </w:rPr>
        <w:t xml:space="preserve">policy liabilities </w:t>
      </w:r>
      <w:r w:rsidRPr="004F325B">
        <w:rPr>
          <w:rFonts w:ascii="Century Gothic" w:hAnsi="Century Gothic" w:cs="Arial"/>
          <w:bCs/>
          <w:sz w:val="24"/>
        </w:rPr>
        <w:t xml:space="preserve">need to </w:t>
      </w:r>
      <w:r w:rsidRPr="004F325B">
        <w:rPr>
          <w:rFonts w:ascii="Century Gothic" w:hAnsi="Century Gothic" w:cs="Arial"/>
          <w:bCs/>
          <w:sz w:val="24"/>
        </w:rPr>
        <w:lastRenderedPageBreak/>
        <w:t xml:space="preserve">be considered </w:t>
      </w:r>
      <w:r w:rsidRPr="00380FFC">
        <w:rPr>
          <w:rFonts w:ascii="Century Gothic" w:hAnsi="Century Gothic" w:cs="Arial"/>
          <w:bCs/>
          <w:color w:val="00B050"/>
          <w:sz w:val="24"/>
        </w:rPr>
        <w:t>in addition to investment income on shareholder assets</w:t>
      </w:r>
      <w:r w:rsidRPr="004F325B">
        <w:rPr>
          <w:rFonts w:ascii="Century Gothic" w:hAnsi="Century Gothic" w:cs="Arial"/>
          <w:bCs/>
          <w:sz w:val="24"/>
        </w:rPr>
        <w:t xml:space="preserve"> and shareholder tax. All of these items should be </w:t>
      </w:r>
      <w:r w:rsidR="004B73E3" w:rsidRPr="004F325B">
        <w:rPr>
          <w:rFonts w:ascii="Century Gothic" w:hAnsi="Century Gothic" w:cs="Arial"/>
          <w:bCs/>
          <w:sz w:val="24"/>
        </w:rPr>
        <w:t xml:space="preserve">listed </w:t>
      </w:r>
      <w:r w:rsidRPr="004F325B">
        <w:rPr>
          <w:rFonts w:ascii="Century Gothic" w:hAnsi="Century Gothic" w:cs="Arial"/>
          <w:bCs/>
          <w:sz w:val="24"/>
        </w:rPr>
        <w:t>explicitly in the income statement of Green Life.</w:t>
      </w:r>
    </w:p>
    <w:p w14:paraId="104380C8" w14:textId="77777777" w:rsidR="00E954AE" w:rsidRDefault="00E954AE" w:rsidP="008978B7">
      <w:pPr>
        <w:spacing w:line="276" w:lineRule="auto"/>
        <w:rPr>
          <w:rFonts w:ascii="Century Gothic" w:hAnsi="Century Gothic" w:cs="Arial"/>
          <w:bCs/>
          <w:sz w:val="24"/>
          <w:lang w:val="en-US"/>
        </w:rPr>
      </w:pPr>
    </w:p>
    <w:p w14:paraId="1405B554" w14:textId="5080CF15" w:rsidR="00DB6CB8" w:rsidRPr="00DB6CB8" w:rsidRDefault="00DB6CB8" w:rsidP="00DB6CB8">
      <w:pPr>
        <w:pStyle w:val="ListParagraph"/>
        <w:numPr>
          <w:ilvl w:val="0"/>
          <w:numId w:val="29"/>
        </w:numPr>
        <w:spacing w:line="276" w:lineRule="auto"/>
        <w:rPr>
          <w:rFonts w:ascii="Century Gothic" w:hAnsi="Century Gothic" w:cs="Arial"/>
          <w:bCs/>
          <w:color w:val="FF0000"/>
          <w:sz w:val="24"/>
        </w:rPr>
      </w:pPr>
      <w:r w:rsidRPr="00DB6CB8">
        <w:rPr>
          <w:rFonts w:ascii="Century Gothic" w:hAnsi="Century Gothic" w:cs="Arial"/>
          <w:bCs/>
          <w:color w:val="FF0000"/>
          <w:sz w:val="24"/>
        </w:rPr>
        <w:t>A fund management company may offer similar products to the investment accoun</w:t>
      </w:r>
      <w:r w:rsidRPr="00DB6CB8">
        <w:rPr>
          <w:rFonts w:ascii="Century Gothic" w:hAnsi="Century Gothic" w:cs="Arial"/>
          <w:bCs/>
          <w:color w:val="FF0000"/>
          <w:sz w:val="24"/>
        </w:rPr>
        <w:t>t product offered by Green Life,</w:t>
      </w:r>
    </w:p>
    <w:p w14:paraId="36DBA850" w14:textId="0CAAACC4" w:rsidR="00DB6CB8" w:rsidRPr="00DB6CB8" w:rsidRDefault="00DB6CB8" w:rsidP="00DB6CB8">
      <w:pPr>
        <w:pStyle w:val="ListParagraph"/>
        <w:numPr>
          <w:ilvl w:val="0"/>
          <w:numId w:val="29"/>
        </w:numPr>
        <w:spacing w:line="276" w:lineRule="auto"/>
        <w:rPr>
          <w:rFonts w:ascii="Century Gothic" w:hAnsi="Century Gothic" w:cs="Arial"/>
          <w:bCs/>
          <w:color w:val="FF0000"/>
          <w:sz w:val="24"/>
        </w:rPr>
      </w:pPr>
      <w:r w:rsidRPr="00DB6CB8">
        <w:rPr>
          <w:rFonts w:ascii="Century Gothic" w:hAnsi="Century Gothic" w:cs="Arial"/>
          <w:bCs/>
          <w:color w:val="FF0000"/>
          <w:sz w:val="24"/>
        </w:rPr>
        <w:t>H</w:t>
      </w:r>
      <w:r w:rsidRPr="00DB6CB8">
        <w:rPr>
          <w:rFonts w:ascii="Century Gothic" w:hAnsi="Century Gothic" w:cs="Arial"/>
          <w:bCs/>
          <w:color w:val="FF0000"/>
          <w:sz w:val="24"/>
        </w:rPr>
        <w:t>owever</w:t>
      </w:r>
      <w:r w:rsidRPr="00DB6CB8">
        <w:rPr>
          <w:rFonts w:ascii="Century Gothic" w:hAnsi="Century Gothic" w:cs="Arial"/>
          <w:bCs/>
          <w:color w:val="FF0000"/>
          <w:sz w:val="24"/>
        </w:rPr>
        <w:t>,</w:t>
      </w:r>
      <w:r w:rsidRPr="00DB6CB8">
        <w:rPr>
          <w:rFonts w:ascii="Century Gothic" w:hAnsi="Century Gothic" w:cs="Arial"/>
          <w:bCs/>
          <w:color w:val="FF0000"/>
          <w:sz w:val="24"/>
        </w:rPr>
        <w:t xml:space="preserve"> </w:t>
      </w:r>
      <w:r w:rsidRPr="00380FFC">
        <w:rPr>
          <w:rFonts w:ascii="Century Gothic" w:hAnsi="Century Gothic" w:cs="Arial"/>
          <w:b/>
          <w:bCs/>
          <w:color w:val="FF0000"/>
          <w:sz w:val="24"/>
        </w:rPr>
        <w:t>their products would generally be directly linked to the assets backi</w:t>
      </w:r>
      <w:r w:rsidRPr="00380FFC">
        <w:rPr>
          <w:rFonts w:ascii="Century Gothic" w:hAnsi="Century Gothic" w:cs="Arial"/>
          <w:b/>
          <w:bCs/>
          <w:color w:val="FF0000"/>
          <w:sz w:val="24"/>
        </w:rPr>
        <w:t>ng the fund</w:t>
      </w:r>
      <w:r w:rsidRPr="00DB6CB8">
        <w:rPr>
          <w:rFonts w:ascii="Century Gothic" w:hAnsi="Century Gothic" w:cs="Arial"/>
          <w:bCs/>
          <w:color w:val="FF0000"/>
          <w:sz w:val="24"/>
        </w:rPr>
        <w:t xml:space="preserve"> (investment linked) </w:t>
      </w:r>
      <w:r w:rsidRPr="00DB6CB8">
        <w:rPr>
          <w:rFonts w:ascii="Century Gothic" w:hAnsi="Century Gothic" w:cs="Arial"/>
          <w:bCs/>
          <w:color w:val="FF0000"/>
          <w:sz w:val="24"/>
        </w:rPr>
        <w:t xml:space="preserve">and hence do not offer the same type of guarantee as the Green </w:t>
      </w:r>
      <w:r w:rsidRPr="00DB6CB8">
        <w:rPr>
          <w:rFonts w:ascii="Century Gothic" w:hAnsi="Century Gothic" w:cs="Arial"/>
          <w:bCs/>
          <w:color w:val="FF0000"/>
          <w:sz w:val="24"/>
        </w:rPr>
        <w:t>Life investment account product,</w:t>
      </w:r>
    </w:p>
    <w:p w14:paraId="38C891F8" w14:textId="3FD17758" w:rsidR="00DB6CB8" w:rsidRPr="00DB6CB8" w:rsidRDefault="00DB6CB8" w:rsidP="00DB6CB8">
      <w:pPr>
        <w:pStyle w:val="ListParagraph"/>
        <w:numPr>
          <w:ilvl w:val="0"/>
          <w:numId w:val="29"/>
        </w:numPr>
        <w:spacing w:line="276" w:lineRule="auto"/>
        <w:rPr>
          <w:rFonts w:ascii="Century Gothic" w:hAnsi="Century Gothic" w:cs="Arial"/>
          <w:bCs/>
          <w:color w:val="FF0000"/>
          <w:sz w:val="24"/>
        </w:rPr>
      </w:pPr>
      <w:r w:rsidRPr="00DB6CB8">
        <w:rPr>
          <w:rFonts w:ascii="Century Gothic" w:hAnsi="Century Gothic" w:cs="Arial"/>
          <w:bCs/>
          <w:color w:val="FF0000"/>
          <w:sz w:val="24"/>
        </w:rPr>
        <w:t>Furthermore</w:t>
      </w:r>
      <w:r w:rsidRPr="00DB6CB8">
        <w:rPr>
          <w:rFonts w:ascii="Century Gothic" w:hAnsi="Century Gothic" w:cs="Arial"/>
          <w:bCs/>
          <w:color w:val="FF0000"/>
          <w:sz w:val="24"/>
        </w:rPr>
        <w:t xml:space="preserve"> such companies (not life insurers) </w:t>
      </w:r>
      <w:r w:rsidRPr="00380FFC">
        <w:rPr>
          <w:rFonts w:ascii="Century Gothic" w:hAnsi="Century Gothic" w:cs="Arial"/>
          <w:b/>
          <w:bCs/>
          <w:color w:val="FF0000"/>
          <w:sz w:val="24"/>
        </w:rPr>
        <w:t>do not have the same</w:t>
      </w:r>
      <w:r w:rsidRPr="00DB6CB8">
        <w:rPr>
          <w:rFonts w:ascii="Century Gothic" w:hAnsi="Century Gothic" w:cs="Arial"/>
          <w:b/>
          <w:bCs/>
          <w:color w:val="FF0000"/>
          <w:sz w:val="24"/>
        </w:rPr>
        <w:t xml:space="preserve"> capital requirements</w:t>
      </w:r>
      <w:r w:rsidRPr="00DB6CB8">
        <w:rPr>
          <w:rFonts w:ascii="Century Gothic" w:hAnsi="Century Gothic" w:cs="Arial"/>
          <w:bCs/>
          <w:color w:val="FF0000"/>
          <w:sz w:val="24"/>
        </w:rPr>
        <w:t xml:space="preserve"> as a result</w:t>
      </w:r>
      <w:r w:rsidRPr="00DB6CB8">
        <w:rPr>
          <w:rFonts w:ascii="Century Gothic" w:hAnsi="Century Gothic" w:cs="Arial"/>
          <w:bCs/>
          <w:color w:val="FF0000"/>
          <w:sz w:val="24"/>
        </w:rPr>
        <w:t>.</w:t>
      </w:r>
    </w:p>
    <w:p w14:paraId="655C482D" w14:textId="77777777" w:rsidR="00DB6CB8" w:rsidRPr="00DB6CB8" w:rsidRDefault="00DB6CB8" w:rsidP="00DB6CB8">
      <w:pPr>
        <w:pStyle w:val="ListParagraph"/>
        <w:numPr>
          <w:ilvl w:val="0"/>
          <w:numId w:val="29"/>
        </w:numPr>
        <w:spacing w:line="276" w:lineRule="auto"/>
        <w:rPr>
          <w:rFonts w:ascii="Century Gothic" w:hAnsi="Century Gothic" w:cs="Arial"/>
          <w:bCs/>
          <w:color w:val="FF0000"/>
          <w:sz w:val="24"/>
        </w:rPr>
      </w:pPr>
      <w:r w:rsidRPr="00DB6CB8">
        <w:rPr>
          <w:rFonts w:ascii="Century Gothic" w:hAnsi="Century Gothic" w:cs="Arial"/>
          <w:b/>
          <w:bCs/>
          <w:color w:val="FF0000"/>
          <w:sz w:val="24"/>
        </w:rPr>
        <w:t xml:space="preserve">Insurance companies are subject to the regulations in the </w:t>
      </w:r>
      <w:r w:rsidRPr="00380FFC">
        <w:rPr>
          <w:rFonts w:ascii="Century Gothic" w:hAnsi="Century Gothic" w:cs="Arial"/>
          <w:b/>
          <w:bCs/>
          <w:color w:val="FF0000"/>
          <w:sz w:val="24"/>
          <w:u w:val="single"/>
        </w:rPr>
        <w:t>Life Act</w:t>
      </w:r>
      <w:r w:rsidRPr="00DB6CB8">
        <w:rPr>
          <w:rFonts w:ascii="Century Gothic" w:hAnsi="Century Gothic" w:cs="Arial"/>
          <w:b/>
          <w:bCs/>
          <w:color w:val="FF0000"/>
          <w:sz w:val="24"/>
        </w:rPr>
        <w:t xml:space="preserve"> and associated </w:t>
      </w:r>
      <w:r w:rsidRPr="00380FFC">
        <w:rPr>
          <w:rFonts w:ascii="Century Gothic" w:hAnsi="Century Gothic" w:cs="Arial"/>
          <w:b/>
          <w:bCs/>
          <w:color w:val="FF0000"/>
          <w:sz w:val="24"/>
          <w:u w:val="single"/>
        </w:rPr>
        <w:t>Prudential Standards</w:t>
      </w:r>
      <w:r w:rsidRPr="00380FFC">
        <w:rPr>
          <w:rFonts w:ascii="Century Gothic" w:hAnsi="Century Gothic" w:cs="Arial"/>
          <w:bCs/>
          <w:color w:val="FF0000"/>
          <w:sz w:val="24"/>
          <w:u w:val="single"/>
        </w:rPr>
        <w:t>.</w:t>
      </w:r>
    </w:p>
    <w:p w14:paraId="1B6A04FC" w14:textId="578849F8" w:rsidR="00DB6CB8" w:rsidRPr="00DB6CB8" w:rsidRDefault="00DB6CB8" w:rsidP="00DB6CB8">
      <w:pPr>
        <w:pStyle w:val="ListParagraph"/>
        <w:numPr>
          <w:ilvl w:val="0"/>
          <w:numId w:val="29"/>
        </w:numPr>
        <w:spacing w:line="276" w:lineRule="auto"/>
        <w:rPr>
          <w:rFonts w:ascii="Century Gothic" w:hAnsi="Century Gothic" w:cs="Arial"/>
          <w:bCs/>
          <w:color w:val="FF0000"/>
          <w:sz w:val="24"/>
        </w:rPr>
      </w:pPr>
      <w:r w:rsidRPr="00DB6CB8">
        <w:rPr>
          <w:rFonts w:ascii="Century Gothic" w:hAnsi="Century Gothic" w:cs="Arial"/>
          <w:bCs/>
          <w:color w:val="FF0000"/>
          <w:sz w:val="24"/>
        </w:rPr>
        <w:t>T</w:t>
      </w:r>
      <w:r w:rsidRPr="00DB6CB8">
        <w:rPr>
          <w:rFonts w:ascii="Century Gothic" w:hAnsi="Century Gothic" w:cs="Arial"/>
          <w:bCs/>
          <w:color w:val="FF0000"/>
          <w:sz w:val="24"/>
        </w:rPr>
        <w:t xml:space="preserve">hese define the </w:t>
      </w:r>
      <w:r w:rsidRPr="00380FFC">
        <w:rPr>
          <w:rFonts w:ascii="Century Gothic" w:hAnsi="Century Gothic" w:cs="Arial"/>
          <w:b/>
          <w:bCs/>
          <w:color w:val="FF0000"/>
          <w:sz w:val="24"/>
        </w:rPr>
        <w:t>requi</w:t>
      </w:r>
      <w:r w:rsidRPr="00380FFC">
        <w:rPr>
          <w:rFonts w:ascii="Century Gothic" w:hAnsi="Century Gothic" w:cs="Arial"/>
          <w:b/>
          <w:bCs/>
          <w:color w:val="FF0000"/>
          <w:sz w:val="24"/>
        </w:rPr>
        <w:t>rements for holding capital</w:t>
      </w:r>
      <w:r w:rsidRPr="00DB6CB8">
        <w:rPr>
          <w:rFonts w:ascii="Century Gothic" w:hAnsi="Century Gothic" w:cs="Arial"/>
          <w:bCs/>
          <w:color w:val="FF0000"/>
          <w:sz w:val="24"/>
        </w:rPr>
        <w:t xml:space="preserve"> and policy liabilities </w:t>
      </w:r>
      <w:r w:rsidRPr="00DB6CB8">
        <w:rPr>
          <w:rFonts w:ascii="Century Gothic" w:hAnsi="Century Gothic" w:cs="Arial"/>
          <w:bCs/>
          <w:color w:val="FF0000"/>
          <w:sz w:val="24"/>
        </w:rPr>
        <w:t xml:space="preserve">including </w:t>
      </w:r>
      <w:r w:rsidRPr="00380FFC">
        <w:rPr>
          <w:rFonts w:ascii="Century Gothic" w:hAnsi="Century Gothic" w:cs="Arial"/>
          <w:b/>
          <w:bCs/>
          <w:color w:val="FF0000"/>
          <w:sz w:val="24"/>
        </w:rPr>
        <w:t>an</w:t>
      </w:r>
      <w:r w:rsidRPr="00DB6CB8">
        <w:rPr>
          <w:rFonts w:ascii="Century Gothic" w:hAnsi="Century Gothic" w:cs="Arial"/>
          <w:bCs/>
          <w:color w:val="FF0000"/>
          <w:sz w:val="24"/>
        </w:rPr>
        <w:t xml:space="preserve"> </w:t>
      </w:r>
      <w:r w:rsidRPr="00380FFC">
        <w:rPr>
          <w:rFonts w:ascii="Century Gothic" w:hAnsi="Century Gothic" w:cs="Arial"/>
          <w:b/>
          <w:bCs/>
          <w:color w:val="FF0000"/>
          <w:sz w:val="24"/>
        </w:rPr>
        <w:t>allowance for the risks associated with the guarantee</w:t>
      </w:r>
      <w:r w:rsidR="00380FFC">
        <w:rPr>
          <w:rFonts w:ascii="Century Gothic" w:hAnsi="Century Gothic" w:cs="Arial"/>
          <w:b/>
          <w:bCs/>
          <w:color w:val="FF0000"/>
          <w:sz w:val="24"/>
        </w:rPr>
        <w:t>.</w:t>
      </w:r>
    </w:p>
    <w:p w14:paraId="34385946" w14:textId="77777777" w:rsidR="00DB6CB8" w:rsidRPr="00DB6CB8" w:rsidRDefault="00DB6CB8" w:rsidP="00DB6CB8">
      <w:pPr>
        <w:spacing w:line="276" w:lineRule="auto"/>
        <w:rPr>
          <w:rFonts w:ascii="Century Gothic" w:hAnsi="Century Gothic" w:cs="Arial"/>
          <w:bCs/>
          <w:sz w:val="24"/>
        </w:rPr>
      </w:pPr>
    </w:p>
    <w:p w14:paraId="7BB91B91" w14:textId="2E4DEC83" w:rsidR="005F2DE9" w:rsidRPr="004F325B" w:rsidRDefault="00E954AE" w:rsidP="005F2DE9">
      <w:pPr>
        <w:spacing w:line="276" w:lineRule="auto"/>
        <w:rPr>
          <w:rFonts w:ascii="Century Gothic" w:hAnsi="Century Gothic" w:cs="Arial"/>
          <w:bCs/>
          <w:sz w:val="24"/>
          <w:lang w:val="en-GB"/>
        </w:rPr>
      </w:pPr>
      <w:r w:rsidRPr="004F325B">
        <w:rPr>
          <w:rFonts w:ascii="Century Gothic" w:hAnsi="Century Gothic" w:cs="Arial"/>
          <w:b/>
          <w:bCs/>
          <w:sz w:val="24"/>
          <w:lang w:val="en-GB"/>
        </w:rPr>
        <w:t>(h)</w:t>
      </w:r>
      <w:r w:rsidRPr="004F325B">
        <w:rPr>
          <w:rFonts w:ascii="Century Gothic" w:hAnsi="Century Gothic" w:cs="Arial"/>
          <w:bCs/>
          <w:sz w:val="24"/>
          <w:lang w:val="en-GB"/>
        </w:rPr>
        <w:t xml:space="preserve"> </w:t>
      </w:r>
      <w:r w:rsidR="005F2DE9" w:rsidRPr="004F325B">
        <w:rPr>
          <w:rFonts w:ascii="Century Gothic" w:hAnsi="Century Gothic" w:cs="Arial"/>
          <w:bCs/>
          <w:sz w:val="24"/>
          <w:lang w:val="en-GB"/>
        </w:rPr>
        <w:t xml:space="preserve">To: </w:t>
      </w:r>
      <w:r w:rsidR="00DC588F" w:rsidRPr="004F325B">
        <w:rPr>
          <w:rFonts w:ascii="Century Gothic" w:hAnsi="Century Gothic" w:cs="Arial"/>
          <w:bCs/>
          <w:sz w:val="24"/>
          <w:lang w:val="en-GB"/>
        </w:rPr>
        <w:t>Green Life Board</w:t>
      </w:r>
    </w:p>
    <w:p w14:paraId="076391C0" w14:textId="77777777" w:rsidR="005F2DE9" w:rsidRPr="004F325B" w:rsidRDefault="005F2DE9" w:rsidP="005F2DE9">
      <w:pPr>
        <w:spacing w:line="276" w:lineRule="auto"/>
        <w:rPr>
          <w:rFonts w:ascii="Century Gothic" w:hAnsi="Century Gothic" w:cs="Arial"/>
          <w:bCs/>
          <w:sz w:val="24"/>
          <w:lang w:val="en-GB"/>
        </w:rPr>
      </w:pPr>
      <w:r w:rsidRPr="004F325B">
        <w:rPr>
          <w:rFonts w:ascii="Century Gothic" w:hAnsi="Century Gothic" w:cs="Arial"/>
          <w:bCs/>
          <w:sz w:val="24"/>
          <w:lang w:val="en-GB"/>
        </w:rPr>
        <w:t>From: Actuary</w:t>
      </w:r>
    </w:p>
    <w:p w14:paraId="08B022C5" w14:textId="4D04160B" w:rsidR="00E954AE" w:rsidRPr="004F325B" w:rsidRDefault="005F2DE9" w:rsidP="00934AED">
      <w:pPr>
        <w:spacing w:after="240" w:line="276" w:lineRule="auto"/>
        <w:rPr>
          <w:rFonts w:ascii="Century Gothic" w:hAnsi="Century Gothic" w:cs="Arial"/>
          <w:bCs/>
          <w:sz w:val="24"/>
          <w:lang w:val="en-GB"/>
        </w:rPr>
      </w:pPr>
      <w:r w:rsidRPr="004F325B">
        <w:rPr>
          <w:rFonts w:ascii="Century Gothic" w:hAnsi="Century Gothic" w:cs="Arial"/>
          <w:bCs/>
          <w:sz w:val="24"/>
          <w:lang w:val="en-GB"/>
        </w:rPr>
        <w:t xml:space="preserve">Re: </w:t>
      </w:r>
      <w:r w:rsidR="00934AED" w:rsidRPr="004F325B">
        <w:rPr>
          <w:rFonts w:ascii="Century Gothic" w:hAnsi="Century Gothic" w:cs="Arial"/>
          <w:bCs/>
          <w:sz w:val="24"/>
          <w:lang w:val="en-GB"/>
        </w:rPr>
        <w:t>Guaranteed minimum return</w:t>
      </w:r>
    </w:p>
    <w:p w14:paraId="1936D9F0" w14:textId="1D43013A" w:rsidR="00934AED" w:rsidRPr="004F325B" w:rsidRDefault="00934AED" w:rsidP="005F2DE9">
      <w:pPr>
        <w:spacing w:line="276" w:lineRule="auto"/>
        <w:rPr>
          <w:rFonts w:ascii="Century Gothic" w:hAnsi="Century Gothic" w:cs="Arial"/>
          <w:bCs/>
          <w:sz w:val="24"/>
          <w:lang w:val="en-GB"/>
        </w:rPr>
      </w:pPr>
      <w:r w:rsidRPr="004F325B">
        <w:rPr>
          <w:rFonts w:ascii="Century Gothic" w:hAnsi="Century Gothic" w:cs="Arial"/>
          <w:bCs/>
          <w:sz w:val="24"/>
          <w:lang w:val="en-GB"/>
        </w:rPr>
        <w:t xml:space="preserve">The introduction of the guaranteed minimum return </w:t>
      </w:r>
      <w:r w:rsidR="00057C9D" w:rsidRPr="004F325B">
        <w:rPr>
          <w:rFonts w:ascii="Century Gothic" w:hAnsi="Century Gothic" w:cs="Arial"/>
          <w:bCs/>
          <w:sz w:val="24"/>
          <w:lang w:val="en-GB"/>
        </w:rPr>
        <w:t xml:space="preserve">in the investment </w:t>
      </w:r>
      <w:r w:rsidRPr="004F325B">
        <w:rPr>
          <w:rFonts w:ascii="Century Gothic" w:hAnsi="Century Gothic" w:cs="Arial"/>
          <w:bCs/>
          <w:sz w:val="24"/>
          <w:lang w:val="en-GB"/>
        </w:rPr>
        <w:t>account product will expose Green Life to the following risks:</w:t>
      </w:r>
    </w:p>
    <w:p w14:paraId="30CE7C56" w14:textId="017383CA" w:rsidR="00934AED" w:rsidRPr="004F325B" w:rsidRDefault="00EE3EB9" w:rsidP="00285FC3">
      <w:pPr>
        <w:pStyle w:val="ListParagraph"/>
        <w:numPr>
          <w:ilvl w:val="0"/>
          <w:numId w:val="9"/>
        </w:numPr>
        <w:spacing w:line="276" w:lineRule="auto"/>
        <w:rPr>
          <w:rFonts w:ascii="Century Gothic" w:hAnsi="Century Gothic" w:cs="Arial"/>
          <w:bCs/>
          <w:sz w:val="24"/>
          <w:lang w:val="en-GB"/>
        </w:rPr>
      </w:pPr>
      <w:r w:rsidRPr="004F325B">
        <w:rPr>
          <w:rFonts w:ascii="Century Gothic" w:hAnsi="Century Gothic" w:cs="Arial"/>
          <w:bCs/>
          <w:sz w:val="24"/>
          <w:lang w:val="en-GB"/>
        </w:rPr>
        <w:t xml:space="preserve">There is </w:t>
      </w:r>
      <w:r w:rsidR="00285FC3" w:rsidRPr="004F325B">
        <w:rPr>
          <w:rFonts w:ascii="Century Gothic" w:hAnsi="Century Gothic" w:cs="Arial"/>
          <w:bCs/>
          <w:sz w:val="24"/>
          <w:lang w:val="en-GB"/>
        </w:rPr>
        <w:t xml:space="preserve">an </w:t>
      </w:r>
      <w:r w:rsidRPr="00616FE8">
        <w:rPr>
          <w:rFonts w:ascii="Century Gothic" w:hAnsi="Century Gothic" w:cs="Arial"/>
          <w:bCs/>
          <w:color w:val="00B050"/>
          <w:sz w:val="24"/>
          <w:lang w:val="en-GB"/>
        </w:rPr>
        <w:t>a</w:t>
      </w:r>
      <w:r w:rsidR="00285FC3" w:rsidRPr="00616FE8">
        <w:rPr>
          <w:rFonts w:ascii="Century Gothic" w:hAnsi="Century Gothic" w:cs="Arial"/>
          <w:bCs/>
          <w:color w:val="00B050"/>
          <w:sz w:val="24"/>
          <w:lang w:val="en-GB"/>
        </w:rPr>
        <w:t xml:space="preserve">symmetric investment </w:t>
      </w:r>
      <w:r w:rsidR="00934AED" w:rsidRPr="00616FE8">
        <w:rPr>
          <w:rFonts w:ascii="Century Gothic" w:hAnsi="Century Gothic" w:cs="Arial"/>
          <w:bCs/>
          <w:color w:val="00B050"/>
          <w:sz w:val="24"/>
          <w:lang w:val="en-GB"/>
        </w:rPr>
        <w:t>risk</w:t>
      </w:r>
      <w:r w:rsidRPr="00616FE8">
        <w:rPr>
          <w:rFonts w:ascii="Century Gothic" w:hAnsi="Century Gothic" w:cs="Arial"/>
          <w:bCs/>
          <w:color w:val="00B050"/>
          <w:sz w:val="24"/>
          <w:lang w:val="en-GB"/>
        </w:rPr>
        <w:t xml:space="preserve"> </w:t>
      </w:r>
      <w:r w:rsidRPr="004F325B">
        <w:rPr>
          <w:rFonts w:ascii="Century Gothic" w:hAnsi="Century Gothic" w:cs="Arial"/>
          <w:bCs/>
          <w:sz w:val="24"/>
          <w:lang w:val="en-GB"/>
        </w:rPr>
        <w:t>where future bonuses or interest credits can be added to policy values, but Green Life cannot subsequently take</w:t>
      </w:r>
      <w:r w:rsidR="00F5746C">
        <w:rPr>
          <w:rFonts w:ascii="Century Gothic" w:hAnsi="Century Gothic" w:cs="Arial"/>
          <w:bCs/>
          <w:sz w:val="24"/>
          <w:lang w:val="en-GB"/>
        </w:rPr>
        <w:t xml:space="preserve"> it</w:t>
      </w:r>
      <w:r w:rsidRPr="004F325B">
        <w:rPr>
          <w:rFonts w:ascii="Century Gothic" w:hAnsi="Century Gothic" w:cs="Arial"/>
          <w:bCs/>
          <w:sz w:val="24"/>
          <w:lang w:val="en-GB"/>
        </w:rPr>
        <w:t xml:space="preserve"> away if investment losses occur.</w:t>
      </w:r>
    </w:p>
    <w:p w14:paraId="2E1D6C05" w14:textId="77777777" w:rsidR="00F5746C" w:rsidRDefault="00EE3EB9" w:rsidP="00F35275">
      <w:pPr>
        <w:pStyle w:val="ListParagraph"/>
        <w:numPr>
          <w:ilvl w:val="0"/>
          <w:numId w:val="9"/>
        </w:numPr>
        <w:spacing w:line="276" w:lineRule="auto"/>
        <w:rPr>
          <w:rFonts w:ascii="Century Gothic" w:hAnsi="Century Gothic" w:cs="Arial"/>
          <w:bCs/>
          <w:sz w:val="24"/>
          <w:lang w:val="en-GB"/>
        </w:rPr>
      </w:pPr>
      <w:r w:rsidRPr="004F325B">
        <w:rPr>
          <w:rFonts w:ascii="Century Gothic" w:hAnsi="Century Gothic" w:cs="Arial"/>
          <w:bCs/>
          <w:sz w:val="24"/>
          <w:lang w:val="en-GB"/>
        </w:rPr>
        <w:t xml:space="preserve">Green Life will be required </w:t>
      </w:r>
      <w:r w:rsidRPr="00616FE8">
        <w:rPr>
          <w:rFonts w:ascii="Century Gothic" w:hAnsi="Century Gothic" w:cs="Arial"/>
          <w:bCs/>
          <w:color w:val="00B050"/>
          <w:sz w:val="24"/>
          <w:lang w:val="en-GB"/>
        </w:rPr>
        <w:t xml:space="preserve">to hold more capital </w:t>
      </w:r>
      <w:r w:rsidRPr="004F325B">
        <w:rPr>
          <w:rFonts w:ascii="Century Gothic" w:hAnsi="Century Gothic" w:cs="Arial"/>
          <w:bCs/>
          <w:sz w:val="24"/>
          <w:lang w:val="en-GB"/>
        </w:rPr>
        <w:t xml:space="preserve">to support the business with </w:t>
      </w:r>
      <w:r w:rsidR="00F5746C">
        <w:rPr>
          <w:rFonts w:ascii="Century Gothic" w:hAnsi="Century Gothic" w:cs="Arial"/>
          <w:bCs/>
          <w:sz w:val="24"/>
          <w:lang w:val="en-GB"/>
        </w:rPr>
        <w:t xml:space="preserve">the </w:t>
      </w:r>
      <w:r w:rsidRPr="004F325B">
        <w:rPr>
          <w:rFonts w:ascii="Century Gothic" w:hAnsi="Century Gothic" w:cs="Arial"/>
          <w:bCs/>
          <w:sz w:val="24"/>
          <w:lang w:val="en-GB"/>
        </w:rPr>
        <w:t xml:space="preserve">guarantee </w:t>
      </w:r>
      <w:r w:rsidR="00F5746C">
        <w:rPr>
          <w:rFonts w:ascii="Century Gothic" w:hAnsi="Century Gothic" w:cs="Arial"/>
          <w:bCs/>
          <w:sz w:val="24"/>
          <w:lang w:val="en-GB"/>
        </w:rPr>
        <w:t>feature</w:t>
      </w:r>
      <w:r w:rsidRPr="004F325B">
        <w:rPr>
          <w:rFonts w:ascii="Century Gothic" w:hAnsi="Century Gothic" w:cs="Arial"/>
          <w:bCs/>
          <w:sz w:val="24"/>
          <w:lang w:val="en-GB"/>
        </w:rPr>
        <w:t>. The chance that Green Life’s solvency position will fall below the required amount</w:t>
      </w:r>
      <w:r w:rsidR="00757C18" w:rsidRPr="004F325B">
        <w:rPr>
          <w:rFonts w:ascii="Century Gothic" w:hAnsi="Century Gothic" w:cs="Arial"/>
          <w:bCs/>
          <w:sz w:val="24"/>
          <w:lang w:val="en-GB"/>
        </w:rPr>
        <w:t xml:space="preserve"> will increase if no additional capital is injected.</w:t>
      </w:r>
      <w:r w:rsidR="00F35275" w:rsidRPr="004F325B">
        <w:rPr>
          <w:rFonts w:ascii="Century Gothic" w:hAnsi="Century Gothic" w:cs="Arial"/>
          <w:bCs/>
          <w:sz w:val="24"/>
          <w:lang w:val="en-GB"/>
        </w:rPr>
        <w:t xml:space="preserve"> </w:t>
      </w:r>
    </w:p>
    <w:p w14:paraId="16ED1031" w14:textId="3FAA1219" w:rsidR="00EE3EB9" w:rsidRPr="004F325B" w:rsidRDefault="00F5746C" w:rsidP="00F35275">
      <w:pPr>
        <w:pStyle w:val="ListParagraph"/>
        <w:numPr>
          <w:ilvl w:val="0"/>
          <w:numId w:val="9"/>
        </w:numPr>
        <w:spacing w:line="276" w:lineRule="auto"/>
        <w:rPr>
          <w:rFonts w:ascii="Century Gothic" w:hAnsi="Century Gothic" w:cs="Arial"/>
          <w:bCs/>
          <w:sz w:val="24"/>
          <w:lang w:val="en-GB"/>
        </w:rPr>
      </w:pPr>
      <w:r>
        <w:rPr>
          <w:rFonts w:ascii="Century Gothic" w:hAnsi="Century Gothic" w:cs="Arial"/>
          <w:bCs/>
          <w:sz w:val="24"/>
          <w:lang w:val="en-GB"/>
        </w:rPr>
        <w:t xml:space="preserve">If </w:t>
      </w:r>
      <w:r w:rsidR="00F35275" w:rsidRPr="004F325B">
        <w:rPr>
          <w:rFonts w:ascii="Century Gothic" w:hAnsi="Century Gothic" w:cs="Arial"/>
          <w:bCs/>
          <w:sz w:val="24"/>
          <w:lang w:val="en-GB"/>
        </w:rPr>
        <w:t xml:space="preserve">Green Life </w:t>
      </w:r>
      <w:r>
        <w:rPr>
          <w:rFonts w:ascii="Century Gothic" w:hAnsi="Century Gothic" w:cs="Arial"/>
          <w:bCs/>
          <w:sz w:val="24"/>
          <w:lang w:val="en-GB"/>
        </w:rPr>
        <w:t>decides</w:t>
      </w:r>
      <w:r w:rsidR="00F35275" w:rsidRPr="004F325B">
        <w:rPr>
          <w:rFonts w:ascii="Century Gothic" w:hAnsi="Century Gothic" w:cs="Arial"/>
          <w:bCs/>
          <w:sz w:val="24"/>
          <w:lang w:val="en-GB"/>
        </w:rPr>
        <w:t xml:space="preserve"> to </w:t>
      </w:r>
      <w:r>
        <w:rPr>
          <w:rFonts w:ascii="Century Gothic" w:hAnsi="Century Gothic" w:cs="Arial"/>
          <w:bCs/>
          <w:sz w:val="24"/>
          <w:lang w:val="en-GB"/>
        </w:rPr>
        <w:t>hold more capital, the</w:t>
      </w:r>
      <w:r w:rsidR="00F35275" w:rsidRPr="004F325B">
        <w:rPr>
          <w:rFonts w:ascii="Century Gothic" w:hAnsi="Century Gothic" w:cs="Arial"/>
          <w:bCs/>
          <w:sz w:val="24"/>
          <w:lang w:val="en-GB"/>
        </w:rPr>
        <w:t xml:space="preserve"> </w:t>
      </w:r>
      <w:r w:rsidR="00F35275" w:rsidRPr="00616FE8">
        <w:rPr>
          <w:rFonts w:ascii="Century Gothic" w:hAnsi="Century Gothic" w:cs="Arial"/>
          <w:bCs/>
          <w:color w:val="00B050"/>
          <w:sz w:val="24"/>
          <w:lang w:val="en-GB"/>
        </w:rPr>
        <w:t xml:space="preserve">cost of </w:t>
      </w:r>
      <w:r w:rsidR="00871A99" w:rsidRPr="00616FE8">
        <w:rPr>
          <w:rFonts w:ascii="Century Gothic" w:hAnsi="Century Gothic" w:cs="Arial"/>
          <w:bCs/>
          <w:color w:val="00B050"/>
          <w:sz w:val="24"/>
          <w:lang w:val="en-GB"/>
        </w:rPr>
        <w:t>extra</w:t>
      </w:r>
      <w:r w:rsidR="00DD555D" w:rsidRPr="00616FE8">
        <w:rPr>
          <w:rFonts w:ascii="Century Gothic" w:hAnsi="Century Gothic" w:cs="Arial"/>
          <w:bCs/>
          <w:color w:val="00B050"/>
          <w:sz w:val="24"/>
          <w:lang w:val="en-GB"/>
        </w:rPr>
        <w:t xml:space="preserve"> </w:t>
      </w:r>
      <w:r w:rsidR="00F35275" w:rsidRPr="00616FE8">
        <w:rPr>
          <w:rFonts w:ascii="Century Gothic" w:hAnsi="Century Gothic" w:cs="Arial"/>
          <w:bCs/>
          <w:color w:val="00B050"/>
          <w:sz w:val="24"/>
          <w:lang w:val="en-GB"/>
        </w:rPr>
        <w:t>capital</w:t>
      </w:r>
      <w:r>
        <w:rPr>
          <w:rFonts w:ascii="Century Gothic" w:hAnsi="Century Gothic" w:cs="Arial"/>
          <w:bCs/>
          <w:sz w:val="24"/>
          <w:lang w:val="en-GB"/>
        </w:rPr>
        <w:t xml:space="preserve"> could be a burden to the company</w:t>
      </w:r>
      <w:r w:rsidR="00DD555D" w:rsidRPr="004F325B">
        <w:rPr>
          <w:rFonts w:ascii="Century Gothic" w:hAnsi="Century Gothic" w:cs="Arial"/>
          <w:bCs/>
          <w:sz w:val="24"/>
          <w:lang w:val="en-GB"/>
        </w:rPr>
        <w:t>.</w:t>
      </w:r>
    </w:p>
    <w:p w14:paraId="26E7AAC6" w14:textId="30404A97" w:rsidR="00D70BDF" w:rsidRPr="004F325B" w:rsidRDefault="00D70BDF" w:rsidP="00F35275">
      <w:pPr>
        <w:pStyle w:val="ListParagraph"/>
        <w:numPr>
          <w:ilvl w:val="0"/>
          <w:numId w:val="9"/>
        </w:numPr>
        <w:spacing w:line="276" w:lineRule="auto"/>
        <w:rPr>
          <w:rFonts w:ascii="Century Gothic" w:hAnsi="Century Gothic" w:cs="Arial"/>
          <w:bCs/>
          <w:sz w:val="24"/>
          <w:lang w:val="en-GB"/>
        </w:rPr>
      </w:pPr>
      <w:r w:rsidRPr="004F325B">
        <w:rPr>
          <w:rFonts w:ascii="Century Gothic" w:hAnsi="Century Gothic" w:cs="Arial"/>
          <w:bCs/>
          <w:sz w:val="24"/>
          <w:lang w:val="en-GB"/>
        </w:rPr>
        <w:t xml:space="preserve">The </w:t>
      </w:r>
      <w:r w:rsidRPr="00616FE8">
        <w:rPr>
          <w:rFonts w:ascii="Century Gothic" w:hAnsi="Century Gothic" w:cs="Arial"/>
          <w:bCs/>
          <w:color w:val="00B050"/>
          <w:sz w:val="24"/>
          <w:lang w:val="en-GB"/>
        </w:rPr>
        <w:t>cost of guarantee may be expensive, resulting policy owners withdraw their policies</w:t>
      </w:r>
      <w:r w:rsidRPr="004F325B">
        <w:rPr>
          <w:rFonts w:ascii="Century Gothic" w:hAnsi="Century Gothic" w:cs="Arial"/>
          <w:bCs/>
          <w:sz w:val="24"/>
          <w:lang w:val="en-GB"/>
        </w:rPr>
        <w:t>.</w:t>
      </w:r>
    </w:p>
    <w:p w14:paraId="1F4A8DD6" w14:textId="6319FDFC" w:rsidR="00757C18" w:rsidRPr="004F325B" w:rsidRDefault="00285FC3" w:rsidP="00285FC3">
      <w:pPr>
        <w:pStyle w:val="ListParagraph"/>
        <w:numPr>
          <w:ilvl w:val="0"/>
          <w:numId w:val="9"/>
        </w:numPr>
        <w:spacing w:line="276" w:lineRule="auto"/>
        <w:rPr>
          <w:rFonts w:ascii="Century Gothic" w:hAnsi="Century Gothic" w:cs="Arial"/>
          <w:bCs/>
          <w:sz w:val="24"/>
          <w:lang w:val="en-GB"/>
        </w:rPr>
      </w:pPr>
      <w:r w:rsidRPr="004F325B">
        <w:rPr>
          <w:rFonts w:ascii="Century Gothic" w:hAnsi="Century Gothic" w:cs="Arial"/>
          <w:bCs/>
          <w:sz w:val="24"/>
          <w:lang w:val="en-GB"/>
        </w:rPr>
        <w:t xml:space="preserve">Potentially </w:t>
      </w:r>
      <w:r w:rsidRPr="00616FE8">
        <w:rPr>
          <w:rFonts w:ascii="Century Gothic" w:hAnsi="Century Gothic" w:cs="Arial"/>
          <w:bCs/>
          <w:color w:val="00B050"/>
          <w:sz w:val="24"/>
          <w:lang w:val="en-GB"/>
        </w:rPr>
        <w:t>more complex adm</w:t>
      </w:r>
      <w:r w:rsidR="00616FE8">
        <w:rPr>
          <w:rFonts w:ascii="Century Gothic" w:hAnsi="Century Gothic" w:cs="Arial"/>
          <w:bCs/>
          <w:color w:val="00B050"/>
          <w:sz w:val="24"/>
          <w:lang w:val="en-GB"/>
        </w:rPr>
        <w:t>in systems and more staffs need</w:t>
      </w:r>
      <w:r w:rsidRPr="00616FE8">
        <w:rPr>
          <w:rFonts w:ascii="Century Gothic" w:hAnsi="Century Gothic" w:cs="Arial"/>
          <w:bCs/>
          <w:color w:val="00B050"/>
          <w:sz w:val="24"/>
          <w:lang w:val="en-GB"/>
        </w:rPr>
        <w:t xml:space="preserve"> to be involved to </w:t>
      </w:r>
      <w:r w:rsidR="00C77F50" w:rsidRPr="00616FE8">
        <w:rPr>
          <w:rFonts w:ascii="Century Gothic" w:hAnsi="Century Gothic" w:cs="Arial"/>
          <w:bCs/>
          <w:color w:val="00B050"/>
          <w:sz w:val="24"/>
          <w:lang w:val="en-GB"/>
        </w:rPr>
        <w:t>manage</w:t>
      </w:r>
      <w:r w:rsidRPr="00616FE8">
        <w:rPr>
          <w:rFonts w:ascii="Century Gothic" w:hAnsi="Century Gothic" w:cs="Arial"/>
          <w:bCs/>
          <w:color w:val="00B050"/>
          <w:sz w:val="24"/>
          <w:lang w:val="en-GB"/>
        </w:rPr>
        <w:t xml:space="preserve"> the guarantee</w:t>
      </w:r>
      <w:r w:rsidR="000A0294" w:rsidRPr="00616FE8">
        <w:rPr>
          <w:rFonts w:ascii="Century Gothic" w:hAnsi="Century Gothic" w:cs="Arial"/>
          <w:bCs/>
          <w:color w:val="00B050"/>
          <w:sz w:val="24"/>
          <w:lang w:val="en-GB"/>
        </w:rPr>
        <w:t xml:space="preserve"> feature</w:t>
      </w:r>
      <w:r w:rsidRPr="00616FE8">
        <w:rPr>
          <w:rFonts w:ascii="Century Gothic" w:hAnsi="Century Gothic" w:cs="Arial"/>
          <w:bCs/>
          <w:color w:val="00B050"/>
          <w:sz w:val="24"/>
          <w:lang w:val="en-GB"/>
        </w:rPr>
        <w:t xml:space="preserve">. </w:t>
      </w:r>
      <w:r w:rsidRPr="00616FE8">
        <w:rPr>
          <w:rFonts w:ascii="Century Gothic" w:hAnsi="Century Gothic" w:cs="Arial"/>
          <w:b/>
          <w:bCs/>
          <w:color w:val="00B050"/>
          <w:sz w:val="24"/>
          <w:lang w:val="en-GB"/>
        </w:rPr>
        <w:t>Operational risk</w:t>
      </w:r>
      <w:r w:rsidRPr="004F325B">
        <w:rPr>
          <w:rFonts w:ascii="Century Gothic" w:hAnsi="Century Gothic" w:cs="Arial"/>
          <w:bCs/>
          <w:sz w:val="24"/>
          <w:lang w:val="en-GB"/>
        </w:rPr>
        <w:t xml:space="preserve"> exposure will be higher as errors are perhaps more likely to occur.</w:t>
      </w:r>
    </w:p>
    <w:p w14:paraId="0F3A9533" w14:textId="77777777" w:rsidR="0072615D" w:rsidRPr="004F325B" w:rsidRDefault="0072615D" w:rsidP="00406F84">
      <w:pPr>
        <w:spacing w:line="276" w:lineRule="auto"/>
        <w:rPr>
          <w:rFonts w:ascii="Century Gothic" w:hAnsi="Century Gothic" w:cs="Arial"/>
          <w:bCs/>
          <w:sz w:val="24"/>
          <w:lang w:val="en-GB"/>
        </w:rPr>
      </w:pPr>
    </w:p>
    <w:p w14:paraId="60024E52" w14:textId="6208D4A7" w:rsidR="00057C9D" w:rsidRPr="004F325B" w:rsidRDefault="00057C9D" w:rsidP="00406F84">
      <w:pPr>
        <w:spacing w:line="276" w:lineRule="auto"/>
        <w:rPr>
          <w:rFonts w:ascii="Century Gothic" w:hAnsi="Century Gothic" w:cs="Arial"/>
          <w:bCs/>
          <w:sz w:val="24"/>
          <w:lang w:val="en-US"/>
        </w:rPr>
      </w:pPr>
      <w:r w:rsidRPr="004F325B">
        <w:rPr>
          <w:rFonts w:ascii="Century Gothic" w:hAnsi="Century Gothic" w:cs="Arial"/>
          <w:bCs/>
          <w:sz w:val="24"/>
          <w:lang w:val="en-US"/>
        </w:rPr>
        <w:t>To evaluate the cost of guarantee, considerations should be given to:</w:t>
      </w:r>
    </w:p>
    <w:p w14:paraId="38063AC1" w14:textId="1AE93FF3" w:rsidR="00057C9D" w:rsidRPr="004F325B" w:rsidRDefault="00236135" w:rsidP="00057C9D">
      <w:pPr>
        <w:pStyle w:val="ListParagraph"/>
        <w:numPr>
          <w:ilvl w:val="0"/>
          <w:numId w:val="14"/>
        </w:numPr>
        <w:spacing w:line="276" w:lineRule="auto"/>
        <w:rPr>
          <w:rFonts w:ascii="Century Gothic" w:hAnsi="Century Gothic" w:cs="Arial"/>
          <w:bCs/>
          <w:sz w:val="24"/>
          <w:lang w:val="en-US"/>
        </w:rPr>
      </w:pPr>
      <w:r w:rsidRPr="004F325B">
        <w:rPr>
          <w:rFonts w:ascii="Century Gothic" w:hAnsi="Century Gothic" w:cs="Arial"/>
          <w:bCs/>
          <w:sz w:val="24"/>
          <w:lang w:val="en-US"/>
        </w:rPr>
        <w:t>The target asset mix and the expected return thereof. The volatility of the target asset mix will also have an impact on the cost of guarantee.</w:t>
      </w:r>
    </w:p>
    <w:p w14:paraId="4DA3AB23" w14:textId="138BE507" w:rsidR="00236135" w:rsidRPr="004F325B" w:rsidRDefault="00236135" w:rsidP="00057C9D">
      <w:pPr>
        <w:pStyle w:val="ListParagraph"/>
        <w:numPr>
          <w:ilvl w:val="0"/>
          <w:numId w:val="14"/>
        </w:numPr>
        <w:spacing w:line="276" w:lineRule="auto"/>
        <w:rPr>
          <w:rFonts w:ascii="Century Gothic" w:hAnsi="Century Gothic" w:cs="Arial"/>
          <w:bCs/>
          <w:sz w:val="24"/>
          <w:lang w:val="en-US"/>
        </w:rPr>
      </w:pPr>
      <w:r w:rsidRPr="004F325B">
        <w:rPr>
          <w:rFonts w:ascii="Century Gothic" w:hAnsi="Century Gothic" w:cs="Arial"/>
          <w:bCs/>
          <w:sz w:val="24"/>
          <w:lang w:val="en-US"/>
        </w:rPr>
        <w:lastRenderedPageBreak/>
        <w:t xml:space="preserve">The expense arising from the management of the guarantee. </w:t>
      </w:r>
      <w:r w:rsidRPr="00616FE8">
        <w:rPr>
          <w:rFonts w:ascii="Century Gothic" w:hAnsi="Century Gothic" w:cs="Arial"/>
          <w:bCs/>
          <w:color w:val="00B050"/>
          <w:sz w:val="24"/>
          <w:lang w:val="en-US"/>
        </w:rPr>
        <w:t>The expense assumption tends to vary from the current one</w:t>
      </w:r>
      <w:r w:rsidRPr="004F325B">
        <w:rPr>
          <w:rFonts w:ascii="Century Gothic" w:hAnsi="Century Gothic" w:cs="Arial"/>
          <w:bCs/>
          <w:sz w:val="24"/>
          <w:lang w:val="en-US"/>
        </w:rPr>
        <w:t>. Some allowance should be made to account for the extra expense.</w:t>
      </w:r>
    </w:p>
    <w:p w14:paraId="0CBEECB7" w14:textId="5DAD3DF3" w:rsidR="00236135" w:rsidRPr="004F325B" w:rsidRDefault="00236135" w:rsidP="00057C9D">
      <w:pPr>
        <w:pStyle w:val="ListParagraph"/>
        <w:numPr>
          <w:ilvl w:val="0"/>
          <w:numId w:val="14"/>
        </w:numPr>
        <w:spacing w:line="276" w:lineRule="auto"/>
        <w:rPr>
          <w:rFonts w:ascii="Century Gothic" w:hAnsi="Century Gothic" w:cs="Arial"/>
          <w:bCs/>
          <w:sz w:val="24"/>
          <w:lang w:val="en-US"/>
        </w:rPr>
      </w:pPr>
      <w:r w:rsidRPr="00616FE8">
        <w:rPr>
          <w:rFonts w:ascii="Century Gothic" w:hAnsi="Century Gothic" w:cs="Arial"/>
          <w:bCs/>
          <w:color w:val="00B050"/>
          <w:sz w:val="24"/>
          <w:lang w:val="en-US"/>
        </w:rPr>
        <w:t>The cost of the extra capital</w:t>
      </w:r>
      <w:r w:rsidR="00A318E6">
        <w:rPr>
          <w:rFonts w:ascii="Century Gothic" w:hAnsi="Century Gothic" w:cs="Arial"/>
          <w:bCs/>
          <w:sz w:val="24"/>
          <w:lang w:val="en-US"/>
        </w:rPr>
        <w:t>,</w:t>
      </w:r>
      <w:r w:rsidRPr="004F325B">
        <w:rPr>
          <w:rFonts w:ascii="Century Gothic" w:hAnsi="Century Gothic" w:cs="Arial"/>
          <w:bCs/>
          <w:sz w:val="24"/>
          <w:lang w:val="en-US"/>
        </w:rPr>
        <w:t xml:space="preserve"> given the Green Life has to hold more capital for the guarantee provision.</w:t>
      </w:r>
    </w:p>
    <w:p w14:paraId="584023E9" w14:textId="58BF6827" w:rsidR="00AA72F8" w:rsidRPr="004F325B" w:rsidRDefault="00AA72F8" w:rsidP="00057C9D">
      <w:pPr>
        <w:pStyle w:val="ListParagraph"/>
        <w:numPr>
          <w:ilvl w:val="0"/>
          <w:numId w:val="14"/>
        </w:numPr>
        <w:spacing w:line="276" w:lineRule="auto"/>
        <w:rPr>
          <w:rFonts w:ascii="Century Gothic" w:hAnsi="Century Gothic" w:cs="Arial"/>
          <w:bCs/>
          <w:sz w:val="24"/>
          <w:lang w:val="en-US"/>
        </w:rPr>
      </w:pPr>
      <w:r w:rsidRPr="004F325B">
        <w:rPr>
          <w:rFonts w:ascii="Century Gothic" w:hAnsi="Century Gothic" w:cs="Arial"/>
          <w:bCs/>
          <w:sz w:val="24"/>
          <w:lang w:val="en-US"/>
        </w:rPr>
        <w:t>The lapse assumption is likely to be different from the current product due to the new guarantee feature.</w:t>
      </w:r>
    </w:p>
    <w:p w14:paraId="193D0260" w14:textId="5254C65A" w:rsidR="00236135" w:rsidRPr="004F325B" w:rsidRDefault="00236135" w:rsidP="00057C9D">
      <w:pPr>
        <w:pStyle w:val="ListParagraph"/>
        <w:numPr>
          <w:ilvl w:val="0"/>
          <w:numId w:val="14"/>
        </w:numPr>
        <w:spacing w:line="276" w:lineRule="auto"/>
        <w:rPr>
          <w:rFonts w:ascii="Century Gothic" w:hAnsi="Century Gothic" w:cs="Arial"/>
          <w:bCs/>
          <w:sz w:val="24"/>
          <w:lang w:val="en-US"/>
        </w:rPr>
      </w:pPr>
      <w:r w:rsidRPr="004F325B">
        <w:rPr>
          <w:rFonts w:ascii="Century Gothic" w:hAnsi="Century Gothic" w:cs="Arial"/>
          <w:bCs/>
          <w:sz w:val="24"/>
          <w:lang w:val="en-US"/>
        </w:rPr>
        <w:t>Future experience change. If this new feature will attract more people, there might be a capital strain due to the high acquisition cost like commissions and other initial expenses.</w:t>
      </w:r>
    </w:p>
    <w:p w14:paraId="4F53BA2A" w14:textId="5A336F75" w:rsidR="00C271D5" w:rsidRPr="004F325B" w:rsidRDefault="00C271D5" w:rsidP="00057C9D">
      <w:pPr>
        <w:pStyle w:val="ListParagraph"/>
        <w:numPr>
          <w:ilvl w:val="0"/>
          <w:numId w:val="14"/>
        </w:numPr>
        <w:spacing w:line="276" w:lineRule="auto"/>
        <w:rPr>
          <w:rFonts w:ascii="Century Gothic" w:hAnsi="Century Gothic" w:cs="Arial"/>
          <w:bCs/>
          <w:sz w:val="24"/>
          <w:lang w:val="en-US"/>
        </w:rPr>
      </w:pPr>
      <w:r w:rsidRPr="00616FE8">
        <w:rPr>
          <w:rFonts w:ascii="Century Gothic" w:hAnsi="Century Gothic" w:cs="Arial"/>
          <w:bCs/>
          <w:color w:val="00B050"/>
          <w:sz w:val="24"/>
          <w:lang w:val="en-US"/>
        </w:rPr>
        <w:t xml:space="preserve">The cost of hedging should be considered </w:t>
      </w:r>
      <w:r w:rsidRPr="004F325B">
        <w:rPr>
          <w:rFonts w:ascii="Century Gothic" w:hAnsi="Century Gothic" w:cs="Arial"/>
          <w:bCs/>
          <w:sz w:val="24"/>
          <w:lang w:val="en-US"/>
        </w:rPr>
        <w:t>if Green Life plans to take actions on hedging the downside investment risk.</w:t>
      </w:r>
    </w:p>
    <w:p w14:paraId="42C8101F" w14:textId="54EDD69D" w:rsidR="001951C2" w:rsidRPr="004F325B" w:rsidRDefault="001951C2" w:rsidP="001951C2">
      <w:pPr>
        <w:pStyle w:val="ListParagraph"/>
        <w:numPr>
          <w:ilvl w:val="0"/>
          <w:numId w:val="14"/>
        </w:numPr>
        <w:spacing w:line="276" w:lineRule="auto"/>
        <w:rPr>
          <w:rFonts w:ascii="Century Gothic" w:hAnsi="Century Gothic" w:cs="Arial"/>
          <w:bCs/>
          <w:sz w:val="24"/>
          <w:lang w:val="en-US"/>
        </w:rPr>
      </w:pPr>
      <w:r w:rsidRPr="004F325B">
        <w:rPr>
          <w:rFonts w:ascii="Century Gothic" w:hAnsi="Century Gothic" w:cs="Arial"/>
          <w:bCs/>
          <w:sz w:val="24"/>
          <w:lang w:val="en-US"/>
        </w:rPr>
        <w:t>Profitability. The guarantee feature will make the investment account product a relatively capital intensive product. The Board’s target profitability requirements on capital should also be allowed for.</w:t>
      </w:r>
    </w:p>
    <w:p w14:paraId="577443F1" w14:textId="77777777" w:rsidR="00336D17" w:rsidRPr="004F325B" w:rsidRDefault="00336D17" w:rsidP="008978B7">
      <w:pPr>
        <w:spacing w:line="276" w:lineRule="auto"/>
        <w:rPr>
          <w:rFonts w:ascii="Century Gothic" w:hAnsi="Century Gothic" w:cs="Arial"/>
          <w:bCs/>
          <w:sz w:val="24"/>
          <w:lang w:val="en-US"/>
        </w:rPr>
      </w:pPr>
    </w:p>
    <w:p w14:paraId="231CC975" w14:textId="4E8522B0" w:rsidR="004D2EC0" w:rsidRPr="004F325B" w:rsidRDefault="00AA72F8" w:rsidP="00406F84">
      <w:pPr>
        <w:spacing w:line="276" w:lineRule="auto"/>
        <w:rPr>
          <w:rFonts w:ascii="Century Gothic" w:hAnsi="Century Gothic" w:cs="Arial"/>
          <w:bCs/>
          <w:sz w:val="24"/>
          <w:lang w:val="en-US"/>
        </w:rPr>
      </w:pPr>
      <w:r w:rsidRPr="004F325B">
        <w:rPr>
          <w:rFonts w:ascii="Century Gothic" w:hAnsi="Century Gothic" w:cs="Arial"/>
          <w:bCs/>
          <w:sz w:val="24"/>
          <w:lang w:val="en-US"/>
        </w:rPr>
        <w:t>Kind regards,</w:t>
      </w:r>
    </w:p>
    <w:p w14:paraId="420B81F3" w14:textId="6490AADA" w:rsidR="00AA72F8" w:rsidRPr="004F325B" w:rsidRDefault="00AA72F8" w:rsidP="00406F84">
      <w:pPr>
        <w:spacing w:line="276" w:lineRule="auto"/>
        <w:rPr>
          <w:rFonts w:ascii="Century Gothic" w:hAnsi="Century Gothic" w:cs="Arial"/>
          <w:bCs/>
          <w:sz w:val="24"/>
        </w:rPr>
      </w:pPr>
      <w:r w:rsidRPr="004F325B">
        <w:rPr>
          <w:rFonts w:ascii="Century Gothic" w:hAnsi="Century Gothic" w:cs="Arial"/>
          <w:bCs/>
          <w:sz w:val="24"/>
          <w:lang w:val="en-US"/>
        </w:rPr>
        <w:t>Actuary</w:t>
      </w:r>
    </w:p>
    <w:p w14:paraId="34F70A6D" w14:textId="77777777" w:rsidR="009F678D" w:rsidRDefault="009F678D" w:rsidP="00ED0ED2">
      <w:pPr>
        <w:spacing w:line="276" w:lineRule="auto"/>
        <w:rPr>
          <w:rFonts w:ascii="Century Gothic" w:hAnsi="Century Gothic" w:cs="Arial"/>
          <w:bCs/>
          <w:sz w:val="24"/>
          <w:lang w:val="en-US"/>
        </w:rPr>
      </w:pPr>
    </w:p>
    <w:p w14:paraId="336B3913" w14:textId="1C7D2E22" w:rsidR="00616FE8" w:rsidRPr="00616FE8" w:rsidRDefault="00616FE8" w:rsidP="00616FE8">
      <w:pPr>
        <w:spacing w:line="276" w:lineRule="auto"/>
        <w:rPr>
          <w:rFonts w:ascii="Century Gothic" w:hAnsi="Century Gothic" w:cs="Arial"/>
          <w:bCs/>
          <w:color w:val="FF0000"/>
          <w:sz w:val="24"/>
        </w:rPr>
      </w:pPr>
      <w:r w:rsidRPr="00616FE8">
        <w:rPr>
          <w:rFonts w:ascii="Century Gothic" w:hAnsi="Century Gothic" w:cs="Arial"/>
          <w:bCs/>
          <w:color w:val="FF0000"/>
          <w:sz w:val="24"/>
        </w:rPr>
        <w:t xml:space="preserve">The Green Life insurance product </w:t>
      </w:r>
      <w:r w:rsidRPr="00616FE8">
        <w:rPr>
          <w:rFonts w:ascii="Century Gothic" w:hAnsi="Century Gothic" w:cs="Arial"/>
          <w:b/>
          <w:bCs/>
          <w:color w:val="FF0000"/>
          <w:sz w:val="24"/>
        </w:rPr>
        <w:t>already provides a guarantee in that the crediting rate cannot be negative</w:t>
      </w:r>
      <w:r>
        <w:rPr>
          <w:rFonts w:ascii="Century Gothic" w:hAnsi="Century Gothic" w:cs="Arial"/>
          <w:bCs/>
          <w:color w:val="FF0000"/>
          <w:sz w:val="24"/>
        </w:rPr>
        <w:t>:</w:t>
      </w:r>
    </w:p>
    <w:p w14:paraId="54AA48E4" w14:textId="7EB7F705" w:rsidR="00616FE8" w:rsidRPr="00616FE8" w:rsidRDefault="00616FE8" w:rsidP="00616FE8">
      <w:pPr>
        <w:pStyle w:val="ListParagraph"/>
        <w:numPr>
          <w:ilvl w:val="0"/>
          <w:numId w:val="30"/>
        </w:numPr>
        <w:spacing w:line="276" w:lineRule="auto"/>
        <w:rPr>
          <w:rFonts w:ascii="Century Gothic" w:hAnsi="Century Gothic" w:cs="Arial"/>
          <w:bCs/>
          <w:color w:val="FF0000"/>
          <w:sz w:val="24"/>
        </w:rPr>
      </w:pPr>
      <w:r w:rsidRPr="00616FE8">
        <w:rPr>
          <w:rFonts w:ascii="Century Gothic" w:hAnsi="Century Gothic" w:cs="Arial"/>
          <w:bCs/>
          <w:color w:val="FF0000"/>
          <w:sz w:val="24"/>
        </w:rPr>
        <w:t>hence the crediting rates ref</w:t>
      </w:r>
      <w:r w:rsidRPr="00616FE8">
        <w:rPr>
          <w:rFonts w:ascii="Century Gothic" w:hAnsi="Century Gothic" w:cs="Arial"/>
          <w:bCs/>
          <w:color w:val="FF0000"/>
          <w:sz w:val="24"/>
        </w:rPr>
        <w:t>lect a smooth investment return</w:t>
      </w:r>
    </w:p>
    <w:p w14:paraId="60B5B662" w14:textId="118949E1" w:rsidR="00616FE8" w:rsidRPr="00616FE8" w:rsidRDefault="00616FE8" w:rsidP="00616FE8">
      <w:pPr>
        <w:pStyle w:val="ListParagraph"/>
        <w:numPr>
          <w:ilvl w:val="0"/>
          <w:numId w:val="30"/>
        </w:numPr>
        <w:spacing w:line="276" w:lineRule="auto"/>
        <w:rPr>
          <w:rFonts w:ascii="Century Gothic" w:hAnsi="Century Gothic" w:cs="Arial"/>
          <w:bCs/>
          <w:color w:val="FF0000"/>
          <w:sz w:val="24"/>
        </w:rPr>
      </w:pPr>
      <w:r w:rsidRPr="00616FE8">
        <w:rPr>
          <w:rFonts w:ascii="Century Gothic" w:hAnsi="Century Gothic" w:cs="Arial"/>
          <w:bCs/>
          <w:color w:val="FF0000"/>
          <w:sz w:val="24"/>
        </w:rPr>
        <w:t>and the assets are closely match</w:t>
      </w:r>
      <w:r w:rsidRPr="00616FE8">
        <w:rPr>
          <w:rFonts w:ascii="Century Gothic" w:hAnsi="Century Gothic" w:cs="Arial"/>
          <w:bCs/>
          <w:color w:val="FF0000"/>
          <w:sz w:val="24"/>
        </w:rPr>
        <w:t>ed to the target investment mix</w:t>
      </w:r>
    </w:p>
    <w:p w14:paraId="6DA067A3" w14:textId="33FE05E8" w:rsidR="00616FE8" w:rsidRPr="00616FE8" w:rsidRDefault="00616FE8" w:rsidP="00616FE8">
      <w:pPr>
        <w:pStyle w:val="ListParagraph"/>
        <w:numPr>
          <w:ilvl w:val="0"/>
          <w:numId w:val="30"/>
        </w:numPr>
        <w:spacing w:line="276" w:lineRule="auto"/>
        <w:rPr>
          <w:rFonts w:ascii="Century Gothic" w:hAnsi="Century Gothic" w:cs="Arial"/>
          <w:bCs/>
          <w:color w:val="FF0000"/>
          <w:sz w:val="24"/>
        </w:rPr>
      </w:pPr>
      <w:r w:rsidRPr="00616FE8">
        <w:rPr>
          <w:rFonts w:ascii="Century Gothic" w:hAnsi="Century Gothic" w:cs="Arial"/>
          <w:bCs/>
          <w:color w:val="FF0000"/>
          <w:sz w:val="24"/>
        </w:rPr>
        <w:t>in years of poor investment returns, crediting rates can be reduced and/or the IFR can be used to provide some return t</w:t>
      </w:r>
      <w:r>
        <w:rPr>
          <w:rFonts w:ascii="Century Gothic" w:hAnsi="Century Gothic" w:cs="Arial"/>
          <w:bCs/>
          <w:color w:val="FF0000"/>
          <w:sz w:val="24"/>
        </w:rPr>
        <w:t>o policyholders</w:t>
      </w:r>
    </w:p>
    <w:p w14:paraId="5DF93161" w14:textId="33356D9F" w:rsidR="00616FE8" w:rsidRPr="00616FE8" w:rsidRDefault="00616FE8" w:rsidP="00616FE8">
      <w:pPr>
        <w:pStyle w:val="ListParagraph"/>
        <w:numPr>
          <w:ilvl w:val="0"/>
          <w:numId w:val="30"/>
        </w:numPr>
        <w:spacing w:line="276" w:lineRule="auto"/>
        <w:rPr>
          <w:rFonts w:ascii="Century Gothic" w:hAnsi="Century Gothic" w:cs="Arial"/>
          <w:bCs/>
          <w:color w:val="FF0000"/>
          <w:sz w:val="24"/>
        </w:rPr>
      </w:pPr>
      <w:r w:rsidRPr="00616FE8">
        <w:rPr>
          <w:rFonts w:ascii="Century Gothic" w:hAnsi="Century Gothic" w:cs="Arial"/>
          <w:bCs/>
          <w:color w:val="FF0000"/>
          <w:sz w:val="24"/>
        </w:rPr>
        <w:t xml:space="preserve">a guarantee of 4% (and fluctuating with future inflation) </w:t>
      </w:r>
      <w:r w:rsidRPr="00616FE8">
        <w:rPr>
          <w:rFonts w:ascii="Century Gothic" w:hAnsi="Century Gothic" w:cs="Arial"/>
          <w:b/>
          <w:bCs/>
          <w:color w:val="FF0000"/>
          <w:sz w:val="24"/>
        </w:rPr>
        <w:t>reduces the ability of Green Life to smooth crediting rates</w:t>
      </w:r>
    </w:p>
    <w:p w14:paraId="584F451F" w14:textId="77777777" w:rsidR="00616FE8" w:rsidRDefault="00616FE8" w:rsidP="00616FE8">
      <w:pPr>
        <w:spacing w:line="276" w:lineRule="auto"/>
        <w:rPr>
          <w:rFonts w:ascii="Century Gothic" w:hAnsi="Century Gothic" w:cs="Arial"/>
          <w:bCs/>
          <w:color w:val="FF0000"/>
          <w:sz w:val="24"/>
        </w:rPr>
      </w:pPr>
    </w:p>
    <w:p w14:paraId="55A8DF84" w14:textId="773193CC" w:rsidR="00616FE8" w:rsidRPr="00616FE8" w:rsidRDefault="00616FE8" w:rsidP="00616FE8">
      <w:pPr>
        <w:spacing w:line="276" w:lineRule="auto"/>
        <w:rPr>
          <w:rFonts w:ascii="Century Gothic" w:hAnsi="Century Gothic" w:cs="Arial"/>
          <w:bCs/>
          <w:color w:val="00B050"/>
          <w:sz w:val="24"/>
        </w:rPr>
      </w:pPr>
      <w:r w:rsidRPr="00616FE8">
        <w:rPr>
          <w:rFonts w:ascii="Century Gothic" w:hAnsi="Century Gothic" w:cs="Arial"/>
          <w:b/>
          <w:bCs/>
          <w:color w:val="00B050"/>
          <w:sz w:val="24"/>
        </w:rPr>
        <w:t>Introducing an additional guarantee in the form of a minimum return would increase the cost of providing the product</w:t>
      </w:r>
      <w:r w:rsidRPr="00616FE8">
        <w:rPr>
          <w:rFonts w:ascii="Century Gothic" w:hAnsi="Century Gothic" w:cs="Arial"/>
          <w:bCs/>
          <w:color w:val="00B050"/>
          <w:sz w:val="24"/>
        </w:rPr>
        <w:t xml:space="preserve"> as the gu</w:t>
      </w:r>
      <w:r w:rsidRPr="00616FE8">
        <w:rPr>
          <w:rFonts w:ascii="Century Gothic" w:hAnsi="Century Gothic" w:cs="Arial"/>
          <w:bCs/>
          <w:color w:val="00B050"/>
          <w:sz w:val="24"/>
        </w:rPr>
        <w:t>arantee would have to be funded:</w:t>
      </w:r>
    </w:p>
    <w:p w14:paraId="1C093E39" w14:textId="1D2EF22B" w:rsidR="00616FE8" w:rsidRPr="00616FE8" w:rsidRDefault="00616FE8" w:rsidP="00616FE8">
      <w:pPr>
        <w:pStyle w:val="ListParagraph"/>
        <w:numPr>
          <w:ilvl w:val="0"/>
          <w:numId w:val="31"/>
        </w:numPr>
        <w:spacing w:line="276" w:lineRule="auto"/>
        <w:rPr>
          <w:rFonts w:ascii="Century Gothic" w:hAnsi="Century Gothic" w:cs="Arial"/>
          <w:bCs/>
          <w:color w:val="00B050"/>
          <w:sz w:val="24"/>
        </w:rPr>
      </w:pPr>
      <w:r w:rsidRPr="00616FE8">
        <w:rPr>
          <w:rFonts w:ascii="Century Gothic" w:hAnsi="Century Gothic" w:cs="Arial"/>
          <w:b/>
          <w:bCs/>
          <w:color w:val="00B050"/>
          <w:sz w:val="24"/>
        </w:rPr>
        <w:t>fees may need to be increased</w:t>
      </w:r>
      <w:r w:rsidRPr="00616FE8">
        <w:rPr>
          <w:rFonts w:ascii="Century Gothic" w:hAnsi="Century Gothic" w:cs="Arial"/>
          <w:bCs/>
          <w:color w:val="00B050"/>
          <w:sz w:val="24"/>
        </w:rPr>
        <w:t xml:space="preserve"> to allow for this cost</w:t>
      </w:r>
    </w:p>
    <w:p w14:paraId="349C077E" w14:textId="217D6CC3" w:rsidR="00616FE8" w:rsidRPr="00616FE8" w:rsidRDefault="00616FE8" w:rsidP="00616FE8">
      <w:pPr>
        <w:pStyle w:val="ListParagraph"/>
        <w:numPr>
          <w:ilvl w:val="0"/>
          <w:numId w:val="31"/>
        </w:numPr>
        <w:spacing w:line="276" w:lineRule="auto"/>
        <w:rPr>
          <w:rFonts w:ascii="Century Gothic" w:hAnsi="Century Gothic" w:cs="Arial"/>
          <w:bCs/>
          <w:color w:val="00B050"/>
          <w:sz w:val="24"/>
        </w:rPr>
      </w:pPr>
      <w:r w:rsidRPr="00616FE8">
        <w:rPr>
          <w:rFonts w:ascii="Century Gothic" w:hAnsi="Century Gothic" w:cs="Arial"/>
          <w:bCs/>
          <w:color w:val="00B050"/>
          <w:sz w:val="24"/>
        </w:rPr>
        <w:t xml:space="preserve">the guarantee will also need to be managed effectively and a </w:t>
      </w:r>
      <w:r w:rsidRPr="00616FE8">
        <w:rPr>
          <w:rFonts w:ascii="Century Gothic" w:hAnsi="Century Gothic" w:cs="Arial"/>
          <w:b/>
          <w:bCs/>
          <w:color w:val="00B050"/>
          <w:sz w:val="24"/>
        </w:rPr>
        <w:t>hedging program may be needed</w:t>
      </w:r>
      <w:r w:rsidRPr="00616FE8">
        <w:rPr>
          <w:rFonts w:ascii="Century Gothic" w:hAnsi="Century Gothic" w:cs="Arial"/>
          <w:bCs/>
          <w:color w:val="00B050"/>
          <w:sz w:val="24"/>
        </w:rPr>
        <w:t xml:space="preserve"> to do so</w:t>
      </w:r>
    </w:p>
    <w:p w14:paraId="627EB933" w14:textId="63C22C49" w:rsidR="00616FE8" w:rsidRPr="00616FE8" w:rsidRDefault="00616FE8" w:rsidP="00616FE8">
      <w:pPr>
        <w:pStyle w:val="ListParagraph"/>
        <w:numPr>
          <w:ilvl w:val="0"/>
          <w:numId w:val="31"/>
        </w:numPr>
        <w:spacing w:line="276" w:lineRule="auto"/>
        <w:rPr>
          <w:rFonts w:ascii="Century Gothic" w:hAnsi="Century Gothic" w:cs="Arial"/>
          <w:bCs/>
          <w:color w:val="00B050"/>
          <w:sz w:val="24"/>
        </w:rPr>
      </w:pPr>
      <w:proofErr w:type="gramStart"/>
      <w:r w:rsidRPr="00616FE8">
        <w:rPr>
          <w:rFonts w:ascii="Century Gothic" w:hAnsi="Century Gothic" w:cs="Arial"/>
          <w:b/>
          <w:bCs/>
          <w:color w:val="00B050"/>
          <w:sz w:val="24"/>
        </w:rPr>
        <w:t>this</w:t>
      </w:r>
      <w:proofErr w:type="gramEnd"/>
      <w:r w:rsidRPr="00616FE8">
        <w:rPr>
          <w:rFonts w:ascii="Century Gothic" w:hAnsi="Century Gothic" w:cs="Arial"/>
          <w:b/>
          <w:bCs/>
          <w:color w:val="00B050"/>
          <w:sz w:val="24"/>
        </w:rPr>
        <w:t xml:space="preserve"> increases the </w:t>
      </w:r>
      <w:r w:rsidRPr="00616FE8">
        <w:rPr>
          <w:rFonts w:ascii="Century Gothic" w:hAnsi="Century Gothic" w:cs="Arial"/>
          <w:b/>
          <w:bCs/>
          <w:color w:val="00B050"/>
          <w:sz w:val="24"/>
          <w:u w:val="single"/>
        </w:rPr>
        <w:t>operational risk</w:t>
      </w:r>
      <w:r w:rsidRPr="00616FE8">
        <w:rPr>
          <w:rFonts w:ascii="Century Gothic" w:hAnsi="Century Gothic" w:cs="Arial"/>
          <w:b/>
          <w:bCs/>
          <w:color w:val="00B050"/>
          <w:sz w:val="24"/>
        </w:rPr>
        <w:t xml:space="preserve"> and complexit</w:t>
      </w:r>
      <w:r w:rsidRPr="00616FE8">
        <w:rPr>
          <w:rFonts w:ascii="Century Gothic" w:hAnsi="Century Gothic" w:cs="Arial"/>
          <w:bCs/>
          <w:color w:val="00B050"/>
          <w:sz w:val="24"/>
        </w:rPr>
        <w:t>y in managing the assets and the guarantee.</w:t>
      </w:r>
    </w:p>
    <w:p w14:paraId="741BAD52" w14:textId="77777777" w:rsidR="00616FE8" w:rsidRDefault="00616FE8" w:rsidP="00616FE8">
      <w:pPr>
        <w:spacing w:line="276" w:lineRule="auto"/>
        <w:rPr>
          <w:rFonts w:ascii="Century Gothic" w:hAnsi="Century Gothic" w:cs="Arial"/>
          <w:bCs/>
          <w:color w:val="FF0000"/>
          <w:sz w:val="24"/>
        </w:rPr>
      </w:pPr>
    </w:p>
    <w:p w14:paraId="55CEF2C3" w14:textId="4DA8CFB5" w:rsidR="00616FE8" w:rsidRPr="00616FE8" w:rsidRDefault="00616FE8" w:rsidP="00616FE8">
      <w:pPr>
        <w:spacing w:line="276" w:lineRule="auto"/>
        <w:rPr>
          <w:rFonts w:ascii="Century Gothic" w:hAnsi="Century Gothic" w:cs="Arial"/>
          <w:bCs/>
          <w:color w:val="00B050"/>
          <w:sz w:val="24"/>
        </w:rPr>
      </w:pPr>
      <w:r w:rsidRPr="00616FE8">
        <w:rPr>
          <w:rFonts w:ascii="Century Gothic" w:hAnsi="Century Gothic" w:cs="Arial"/>
          <w:bCs/>
          <w:color w:val="00B050"/>
          <w:sz w:val="24"/>
        </w:rPr>
        <w:t xml:space="preserve">The </w:t>
      </w:r>
      <w:r w:rsidRPr="00616FE8">
        <w:rPr>
          <w:rFonts w:ascii="Century Gothic" w:hAnsi="Century Gothic" w:cs="Arial"/>
          <w:b/>
          <w:bCs/>
          <w:color w:val="00B050"/>
          <w:sz w:val="24"/>
        </w:rPr>
        <w:t>asymmetric nature of the guarantee</w:t>
      </w:r>
      <w:r w:rsidRPr="00616FE8">
        <w:rPr>
          <w:rFonts w:ascii="Century Gothic" w:hAnsi="Century Gothic" w:cs="Arial"/>
          <w:bCs/>
          <w:color w:val="00B050"/>
          <w:sz w:val="24"/>
        </w:rPr>
        <w:t xml:space="preserve"> may also mean that the liability valuation will need </w:t>
      </w:r>
      <w:r w:rsidRPr="00616FE8">
        <w:rPr>
          <w:rFonts w:ascii="Century Gothic" w:hAnsi="Century Gothic" w:cs="Arial"/>
          <w:bCs/>
          <w:color w:val="00B050"/>
          <w:sz w:val="24"/>
        </w:rPr>
        <w:t xml:space="preserve">to allow for this risk </w:t>
      </w:r>
      <w:r w:rsidRPr="00616FE8">
        <w:rPr>
          <w:rFonts w:ascii="Century Gothic" w:hAnsi="Century Gothic" w:cs="Arial"/>
          <w:bCs/>
          <w:color w:val="00B050"/>
          <w:sz w:val="24"/>
        </w:rPr>
        <w:t xml:space="preserve">and the </w:t>
      </w:r>
      <w:r w:rsidRPr="00616FE8">
        <w:rPr>
          <w:rFonts w:ascii="Century Gothic" w:hAnsi="Century Gothic" w:cs="Arial"/>
          <w:b/>
          <w:bCs/>
          <w:color w:val="00B050"/>
          <w:sz w:val="24"/>
        </w:rPr>
        <w:t>guarantee will also increase Green Life’s capital requirements</w:t>
      </w:r>
      <w:r w:rsidRPr="00616FE8">
        <w:rPr>
          <w:rFonts w:ascii="Century Gothic" w:hAnsi="Century Gothic" w:cs="Arial"/>
          <w:bCs/>
          <w:color w:val="00B050"/>
          <w:sz w:val="24"/>
        </w:rPr>
        <w:t>.</w:t>
      </w:r>
    </w:p>
    <w:p w14:paraId="654B277D" w14:textId="77777777" w:rsidR="00616FE8" w:rsidRPr="00616FE8" w:rsidRDefault="00616FE8" w:rsidP="00616FE8">
      <w:pPr>
        <w:spacing w:line="276" w:lineRule="auto"/>
        <w:rPr>
          <w:rFonts w:ascii="Century Gothic" w:hAnsi="Century Gothic" w:cs="Arial"/>
          <w:bCs/>
          <w:sz w:val="24"/>
        </w:rPr>
      </w:pPr>
    </w:p>
    <w:p w14:paraId="761AD6D1" w14:textId="54BE8386" w:rsidR="00ED0ED2" w:rsidRPr="004F325B" w:rsidRDefault="00DC588F" w:rsidP="00ED0ED2">
      <w:pPr>
        <w:spacing w:line="276" w:lineRule="auto"/>
        <w:rPr>
          <w:rFonts w:ascii="Century Gothic" w:hAnsi="Century Gothic" w:cs="Arial"/>
          <w:bCs/>
          <w:sz w:val="24"/>
          <w:lang w:val="en-GB"/>
        </w:rPr>
      </w:pPr>
      <w:r w:rsidRPr="004F325B">
        <w:rPr>
          <w:rFonts w:ascii="Century Gothic" w:hAnsi="Century Gothic" w:cs="Arial"/>
          <w:b/>
          <w:bCs/>
          <w:sz w:val="24"/>
        </w:rPr>
        <w:lastRenderedPageBreak/>
        <w:t>(</w:t>
      </w:r>
      <w:proofErr w:type="spellStart"/>
      <w:r w:rsidRPr="004F325B">
        <w:rPr>
          <w:rFonts w:ascii="Century Gothic" w:hAnsi="Century Gothic" w:cs="Arial"/>
          <w:b/>
          <w:bCs/>
          <w:sz w:val="24"/>
        </w:rPr>
        <w:t>i</w:t>
      </w:r>
      <w:proofErr w:type="spellEnd"/>
      <w:r w:rsidRPr="004F325B">
        <w:rPr>
          <w:rFonts w:ascii="Century Gothic" w:hAnsi="Century Gothic" w:cs="Arial"/>
          <w:b/>
          <w:bCs/>
          <w:sz w:val="24"/>
        </w:rPr>
        <w:t>)</w:t>
      </w:r>
      <w:r w:rsidRPr="004F325B">
        <w:rPr>
          <w:rFonts w:ascii="Century Gothic" w:hAnsi="Century Gothic" w:cs="Arial"/>
          <w:bCs/>
          <w:sz w:val="24"/>
        </w:rPr>
        <w:t xml:space="preserve"> </w:t>
      </w:r>
      <w:r w:rsidR="00ED0ED2" w:rsidRPr="004F325B">
        <w:rPr>
          <w:rFonts w:ascii="Century Gothic" w:hAnsi="Century Gothic" w:cs="Arial"/>
          <w:bCs/>
          <w:sz w:val="24"/>
          <w:lang w:val="en-GB"/>
        </w:rPr>
        <w:t>To: CFO</w:t>
      </w:r>
    </w:p>
    <w:p w14:paraId="7EB00868" w14:textId="77777777" w:rsidR="00ED0ED2" w:rsidRPr="004F325B" w:rsidRDefault="00ED0ED2" w:rsidP="00ED0ED2">
      <w:pPr>
        <w:spacing w:line="276" w:lineRule="auto"/>
        <w:rPr>
          <w:rFonts w:ascii="Century Gothic" w:hAnsi="Century Gothic" w:cs="Arial"/>
          <w:bCs/>
          <w:sz w:val="24"/>
          <w:lang w:val="en-GB"/>
        </w:rPr>
      </w:pPr>
      <w:r w:rsidRPr="004F325B">
        <w:rPr>
          <w:rFonts w:ascii="Century Gothic" w:hAnsi="Century Gothic" w:cs="Arial"/>
          <w:bCs/>
          <w:sz w:val="24"/>
          <w:lang w:val="en-GB"/>
        </w:rPr>
        <w:t>From: Actuary</w:t>
      </w:r>
    </w:p>
    <w:p w14:paraId="423F80FB" w14:textId="22C4B33C" w:rsidR="00ED0ED2" w:rsidRPr="004F325B" w:rsidRDefault="00ED0ED2" w:rsidP="00ED0ED2">
      <w:pPr>
        <w:spacing w:after="240" w:line="276" w:lineRule="auto"/>
        <w:rPr>
          <w:rFonts w:ascii="Century Gothic" w:hAnsi="Century Gothic" w:cs="Arial"/>
          <w:bCs/>
          <w:sz w:val="24"/>
          <w:lang w:val="en-GB"/>
        </w:rPr>
      </w:pPr>
      <w:r w:rsidRPr="004F325B">
        <w:rPr>
          <w:rFonts w:ascii="Century Gothic" w:hAnsi="Century Gothic" w:cs="Arial"/>
          <w:bCs/>
          <w:sz w:val="24"/>
          <w:lang w:val="en-GB"/>
        </w:rPr>
        <w:t xml:space="preserve">Re: </w:t>
      </w:r>
      <w:r w:rsidR="00D4506E" w:rsidRPr="004F325B">
        <w:rPr>
          <w:rFonts w:ascii="Century Gothic" w:hAnsi="Century Gothic" w:cs="Arial"/>
          <w:bCs/>
          <w:sz w:val="24"/>
          <w:lang w:val="en-GB"/>
        </w:rPr>
        <w:t>Change</w:t>
      </w:r>
      <w:r w:rsidR="004145B4" w:rsidRPr="004F325B">
        <w:rPr>
          <w:rFonts w:ascii="Century Gothic" w:hAnsi="Century Gothic" w:cs="Arial"/>
          <w:bCs/>
          <w:sz w:val="24"/>
          <w:lang w:val="en-GB"/>
        </w:rPr>
        <w:t>s</w:t>
      </w:r>
      <w:r w:rsidR="00D4506E" w:rsidRPr="004F325B">
        <w:rPr>
          <w:rFonts w:ascii="Century Gothic" w:hAnsi="Century Gothic" w:cs="Arial"/>
          <w:bCs/>
          <w:sz w:val="24"/>
          <w:lang w:val="en-GB"/>
        </w:rPr>
        <w:t xml:space="preserve"> </w:t>
      </w:r>
      <w:r w:rsidR="004145B4" w:rsidRPr="004F325B">
        <w:rPr>
          <w:rFonts w:ascii="Century Gothic" w:hAnsi="Century Gothic" w:cs="Arial"/>
          <w:bCs/>
          <w:sz w:val="24"/>
          <w:lang w:val="en-GB"/>
        </w:rPr>
        <w:t>to</w:t>
      </w:r>
      <w:r w:rsidR="00D4506E" w:rsidRPr="004F325B">
        <w:rPr>
          <w:rFonts w:ascii="Century Gothic" w:hAnsi="Century Gothic" w:cs="Arial"/>
          <w:bCs/>
          <w:sz w:val="24"/>
          <w:lang w:val="en-GB"/>
        </w:rPr>
        <w:t xml:space="preserve"> current investment mix</w:t>
      </w:r>
    </w:p>
    <w:p w14:paraId="7735ECDE" w14:textId="57C2C4F9" w:rsidR="00D4506E" w:rsidRPr="004F325B" w:rsidRDefault="001667F9" w:rsidP="00ED0ED2">
      <w:pPr>
        <w:spacing w:after="240" w:line="276" w:lineRule="auto"/>
        <w:rPr>
          <w:rFonts w:ascii="Century Gothic" w:hAnsi="Century Gothic" w:cs="Arial"/>
          <w:bCs/>
          <w:sz w:val="24"/>
          <w:lang w:val="en-GB"/>
        </w:rPr>
      </w:pPr>
      <w:r w:rsidRPr="004F325B">
        <w:rPr>
          <w:rFonts w:ascii="Century Gothic" w:hAnsi="Century Gothic" w:cs="Arial"/>
          <w:bCs/>
          <w:sz w:val="24"/>
          <w:lang w:val="en-GB"/>
        </w:rPr>
        <w:t>If we would like to reduce the overall level of risk by changing the investment mix, below are the factors that need to be taken into consideration.</w:t>
      </w:r>
    </w:p>
    <w:p w14:paraId="52E41935" w14:textId="423FBDDB" w:rsidR="001667F9" w:rsidRPr="004F325B" w:rsidRDefault="001667F9" w:rsidP="001667F9">
      <w:pPr>
        <w:pStyle w:val="ListParagraph"/>
        <w:numPr>
          <w:ilvl w:val="0"/>
          <w:numId w:val="15"/>
        </w:numPr>
        <w:spacing w:after="240" w:line="276" w:lineRule="auto"/>
        <w:rPr>
          <w:rFonts w:ascii="Century Gothic" w:hAnsi="Century Gothic" w:cs="Arial"/>
          <w:bCs/>
          <w:sz w:val="24"/>
          <w:lang w:val="en-GB"/>
        </w:rPr>
      </w:pPr>
      <w:r w:rsidRPr="004F325B">
        <w:rPr>
          <w:rFonts w:ascii="Century Gothic" w:hAnsi="Century Gothic" w:cs="Arial"/>
          <w:bCs/>
          <w:sz w:val="24"/>
          <w:lang w:val="en-GB"/>
        </w:rPr>
        <w:t xml:space="preserve">Presumably, the target new investment mix will </w:t>
      </w:r>
      <w:r w:rsidRPr="00B21A91">
        <w:rPr>
          <w:rFonts w:ascii="Century Gothic" w:hAnsi="Century Gothic" w:cs="Arial"/>
          <w:bCs/>
          <w:color w:val="00B050"/>
          <w:sz w:val="24"/>
          <w:lang w:val="en-GB"/>
        </w:rPr>
        <w:t>result in a reduction in the capital requirements</w:t>
      </w:r>
      <w:r w:rsidRPr="004F325B">
        <w:rPr>
          <w:rFonts w:ascii="Century Gothic" w:hAnsi="Century Gothic" w:cs="Arial"/>
          <w:bCs/>
          <w:sz w:val="24"/>
          <w:lang w:val="en-GB"/>
        </w:rPr>
        <w:t xml:space="preserve">. The decrease on required capital should be assessed in advance according to the new investment mix so that Green Life could decide whether such a change to the mix </w:t>
      </w:r>
      <w:r w:rsidR="00D71531" w:rsidRPr="004F325B">
        <w:rPr>
          <w:rFonts w:ascii="Century Gothic" w:hAnsi="Century Gothic" w:cs="Arial"/>
          <w:bCs/>
          <w:sz w:val="24"/>
          <w:lang w:val="en-GB"/>
        </w:rPr>
        <w:t>is a</w:t>
      </w:r>
      <w:r w:rsidR="00F96555" w:rsidRPr="004F325B">
        <w:rPr>
          <w:rFonts w:ascii="Century Gothic" w:hAnsi="Century Gothic" w:cs="Arial"/>
          <w:bCs/>
          <w:sz w:val="24"/>
          <w:lang w:val="en-GB"/>
        </w:rPr>
        <w:t>n</w:t>
      </w:r>
      <w:r w:rsidR="00D71531" w:rsidRPr="004F325B">
        <w:rPr>
          <w:rFonts w:ascii="Century Gothic" w:hAnsi="Century Gothic" w:cs="Arial"/>
          <w:bCs/>
          <w:sz w:val="24"/>
          <w:lang w:val="en-GB"/>
        </w:rPr>
        <w:t xml:space="preserve"> effective way to substantially reduce the risk</w:t>
      </w:r>
      <w:r w:rsidRPr="004F325B">
        <w:rPr>
          <w:rFonts w:ascii="Century Gothic" w:hAnsi="Century Gothic" w:cs="Arial"/>
          <w:bCs/>
          <w:sz w:val="24"/>
          <w:lang w:val="en-GB"/>
        </w:rPr>
        <w:t>.</w:t>
      </w:r>
    </w:p>
    <w:p w14:paraId="3FF9AD3B" w14:textId="42D89028" w:rsidR="00D71531" w:rsidRPr="004F325B" w:rsidRDefault="00D71531" w:rsidP="00D71531">
      <w:pPr>
        <w:pStyle w:val="ListParagraph"/>
        <w:numPr>
          <w:ilvl w:val="0"/>
          <w:numId w:val="15"/>
        </w:numPr>
        <w:spacing w:after="240" w:line="276" w:lineRule="auto"/>
        <w:rPr>
          <w:rFonts w:ascii="Century Gothic" w:hAnsi="Century Gothic" w:cs="Arial"/>
          <w:bCs/>
          <w:sz w:val="24"/>
          <w:lang w:val="en-GB"/>
        </w:rPr>
      </w:pPr>
      <w:r w:rsidRPr="004F325B">
        <w:rPr>
          <w:rFonts w:ascii="Century Gothic" w:hAnsi="Century Gothic" w:cs="Arial"/>
          <w:bCs/>
          <w:sz w:val="24"/>
        </w:rPr>
        <w:t>The feasibility of the change is another key factor as not all assets, like property, can be sold in a timely manner. Also, the target assets might not be available on the market to buy in. Any rapid change to the investment mix may result in significant losses.</w:t>
      </w:r>
    </w:p>
    <w:p w14:paraId="50D1A15F" w14:textId="109DED8F" w:rsidR="00F96555" w:rsidRPr="004F325B" w:rsidRDefault="00F96555" w:rsidP="00F96555">
      <w:pPr>
        <w:pStyle w:val="ListParagraph"/>
        <w:numPr>
          <w:ilvl w:val="0"/>
          <w:numId w:val="15"/>
        </w:numPr>
        <w:spacing w:after="240" w:line="276" w:lineRule="auto"/>
        <w:rPr>
          <w:rFonts w:ascii="Century Gothic" w:hAnsi="Century Gothic" w:cs="Arial"/>
          <w:bCs/>
          <w:sz w:val="24"/>
          <w:lang w:val="en-GB"/>
        </w:rPr>
      </w:pPr>
      <w:r w:rsidRPr="00B21A91">
        <w:rPr>
          <w:rFonts w:ascii="Century Gothic" w:hAnsi="Century Gothic" w:cs="Arial"/>
          <w:bCs/>
          <w:color w:val="00B050"/>
          <w:sz w:val="24"/>
          <w:lang w:val="en-GB"/>
        </w:rPr>
        <w:t xml:space="preserve">The new investment mix should be consistent with the policy owners’ reasonable expectation </w:t>
      </w:r>
      <w:r w:rsidRPr="004F325B">
        <w:rPr>
          <w:rFonts w:ascii="Century Gothic" w:hAnsi="Century Gothic" w:cs="Arial"/>
          <w:bCs/>
          <w:sz w:val="24"/>
          <w:lang w:val="en-GB"/>
        </w:rPr>
        <w:t>which is set in the policy disclosure statement or marketing material</w:t>
      </w:r>
      <w:r w:rsidR="0032217A" w:rsidRPr="004F325B">
        <w:rPr>
          <w:rFonts w:ascii="Century Gothic" w:hAnsi="Century Gothic" w:cs="Arial"/>
          <w:bCs/>
          <w:sz w:val="24"/>
          <w:lang w:val="en-GB"/>
        </w:rPr>
        <w:t>.</w:t>
      </w:r>
    </w:p>
    <w:p w14:paraId="15AF381B" w14:textId="40224F32" w:rsidR="0032217A" w:rsidRPr="004F325B" w:rsidRDefault="009823FF" w:rsidP="009823FF">
      <w:pPr>
        <w:pStyle w:val="ListParagraph"/>
        <w:numPr>
          <w:ilvl w:val="0"/>
          <w:numId w:val="15"/>
        </w:numPr>
        <w:spacing w:after="240" w:line="276" w:lineRule="auto"/>
        <w:rPr>
          <w:rFonts w:ascii="Century Gothic" w:hAnsi="Century Gothic" w:cs="Arial"/>
          <w:bCs/>
          <w:sz w:val="24"/>
          <w:lang w:val="en-GB"/>
        </w:rPr>
      </w:pPr>
      <w:r w:rsidRPr="004F325B">
        <w:rPr>
          <w:rFonts w:ascii="Century Gothic" w:hAnsi="Century Gothic" w:cs="Arial"/>
          <w:bCs/>
          <w:sz w:val="24"/>
          <w:lang w:val="en-GB"/>
        </w:rPr>
        <w:t xml:space="preserve">The </w:t>
      </w:r>
      <w:r w:rsidRPr="00B21A91">
        <w:rPr>
          <w:rFonts w:ascii="Century Gothic" w:hAnsi="Century Gothic" w:cs="Arial"/>
          <w:bCs/>
          <w:color w:val="00B050"/>
          <w:sz w:val="24"/>
          <w:lang w:val="en-GB"/>
        </w:rPr>
        <w:t xml:space="preserve">competitiveness </w:t>
      </w:r>
      <w:r w:rsidRPr="004F325B">
        <w:rPr>
          <w:rFonts w:ascii="Century Gothic" w:hAnsi="Century Gothic" w:cs="Arial"/>
          <w:bCs/>
          <w:sz w:val="24"/>
          <w:lang w:val="en-GB"/>
        </w:rPr>
        <w:t xml:space="preserve">of the product needs to be considered. </w:t>
      </w:r>
      <w:r w:rsidR="0032217A" w:rsidRPr="004F325B">
        <w:rPr>
          <w:rFonts w:ascii="Century Gothic" w:hAnsi="Century Gothic" w:cs="Arial"/>
          <w:bCs/>
          <w:sz w:val="24"/>
          <w:lang w:val="en-GB"/>
        </w:rPr>
        <w:t>The reduction in new business</w:t>
      </w:r>
      <w:r w:rsidR="00C30224" w:rsidRPr="004F325B">
        <w:rPr>
          <w:rFonts w:ascii="Century Gothic" w:hAnsi="Century Gothic" w:cs="Arial"/>
          <w:bCs/>
          <w:sz w:val="24"/>
          <w:lang w:val="en-GB"/>
        </w:rPr>
        <w:t xml:space="preserve"> volume</w:t>
      </w:r>
      <w:r w:rsidR="0032217A" w:rsidRPr="004F325B">
        <w:rPr>
          <w:rFonts w:ascii="Century Gothic" w:hAnsi="Century Gothic" w:cs="Arial"/>
          <w:bCs/>
          <w:sz w:val="24"/>
          <w:lang w:val="en-GB"/>
        </w:rPr>
        <w:t xml:space="preserve"> can be foreseen </w:t>
      </w:r>
      <w:r w:rsidR="00C30224" w:rsidRPr="004F325B">
        <w:rPr>
          <w:rFonts w:ascii="Century Gothic" w:hAnsi="Century Gothic" w:cs="Arial"/>
          <w:bCs/>
          <w:sz w:val="24"/>
          <w:lang w:val="en-GB"/>
        </w:rPr>
        <w:t xml:space="preserve">due to the lower </w:t>
      </w:r>
      <w:r w:rsidRPr="004F325B">
        <w:rPr>
          <w:rFonts w:ascii="Century Gothic" w:hAnsi="Century Gothic" w:cs="Arial"/>
          <w:bCs/>
          <w:sz w:val="24"/>
          <w:lang w:val="en-GB"/>
        </w:rPr>
        <w:t xml:space="preserve">expected </w:t>
      </w:r>
      <w:r w:rsidR="00C30224" w:rsidRPr="004F325B">
        <w:rPr>
          <w:rFonts w:ascii="Century Gothic" w:hAnsi="Century Gothic" w:cs="Arial"/>
          <w:bCs/>
          <w:sz w:val="24"/>
          <w:lang w:val="en-GB"/>
        </w:rPr>
        <w:t>return from the new</w:t>
      </w:r>
      <w:r w:rsidR="00C45EF9">
        <w:rPr>
          <w:rFonts w:ascii="Century Gothic" w:hAnsi="Century Gothic" w:cs="Arial"/>
          <w:bCs/>
          <w:sz w:val="24"/>
          <w:lang w:val="en-GB"/>
        </w:rPr>
        <w:t xml:space="preserve"> asset</w:t>
      </w:r>
      <w:r w:rsidR="00C30224" w:rsidRPr="004F325B">
        <w:rPr>
          <w:rFonts w:ascii="Century Gothic" w:hAnsi="Century Gothic" w:cs="Arial"/>
          <w:bCs/>
          <w:sz w:val="24"/>
          <w:lang w:val="en-GB"/>
        </w:rPr>
        <w:t xml:space="preserve"> mix </w:t>
      </w:r>
      <w:r w:rsidR="0032217A" w:rsidRPr="004F325B">
        <w:rPr>
          <w:rFonts w:ascii="Century Gothic" w:hAnsi="Century Gothic" w:cs="Arial"/>
          <w:bCs/>
          <w:sz w:val="24"/>
          <w:lang w:val="en-GB"/>
        </w:rPr>
        <w:t>if no other management actions are taken by Green Life.</w:t>
      </w:r>
    </w:p>
    <w:p w14:paraId="64B5713C" w14:textId="4EB26C75" w:rsidR="001667F9" w:rsidRPr="00B21A91" w:rsidRDefault="009823FF" w:rsidP="009823FF">
      <w:pPr>
        <w:pStyle w:val="ListParagraph"/>
        <w:numPr>
          <w:ilvl w:val="0"/>
          <w:numId w:val="15"/>
        </w:numPr>
        <w:spacing w:after="240" w:line="276" w:lineRule="auto"/>
        <w:rPr>
          <w:rFonts w:ascii="Century Gothic" w:hAnsi="Century Gothic" w:cs="Arial"/>
          <w:bCs/>
          <w:color w:val="00B050"/>
          <w:sz w:val="24"/>
          <w:lang w:val="en-GB"/>
        </w:rPr>
      </w:pPr>
      <w:r w:rsidRPr="00B21A91">
        <w:rPr>
          <w:rFonts w:ascii="Century Gothic" w:hAnsi="Century Gothic" w:cs="Arial"/>
          <w:bCs/>
          <w:color w:val="00B050"/>
          <w:sz w:val="24"/>
          <w:lang w:val="en-GB"/>
        </w:rPr>
        <w:t>Equity needs to be ensured between difference generations of the policy owners.</w:t>
      </w:r>
    </w:p>
    <w:p w14:paraId="54C9AB70" w14:textId="3D71EEDA" w:rsidR="001667F9" w:rsidRPr="004F325B" w:rsidRDefault="00B20070" w:rsidP="001667F9">
      <w:pPr>
        <w:pStyle w:val="ListParagraph"/>
        <w:numPr>
          <w:ilvl w:val="0"/>
          <w:numId w:val="15"/>
        </w:numPr>
        <w:spacing w:after="240" w:line="276" w:lineRule="auto"/>
        <w:rPr>
          <w:rFonts w:ascii="Century Gothic" w:hAnsi="Century Gothic" w:cs="Arial"/>
          <w:bCs/>
          <w:sz w:val="24"/>
          <w:lang w:val="en-GB"/>
        </w:rPr>
      </w:pPr>
      <w:r w:rsidRPr="00B21A91">
        <w:rPr>
          <w:rFonts w:ascii="Century Gothic" w:hAnsi="Century Gothic" w:cs="Arial"/>
          <w:bCs/>
          <w:color w:val="00B050"/>
          <w:sz w:val="24"/>
          <w:lang w:val="en-GB"/>
        </w:rPr>
        <w:t>T</w:t>
      </w:r>
      <w:r w:rsidR="009823FF" w:rsidRPr="00B21A91">
        <w:rPr>
          <w:rFonts w:ascii="Century Gothic" w:hAnsi="Century Gothic" w:cs="Arial"/>
          <w:bCs/>
          <w:color w:val="00B050"/>
          <w:sz w:val="24"/>
          <w:lang w:val="en-GB"/>
        </w:rPr>
        <w:t xml:space="preserve">ax </w:t>
      </w:r>
      <w:r w:rsidR="009823FF" w:rsidRPr="004F325B">
        <w:rPr>
          <w:rFonts w:ascii="Century Gothic" w:hAnsi="Century Gothic" w:cs="Arial"/>
          <w:bCs/>
          <w:sz w:val="24"/>
          <w:lang w:val="en-GB"/>
        </w:rPr>
        <w:t xml:space="preserve">liability may arise </w:t>
      </w:r>
      <w:r w:rsidRPr="004F325B">
        <w:rPr>
          <w:rFonts w:ascii="Century Gothic" w:hAnsi="Century Gothic" w:cs="Arial"/>
          <w:bCs/>
          <w:sz w:val="24"/>
          <w:lang w:val="en-GB"/>
        </w:rPr>
        <w:t xml:space="preserve">from the </w:t>
      </w:r>
      <w:r w:rsidR="00C45EF9">
        <w:rPr>
          <w:rFonts w:ascii="Century Gothic" w:hAnsi="Century Gothic" w:cs="Arial"/>
          <w:bCs/>
          <w:sz w:val="24"/>
          <w:lang w:val="en-GB"/>
        </w:rPr>
        <w:t>transaction</w:t>
      </w:r>
      <w:r w:rsidRPr="004F325B">
        <w:rPr>
          <w:rFonts w:ascii="Century Gothic" w:hAnsi="Century Gothic" w:cs="Arial"/>
          <w:bCs/>
          <w:sz w:val="24"/>
          <w:lang w:val="en-GB"/>
        </w:rPr>
        <w:t xml:space="preserve"> if there is any realised gain.</w:t>
      </w:r>
    </w:p>
    <w:p w14:paraId="4AFA7631" w14:textId="56E4F138" w:rsidR="00DC588F" w:rsidRPr="004F325B" w:rsidRDefault="007B01EF" w:rsidP="00406F84">
      <w:pPr>
        <w:spacing w:line="276" w:lineRule="auto"/>
        <w:rPr>
          <w:rFonts w:ascii="Century Gothic" w:hAnsi="Century Gothic" w:cs="Arial"/>
          <w:bCs/>
          <w:sz w:val="24"/>
          <w:lang w:val="en-GB"/>
        </w:rPr>
      </w:pPr>
      <w:r w:rsidRPr="004F325B">
        <w:rPr>
          <w:rFonts w:ascii="Century Gothic" w:hAnsi="Century Gothic" w:cs="Arial"/>
          <w:bCs/>
          <w:sz w:val="24"/>
          <w:lang w:val="en-GB"/>
        </w:rPr>
        <w:t>To implement this change, t</w:t>
      </w:r>
      <w:r w:rsidR="007746D3" w:rsidRPr="004F325B">
        <w:rPr>
          <w:rFonts w:ascii="Century Gothic" w:hAnsi="Century Gothic" w:cs="Arial"/>
          <w:bCs/>
          <w:sz w:val="24"/>
          <w:lang w:val="en-GB"/>
        </w:rPr>
        <w:t>he first step</w:t>
      </w:r>
      <w:r w:rsidRPr="004F325B">
        <w:rPr>
          <w:rFonts w:ascii="Century Gothic" w:hAnsi="Century Gothic" w:cs="Arial"/>
          <w:bCs/>
          <w:sz w:val="24"/>
          <w:lang w:val="en-GB"/>
        </w:rPr>
        <w:t xml:space="preserve"> is to determine the target asset mix which could </w:t>
      </w:r>
      <w:r w:rsidR="00C45EF9">
        <w:rPr>
          <w:rFonts w:ascii="Century Gothic" w:hAnsi="Century Gothic" w:cs="Arial"/>
          <w:bCs/>
          <w:sz w:val="24"/>
          <w:lang w:val="en-GB"/>
        </w:rPr>
        <w:t xml:space="preserve">help </w:t>
      </w:r>
      <w:r w:rsidRPr="004F325B">
        <w:rPr>
          <w:rFonts w:ascii="Century Gothic" w:hAnsi="Century Gothic" w:cs="Arial"/>
          <w:bCs/>
          <w:sz w:val="24"/>
          <w:lang w:val="en-GB"/>
        </w:rPr>
        <w:t>achieve the objective of reducing the investment risk.</w:t>
      </w:r>
    </w:p>
    <w:p w14:paraId="7C03E7A6" w14:textId="034D89FF" w:rsidR="007B01EF" w:rsidRPr="004F325B" w:rsidRDefault="007B01EF" w:rsidP="00406F84">
      <w:pPr>
        <w:spacing w:line="276" w:lineRule="auto"/>
        <w:rPr>
          <w:rFonts w:ascii="Century Gothic" w:hAnsi="Century Gothic" w:cs="Arial"/>
          <w:bCs/>
          <w:sz w:val="24"/>
          <w:lang w:val="en-GB"/>
        </w:rPr>
      </w:pPr>
      <w:r w:rsidRPr="004F325B">
        <w:rPr>
          <w:rFonts w:ascii="Century Gothic" w:hAnsi="Century Gothic" w:cs="Arial"/>
          <w:bCs/>
          <w:sz w:val="24"/>
          <w:lang w:val="en-GB"/>
        </w:rPr>
        <w:t>The second step is to identify appropriate assets in the market which are readily available and analyse the cost of transaction.</w:t>
      </w:r>
    </w:p>
    <w:p w14:paraId="09F458FE" w14:textId="2806CAE3" w:rsidR="007B01EF" w:rsidRPr="004F325B" w:rsidRDefault="007B01EF" w:rsidP="00406F84">
      <w:pPr>
        <w:spacing w:line="276" w:lineRule="auto"/>
        <w:rPr>
          <w:rFonts w:ascii="Century Gothic" w:hAnsi="Century Gothic" w:cs="Arial"/>
          <w:bCs/>
          <w:sz w:val="24"/>
          <w:lang w:val="en-GB"/>
        </w:rPr>
      </w:pPr>
      <w:r w:rsidRPr="004F325B">
        <w:rPr>
          <w:rFonts w:ascii="Century Gothic" w:hAnsi="Century Gothic" w:cs="Arial"/>
          <w:bCs/>
          <w:sz w:val="24"/>
          <w:lang w:val="en-GB"/>
        </w:rPr>
        <w:t>The third step is to implement the plan in</w:t>
      </w:r>
      <w:r w:rsidR="00C45EF9">
        <w:rPr>
          <w:rFonts w:ascii="Century Gothic" w:hAnsi="Century Gothic" w:cs="Arial"/>
          <w:bCs/>
          <w:sz w:val="24"/>
          <w:lang w:val="en-GB"/>
        </w:rPr>
        <w:t xml:space="preserve"> a</w:t>
      </w:r>
      <w:r w:rsidRPr="004F325B">
        <w:rPr>
          <w:rFonts w:ascii="Century Gothic" w:hAnsi="Century Gothic" w:cs="Arial"/>
          <w:bCs/>
          <w:sz w:val="24"/>
          <w:lang w:val="en-GB"/>
        </w:rPr>
        <w:t xml:space="preserve"> timely manner.</w:t>
      </w:r>
    </w:p>
    <w:p w14:paraId="1AEC8F55" w14:textId="77777777" w:rsidR="007B01EF" w:rsidRPr="004F325B" w:rsidRDefault="007B01EF" w:rsidP="00406F84">
      <w:pPr>
        <w:spacing w:line="276" w:lineRule="auto"/>
        <w:rPr>
          <w:rFonts w:ascii="Century Gothic" w:hAnsi="Century Gothic" w:cs="Arial"/>
          <w:bCs/>
          <w:sz w:val="24"/>
          <w:lang w:val="en-GB"/>
        </w:rPr>
      </w:pPr>
    </w:p>
    <w:p w14:paraId="59AAE252" w14:textId="27A21C44" w:rsidR="002046B3" w:rsidRPr="004F325B" w:rsidRDefault="002046B3" w:rsidP="002046B3">
      <w:pPr>
        <w:spacing w:line="276" w:lineRule="auto"/>
        <w:rPr>
          <w:rFonts w:ascii="Century Gothic" w:hAnsi="Century Gothic" w:cs="Arial"/>
          <w:bCs/>
          <w:sz w:val="24"/>
          <w:lang w:val="en-GB"/>
        </w:rPr>
      </w:pPr>
      <w:r w:rsidRPr="004F325B">
        <w:rPr>
          <w:rFonts w:ascii="Century Gothic" w:hAnsi="Century Gothic" w:cs="Arial"/>
          <w:bCs/>
          <w:sz w:val="24"/>
          <w:lang w:val="en-GB"/>
        </w:rPr>
        <w:t xml:space="preserve">Both of </w:t>
      </w:r>
      <w:r w:rsidRPr="00B21A91">
        <w:rPr>
          <w:rFonts w:ascii="Century Gothic" w:hAnsi="Century Gothic" w:cs="Arial"/>
          <w:bCs/>
          <w:color w:val="00B050"/>
          <w:sz w:val="24"/>
          <w:lang w:val="en-GB"/>
        </w:rPr>
        <w:t xml:space="preserve">the expected return and volatility of the fund will reduce </w:t>
      </w:r>
      <w:r w:rsidRPr="004F325B">
        <w:rPr>
          <w:rFonts w:ascii="Century Gothic" w:hAnsi="Century Gothic" w:cs="Arial"/>
          <w:bCs/>
          <w:sz w:val="24"/>
          <w:lang w:val="en-GB"/>
        </w:rPr>
        <w:t xml:space="preserve">after changing the investment mix given </w:t>
      </w:r>
      <w:r w:rsidR="00C45EF9">
        <w:rPr>
          <w:rFonts w:ascii="Century Gothic" w:hAnsi="Century Gothic" w:cs="Arial"/>
          <w:bCs/>
          <w:sz w:val="24"/>
          <w:lang w:val="en-GB"/>
        </w:rPr>
        <w:t xml:space="preserve">the fact that </w:t>
      </w:r>
      <w:r w:rsidRPr="004F325B">
        <w:rPr>
          <w:rFonts w:ascii="Century Gothic" w:hAnsi="Century Gothic" w:cs="Arial"/>
          <w:bCs/>
          <w:sz w:val="24"/>
          <w:lang w:val="en-GB"/>
        </w:rPr>
        <w:t>Green Life will invest more in cash/bonds and less in equity and property market.</w:t>
      </w:r>
    </w:p>
    <w:p w14:paraId="59FC2241" w14:textId="77777777" w:rsidR="002046B3" w:rsidRPr="004F325B" w:rsidRDefault="002046B3" w:rsidP="002046B3">
      <w:pPr>
        <w:spacing w:line="276" w:lineRule="auto"/>
        <w:rPr>
          <w:rFonts w:ascii="Century Gothic" w:hAnsi="Century Gothic" w:cs="Arial"/>
          <w:bCs/>
          <w:sz w:val="24"/>
          <w:lang w:val="en-GB"/>
        </w:rPr>
      </w:pPr>
    </w:p>
    <w:p w14:paraId="4ED70119" w14:textId="6A931226" w:rsidR="002046B3" w:rsidRPr="004F325B" w:rsidRDefault="002046B3" w:rsidP="002046B3">
      <w:pPr>
        <w:spacing w:line="276" w:lineRule="auto"/>
        <w:rPr>
          <w:rFonts w:ascii="Century Gothic" w:hAnsi="Century Gothic" w:cs="Arial"/>
          <w:bCs/>
          <w:sz w:val="24"/>
          <w:lang w:val="en-GB"/>
        </w:rPr>
      </w:pPr>
      <w:r w:rsidRPr="004F325B">
        <w:rPr>
          <w:rFonts w:ascii="Century Gothic" w:hAnsi="Century Gothic" w:cs="Arial"/>
          <w:bCs/>
          <w:sz w:val="24"/>
          <w:lang w:val="en-GB"/>
        </w:rPr>
        <w:t xml:space="preserve">The best estimate of </w:t>
      </w:r>
      <w:r w:rsidRPr="00B21A91">
        <w:rPr>
          <w:rFonts w:ascii="Century Gothic" w:hAnsi="Century Gothic" w:cs="Arial"/>
          <w:bCs/>
          <w:color w:val="00B050"/>
          <w:sz w:val="24"/>
          <w:lang w:val="en-GB"/>
        </w:rPr>
        <w:t>future smoothed returns will become more stable and predictable</w:t>
      </w:r>
      <w:r w:rsidRPr="004F325B">
        <w:rPr>
          <w:rFonts w:ascii="Century Gothic" w:hAnsi="Century Gothic" w:cs="Arial"/>
          <w:bCs/>
          <w:sz w:val="24"/>
          <w:lang w:val="en-GB"/>
        </w:rPr>
        <w:t xml:space="preserve"> as the volatility of the portfolio reduces.</w:t>
      </w:r>
      <w:r w:rsidR="00853D21" w:rsidRPr="004F325B">
        <w:rPr>
          <w:rFonts w:ascii="Century Gothic" w:hAnsi="Century Gothic" w:cs="Arial"/>
          <w:bCs/>
          <w:sz w:val="24"/>
          <w:lang w:val="en-GB"/>
        </w:rPr>
        <w:t xml:space="preserve"> There is also a pressure </w:t>
      </w:r>
      <w:r w:rsidR="00853D21" w:rsidRPr="00B21A91">
        <w:rPr>
          <w:rFonts w:ascii="Century Gothic" w:hAnsi="Century Gothic" w:cs="Arial"/>
          <w:bCs/>
          <w:color w:val="00B050"/>
          <w:sz w:val="24"/>
          <w:lang w:val="en-GB"/>
        </w:rPr>
        <w:t>for reduction in the future returns</w:t>
      </w:r>
      <w:r w:rsidR="00853D21" w:rsidRPr="004F325B">
        <w:rPr>
          <w:rFonts w:ascii="Century Gothic" w:hAnsi="Century Gothic" w:cs="Arial"/>
          <w:bCs/>
          <w:sz w:val="24"/>
          <w:lang w:val="en-GB"/>
        </w:rPr>
        <w:t>.</w:t>
      </w:r>
    </w:p>
    <w:p w14:paraId="3D21C313" w14:textId="77777777" w:rsidR="002046B3" w:rsidRPr="004F325B" w:rsidRDefault="002046B3" w:rsidP="002046B3">
      <w:pPr>
        <w:spacing w:line="276" w:lineRule="auto"/>
        <w:rPr>
          <w:rFonts w:ascii="Century Gothic" w:hAnsi="Century Gothic" w:cs="Arial"/>
          <w:bCs/>
          <w:sz w:val="24"/>
          <w:lang w:val="en-GB"/>
        </w:rPr>
      </w:pPr>
    </w:p>
    <w:p w14:paraId="78E11C00" w14:textId="2BCE51F1" w:rsidR="002046B3" w:rsidRPr="004F325B" w:rsidRDefault="002046B3" w:rsidP="002046B3">
      <w:pPr>
        <w:spacing w:line="276" w:lineRule="auto"/>
        <w:rPr>
          <w:rFonts w:ascii="Century Gothic" w:hAnsi="Century Gothic" w:cs="Arial"/>
          <w:bCs/>
          <w:sz w:val="24"/>
          <w:lang w:val="en-GB"/>
        </w:rPr>
      </w:pPr>
      <w:r w:rsidRPr="004F325B">
        <w:rPr>
          <w:rFonts w:ascii="Century Gothic" w:hAnsi="Century Gothic" w:cs="Arial"/>
          <w:bCs/>
          <w:sz w:val="24"/>
          <w:lang w:val="en-GB"/>
        </w:rPr>
        <w:lastRenderedPageBreak/>
        <w:t xml:space="preserve">As </w:t>
      </w:r>
      <w:r w:rsidR="009F678D" w:rsidRPr="004F325B">
        <w:rPr>
          <w:rFonts w:ascii="Century Gothic" w:hAnsi="Century Gothic" w:cs="Arial"/>
          <w:bCs/>
          <w:sz w:val="24"/>
          <w:lang w:val="en-GB"/>
        </w:rPr>
        <w:t>intended</w:t>
      </w:r>
      <w:r w:rsidRPr="004F325B">
        <w:rPr>
          <w:rFonts w:ascii="Century Gothic" w:hAnsi="Century Gothic" w:cs="Arial"/>
          <w:bCs/>
          <w:sz w:val="24"/>
          <w:lang w:val="en-GB"/>
        </w:rPr>
        <w:t xml:space="preserve">, </w:t>
      </w:r>
      <w:r w:rsidRPr="00B21A91">
        <w:rPr>
          <w:rFonts w:ascii="Century Gothic" w:hAnsi="Century Gothic" w:cs="Arial"/>
          <w:bCs/>
          <w:color w:val="00B050"/>
          <w:sz w:val="24"/>
          <w:lang w:val="en-GB"/>
        </w:rPr>
        <w:t xml:space="preserve">less capital will be required </w:t>
      </w:r>
      <w:r w:rsidRPr="004F325B">
        <w:rPr>
          <w:rFonts w:ascii="Century Gothic" w:hAnsi="Century Gothic" w:cs="Arial"/>
          <w:bCs/>
          <w:sz w:val="24"/>
          <w:lang w:val="en-GB"/>
        </w:rPr>
        <w:t>to support the investment account business due to the fewer portions of risky assets.</w:t>
      </w:r>
    </w:p>
    <w:p w14:paraId="103DD49D" w14:textId="77777777" w:rsidR="009F678D" w:rsidRPr="004F325B" w:rsidRDefault="009F678D" w:rsidP="009F678D">
      <w:pPr>
        <w:spacing w:line="276" w:lineRule="auto"/>
        <w:rPr>
          <w:rFonts w:ascii="Century Gothic" w:hAnsi="Century Gothic" w:cs="Arial"/>
          <w:bCs/>
          <w:sz w:val="24"/>
          <w:lang w:val="en-US"/>
        </w:rPr>
      </w:pPr>
    </w:p>
    <w:p w14:paraId="757C51EA" w14:textId="77777777" w:rsidR="009F678D" w:rsidRPr="004F325B" w:rsidRDefault="009F678D" w:rsidP="009F678D">
      <w:pPr>
        <w:spacing w:line="276" w:lineRule="auto"/>
        <w:rPr>
          <w:rFonts w:ascii="Century Gothic" w:hAnsi="Century Gothic" w:cs="Arial"/>
          <w:bCs/>
          <w:sz w:val="24"/>
          <w:lang w:val="en-US"/>
        </w:rPr>
      </w:pPr>
      <w:r w:rsidRPr="004F325B">
        <w:rPr>
          <w:rFonts w:ascii="Century Gothic" w:hAnsi="Century Gothic" w:cs="Arial"/>
          <w:bCs/>
          <w:sz w:val="24"/>
          <w:lang w:val="en-US"/>
        </w:rPr>
        <w:t>Kind regards,</w:t>
      </w:r>
    </w:p>
    <w:p w14:paraId="39D9B042" w14:textId="3D5F68A2" w:rsidR="001667F9" w:rsidRPr="004F325B" w:rsidRDefault="009F678D" w:rsidP="009F678D">
      <w:pPr>
        <w:spacing w:line="276" w:lineRule="auto"/>
        <w:rPr>
          <w:rFonts w:ascii="Century Gothic" w:hAnsi="Century Gothic" w:cs="Arial"/>
          <w:bCs/>
          <w:sz w:val="24"/>
        </w:rPr>
      </w:pPr>
      <w:r w:rsidRPr="004F325B">
        <w:rPr>
          <w:rFonts w:ascii="Century Gothic" w:hAnsi="Century Gothic" w:cs="Arial"/>
          <w:bCs/>
          <w:sz w:val="24"/>
          <w:lang w:val="en-US"/>
        </w:rPr>
        <w:t>Actuary</w:t>
      </w:r>
    </w:p>
    <w:p w14:paraId="793C5515" w14:textId="77777777" w:rsidR="001667F9" w:rsidRPr="008978B7" w:rsidRDefault="001667F9" w:rsidP="00406F84">
      <w:pPr>
        <w:spacing w:line="276" w:lineRule="auto"/>
        <w:rPr>
          <w:rFonts w:ascii="Century Gothic" w:hAnsi="Century Gothic" w:cs="Arial"/>
          <w:bCs/>
          <w:sz w:val="24"/>
          <w:lang w:val="en-US"/>
        </w:rPr>
      </w:pPr>
    </w:p>
    <w:p w14:paraId="1612D6F0" w14:textId="6D90B44C" w:rsidR="00592CD5" w:rsidRDefault="00592CD5" w:rsidP="00F61B18">
      <w:pPr>
        <w:pStyle w:val="ListParagraph"/>
        <w:numPr>
          <w:ilvl w:val="0"/>
          <w:numId w:val="32"/>
        </w:numPr>
        <w:spacing w:line="276" w:lineRule="auto"/>
        <w:rPr>
          <w:rFonts w:ascii="Century Gothic" w:hAnsi="Century Gothic" w:cs="Arial"/>
          <w:bCs/>
          <w:color w:val="FF0000"/>
          <w:sz w:val="24"/>
          <w:lang w:val="en-US"/>
        </w:rPr>
      </w:pPr>
      <w:r w:rsidRPr="00F61B18">
        <w:rPr>
          <w:rFonts w:ascii="Century Gothic" w:hAnsi="Century Gothic" w:cs="Arial"/>
          <w:bCs/>
          <w:color w:val="FF0000"/>
          <w:sz w:val="24"/>
          <w:lang w:val="en-US"/>
        </w:rPr>
        <w:t>In making this change, the CFO should cons</w:t>
      </w:r>
      <w:r w:rsidR="00F61B18" w:rsidRPr="00F61B18">
        <w:rPr>
          <w:rFonts w:ascii="Century Gothic" w:hAnsi="Century Gothic" w:cs="Arial"/>
          <w:bCs/>
          <w:color w:val="FF0000"/>
          <w:sz w:val="24"/>
          <w:lang w:val="en-US"/>
        </w:rPr>
        <w:t xml:space="preserve">ider Green Life’s </w:t>
      </w:r>
      <w:r w:rsidR="00F61B18" w:rsidRPr="00F61B18">
        <w:rPr>
          <w:rFonts w:ascii="Century Gothic" w:hAnsi="Century Gothic" w:cs="Arial"/>
          <w:b/>
          <w:bCs/>
          <w:color w:val="FF0000"/>
          <w:sz w:val="24"/>
          <w:lang w:val="en-US"/>
        </w:rPr>
        <w:t>risk appetite</w:t>
      </w:r>
      <w:r w:rsidR="00F61B18" w:rsidRPr="00F61B18">
        <w:rPr>
          <w:rFonts w:ascii="Century Gothic" w:hAnsi="Century Gothic" w:cs="Arial"/>
          <w:bCs/>
          <w:color w:val="FF0000"/>
          <w:sz w:val="24"/>
          <w:lang w:val="en-US"/>
        </w:rPr>
        <w:t xml:space="preserve"> </w:t>
      </w:r>
      <w:r w:rsidRPr="00F61B18">
        <w:rPr>
          <w:rFonts w:ascii="Century Gothic" w:hAnsi="Century Gothic" w:cs="Arial"/>
          <w:bCs/>
          <w:color w:val="FF0000"/>
          <w:sz w:val="24"/>
          <w:lang w:val="en-US"/>
        </w:rPr>
        <w:t xml:space="preserve">and </w:t>
      </w:r>
      <w:r w:rsidRPr="00F61B18">
        <w:rPr>
          <w:rFonts w:ascii="Century Gothic" w:hAnsi="Century Gothic" w:cs="Arial"/>
          <w:b/>
          <w:bCs/>
          <w:color w:val="FF0000"/>
          <w:sz w:val="24"/>
          <w:lang w:val="en-US"/>
        </w:rPr>
        <w:t>product strategy</w:t>
      </w:r>
      <w:r w:rsidRPr="00F61B18">
        <w:rPr>
          <w:rFonts w:ascii="Century Gothic" w:hAnsi="Century Gothic" w:cs="Arial"/>
          <w:bCs/>
          <w:color w:val="FF0000"/>
          <w:sz w:val="24"/>
          <w:lang w:val="en-US"/>
        </w:rPr>
        <w:t>, including whether it already offers other products that are backed by an asset portfolio with a lower risk profile</w:t>
      </w:r>
    </w:p>
    <w:p w14:paraId="4CB0D741" w14:textId="77777777" w:rsidR="00F61B18" w:rsidRDefault="00F61B18" w:rsidP="00F61B18">
      <w:pPr>
        <w:pStyle w:val="ListParagraph"/>
        <w:spacing w:line="276" w:lineRule="auto"/>
        <w:rPr>
          <w:rFonts w:ascii="Century Gothic" w:hAnsi="Century Gothic" w:cs="Arial"/>
          <w:bCs/>
          <w:color w:val="FF0000"/>
          <w:sz w:val="24"/>
          <w:lang w:val="en-US"/>
        </w:rPr>
      </w:pPr>
    </w:p>
    <w:p w14:paraId="39F34F62" w14:textId="6261601B" w:rsidR="00F61B18" w:rsidRPr="00F61B18" w:rsidRDefault="00F61B18" w:rsidP="00F61B18">
      <w:pPr>
        <w:pStyle w:val="ListParagraph"/>
        <w:spacing w:line="276" w:lineRule="auto"/>
        <w:ind w:left="0"/>
        <w:rPr>
          <w:rFonts w:ascii="Century Gothic" w:hAnsi="Century Gothic" w:cs="Arial"/>
          <w:b/>
          <w:bCs/>
          <w:i/>
          <w:color w:val="FF0000"/>
          <w:sz w:val="24"/>
          <w:lang w:val="en-US"/>
        </w:rPr>
      </w:pPr>
      <w:r w:rsidRPr="00F61B18">
        <w:rPr>
          <w:rFonts w:ascii="Century Gothic" w:hAnsi="Century Gothic" w:cs="Arial"/>
          <w:b/>
          <w:bCs/>
          <w:i/>
          <w:color w:val="FF0000"/>
          <w:sz w:val="24"/>
          <w:lang w:val="en-US"/>
        </w:rPr>
        <w:t>Lower return and volatility:</w:t>
      </w:r>
    </w:p>
    <w:p w14:paraId="513F7E12" w14:textId="0C0D871C" w:rsidR="00592CD5" w:rsidRPr="00F61B18" w:rsidRDefault="00592CD5" w:rsidP="00F61B18">
      <w:pPr>
        <w:pStyle w:val="ListParagraph"/>
        <w:numPr>
          <w:ilvl w:val="0"/>
          <w:numId w:val="32"/>
        </w:numPr>
        <w:spacing w:line="276" w:lineRule="auto"/>
        <w:rPr>
          <w:rFonts w:ascii="Century Gothic" w:hAnsi="Century Gothic" w:cs="Arial"/>
          <w:bCs/>
          <w:color w:val="FF0000"/>
          <w:sz w:val="24"/>
          <w:lang w:val="en-US"/>
        </w:rPr>
      </w:pPr>
      <w:r w:rsidRPr="00F61B18">
        <w:rPr>
          <w:rFonts w:ascii="Century Gothic" w:hAnsi="Century Gothic" w:cs="Arial"/>
          <w:bCs/>
          <w:color w:val="FF0000"/>
          <w:sz w:val="24"/>
          <w:lang w:val="en-US"/>
        </w:rPr>
        <w:t xml:space="preserve">Changing the investment mix to reduce the risk within the fund would also </w:t>
      </w:r>
      <w:r w:rsidRPr="00F61B18">
        <w:rPr>
          <w:rFonts w:ascii="Century Gothic" w:hAnsi="Century Gothic" w:cs="Arial"/>
          <w:b/>
          <w:bCs/>
          <w:color w:val="FF0000"/>
          <w:sz w:val="24"/>
          <w:lang w:val="en-US"/>
        </w:rPr>
        <w:t>reduce the returns</w:t>
      </w:r>
      <w:r w:rsidRPr="00F61B18">
        <w:rPr>
          <w:rFonts w:ascii="Century Gothic" w:hAnsi="Century Gothic" w:cs="Arial"/>
          <w:bCs/>
          <w:color w:val="FF0000"/>
          <w:sz w:val="24"/>
          <w:lang w:val="en-US"/>
        </w:rPr>
        <w:t xml:space="preserve"> that the fu</w:t>
      </w:r>
      <w:r w:rsidR="00F61B18">
        <w:rPr>
          <w:rFonts w:ascii="Century Gothic" w:hAnsi="Century Gothic" w:cs="Arial"/>
          <w:bCs/>
          <w:color w:val="FF0000"/>
          <w:sz w:val="24"/>
          <w:lang w:val="en-US"/>
        </w:rPr>
        <w:t xml:space="preserve">nd can expect to earn in </w:t>
      </w:r>
      <w:proofErr w:type="gramStart"/>
      <w:r w:rsidR="00F61B18">
        <w:rPr>
          <w:rFonts w:ascii="Century Gothic" w:hAnsi="Century Gothic" w:cs="Arial"/>
          <w:bCs/>
          <w:color w:val="FF0000"/>
          <w:sz w:val="24"/>
          <w:lang w:val="en-US"/>
        </w:rPr>
        <w:t>future,</w:t>
      </w:r>
      <w:proofErr w:type="gramEnd"/>
      <w:r w:rsidR="00F61B18">
        <w:rPr>
          <w:rFonts w:ascii="Century Gothic" w:hAnsi="Century Gothic" w:cs="Arial"/>
          <w:bCs/>
          <w:color w:val="FF0000"/>
          <w:sz w:val="24"/>
          <w:lang w:val="en-US"/>
        </w:rPr>
        <w:t xml:space="preserve"> </w:t>
      </w:r>
      <w:r w:rsidRPr="00F61B18">
        <w:rPr>
          <w:rFonts w:ascii="Century Gothic" w:hAnsi="Century Gothic" w:cs="Arial"/>
          <w:b/>
          <w:bCs/>
          <w:color w:val="FF0000"/>
          <w:sz w:val="24"/>
          <w:lang w:val="en-US"/>
        </w:rPr>
        <w:t>also reduce the volatility</w:t>
      </w:r>
      <w:r w:rsidR="00F61B18" w:rsidRPr="00F61B18">
        <w:rPr>
          <w:rFonts w:ascii="Century Gothic" w:hAnsi="Century Gothic" w:cs="Arial"/>
          <w:bCs/>
          <w:color w:val="FF0000"/>
          <w:sz w:val="24"/>
          <w:lang w:val="en-US"/>
        </w:rPr>
        <w:t xml:space="preserve"> of future returns.</w:t>
      </w:r>
    </w:p>
    <w:p w14:paraId="01C570A5" w14:textId="67B916D8" w:rsidR="00592CD5" w:rsidRDefault="00F61B18" w:rsidP="00F61B18">
      <w:pPr>
        <w:pStyle w:val="ListParagraph"/>
        <w:numPr>
          <w:ilvl w:val="0"/>
          <w:numId w:val="32"/>
        </w:numPr>
        <w:spacing w:line="276" w:lineRule="auto"/>
        <w:rPr>
          <w:rFonts w:ascii="Century Gothic" w:hAnsi="Century Gothic" w:cs="Arial"/>
          <w:bCs/>
          <w:color w:val="FF0000"/>
          <w:sz w:val="24"/>
          <w:lang w:val="en-US"/>
        </w:rPr>
      </w:pPr>
      <w:r>
        <w:rPr>
          <w:rFonts w:ascii="Century Gothic" w:hAnsi="Century Gothic" w:cs="Arial"/>
          <w:bCs/>
          <w:color w:val="FF0000"/>
          <w:sz w:val="24"/>
          <w:lang w:val="en-US"/>
        </w:rPr>
        <w:t>H</w:t>
      </w:r>
      <w:r w:rsidR="00592CD5" w:rsidRPr="00F61B18">
        <w:rPr>
          <w:rFonts w:ascii="Century Gothic" w:hAnsi="Century Gothic" w:cs="Arial"/>
          <w:bCs/>
          <w:color w:val="FF0000"/>
          <w:sz w:val="24"/>
          <w:lang w:val="en-US"/>
        </w:rPr>
        <w:t xml:space="preserve">ence would have a consequent </w:t>
      </w:r>
      <w:r w:rsidR="00592CD5" w:rsidRPr="00F61B18">
        <w:rPr>
          <w:rFonts w:ascii="Century Gothic" w:hAnsi="Century Gothic" w:cs="Arial"/>
          <w:b/>
          <w:bCs/>
          <w:color w:val="FF0000"/>
          <w:sz w:val="24"/>
          <w:lang w:val="en-US"/>
        </w:rPr>
        <w:t>impact both on future crediti</w:t>
      </w:r>
      <w:r w:rsidRPr="00F61B18">
        <w:rPr>
          <w:rFonts w:ascii="Century Gothic" w:hAnsi="Century Gothic" w:cs="Arial"/>
          <w:b/>
          <w:bCs/>
          <w:color w:val="FF0000"/>
          <w:sz w:val="24"/>
          <w:lang w:val="en-US"/>
        </w:rPr>
        <w:t xml:space="preserve">ng rates and </w:t>
      </w:r>
      <w:r w:rsidR="00592CD5" w:rsidRPr="00F61B18">
        <w:rPr>
          <w:rFonts w:ascii="Century Gothic" w:hAnsi="Century Gothic" w:cs="Arial"/>
          <w:b/>
          <w:bCs/>
          <w:color w:val="FF0000"/>
          <w:sz w:val="24"/>
          <w:lang w:val="en-US"/>
        </w:rPr>
        <w:t>on the ability of Green Life to smooth returns</w:t>
      </w:r>
      <w:r w:rsidR="00592CD5" w:rsidRPr="00F61B18">
        <w:rPr>
          <w:rFonts w:ascii="Century Gothic" w:hAnsi="Century Gothic" w:cs="Arial"/>
          <w:bCs/>
          <w:color w:val="FF0000"/>
          <w:sz w:val="24"/>
          <w:lang w:val="en-US"/>
        </w:rPr>
        <w:t xml:space="preserve"> </w:t>
      </w:r>
      <w:r w:rsidR="00592CD5" w:rsidRPr="00F61B18">
        <w:rPr>
          <w:rFonts w:ascii="Century Gothic" w:hAnsi="Century Gothic" w:cs="Arial"/>
          <w:b/>
          <w:bCs/>
          <w:color w:val="FF0000"/>
          <w:sz w:val="24"/>
          <w:lang w:val="en-US"/>
        </w:rPr>
        <w:t>through building up an IFR over time</w:t>
      </w:r>
      <w:r>
        <w:rPr>
          <w:rFonts w:ascii="Century Gothic" w:hAnsi="Century Gothic" w:cs="Arial"/>
          <w:bCs/>
          <w:color w:val="FF0000"/>
          <w:sz w:val="24"/>
          <w:lang w:val="en-US"/>
        </w:rPr>
        <w:t>.</w:t>
      </w:r>
    </w:p>
    <w:p w14:paraId="62939A2A" w14:textId="77777777" w:rsidR="00F61B18" w:rsidRPr="00F61B18" w:rsidRDefault="00F61B18" w:rsidP="00F61B18">
      <w:pPr>
        <w:pStyle w:val="ListParagraph"/>
        <w:spacing w:line="276" w:lineRule="auto"/>
        <w:rPr>
          <w:rFonts w:ascii="Century Gothic" w:hAnsi="Century Gothic" w:cs="Arial"/>
          <w:bCs/>
          <w:color w:val="FF0000"/>
          <w:sz w:val="24"/>
          <w:lang w:val="en-US"/>
        </w:rPr>
      </w:pPr>
    </w:p>
    <w:p w14:paraId="3B4DFDEE" w14:textId="256DBF3C" w:rsidR="00592CD5" w:rsidRPr="00F61B18" w:rsidRDefault="00592CD5" w:rsidP="00F61B18">
      <w:pPr>
        <w:pStyle w:val="ListParagraph"/>
        <w:numPr>
          <w:ilvl w:val="0"/>
          <w:numId w:val="32"/>
        </w:numPr>
        <w:spacing w:line="276" w:lineRule="auto"/>
        <w:rPr>
          <w:rFonts w:ascii="Century Gothic" w:hAnsi="Century Gothic" w:cs="Arial"/>
          <w:bCs/>
          <w:color w:val="FF0000"/>
          <w:sz w:val="24"/>
          <w:lang w:val="en-US"/>
        </w:rPr>
      </w:pPr>
      <w:r w:rsidRPr="00F61B18">
        <w:rPr>
          <w:rFonts w:ascii="Century Gothic" w:hAnsi="Century Gothic" w:cs="Arial"/>
          <w:bCs/>
          <w:color w:val="FF0000"/>
          <w:sz w:val="24"/>
          <w:lang w:val="en-US"/>
        </w:rPr>
        <w:t xml:space="preserve">Green Life would expect that future smoothed returns </w:t>
      </w:r>
      <w:r w:rsidR="00F61B18">
        <w:rPr>
          <w:rFonts w:ascii="Century Gothic" w:hAnsi="Century Gothic" w:cs="Arial"/>
          <w:bCs/>
          <w:color w:val="FF0000"/>
          <w:sz w:val="24"/>
          <w:lang w:val="en-US"/>
        </w:rPr>
        <w:t>would be lower than in the past.</w:t>
      </w:r>
    </w:p>
    <w:p w14:paraId="1377F5A0" w14:textId="117FB910" w:rsidR="00592CD5" w:rsidRDefault="00F61B18" w:rsidP="00F61B18">
      <w:pPr>
        <w:pStyle w:val="ListParagraph"/>
        <w:numPr>
          <w:ilvl w:val="0"/>
          <w:numId w:val="32"/>
        </w:numPr>
        <w:spacing w:line="276" w:lineRule="auto"/>
        <w:rPr>
          <w:rFonts w:ascii="Century Gothic" w:hAnsi="Century Gothic" w:cs="Arial"/>
          <w:bCs/>
          <w:color w:val="FF0000"/>
          <w:sz w:val="24"/>
          <w:lang w:val="en-US"/>
        </w:rPr>
      </w:pPr>
      <w:r>
        <w:rPr>
          <w:rFonts w:ascii="Century Gothic" w:hAnsi="Century Gothic" w:cs="Arial"/>
          <w:bCs/>
          <w:color w:val="FF0000"/>
          <w:sz w:val="24"/>
          <w:lang w:val="en-US"/>
        </w:rPr>
        <w:t>T</w:t>
      </w:r>
      <w:r w:rsidR="00592CD5" w:rsidRPr="00F61B18">
        <w:rPr>
          <w:rFonts w:ascii="Century Gothic" w:hAnsi="Century Gothic" w:cs="Arial"/>
          <w:bCs/>
          <w:color w:val="FF0000"/>
          <w:sz w:val="24"/>
          <w:lang w:val="en-US"/>
        </w:rPr>
        <w:t xml:space="preserve">he impact will depend on the asset mix that Green Life moves to but could be substantial if equities or property investments were reduced in </w:t>
      </w:r>
      <w:proofErr w:type="spellStart"/>
      <w:r w:rsidR="00592CD5" w:rsidRPr="00F61B18">
        <w:rPr>
          <w:rFonts w:ascii="Century Gothic" w:hAnsi="Century Gothic" w:cs="Arial"/>
          <w:bCs/>
          <w:color w:val="FF0000"/>
          <w:sz w:val="24"/>
          <w:lang w:val="en-US"/>
        </w:rPr>
        <w:t>favour</w:t>
      </w:r>
      <w:proofErr w:type="spellEnd"/>
      <w:r w:rsidR="00592CD5" w:rsidRPr="00F61B18">
        <w:rPr>
          <w:rFonts w:ascii="Century Gothic" w:hAnsi="Century Gothic" w:cs="Arial"/>
          <w:bCs/>
          <w:color w:val="FF0000"/>
          <w:sz w:val="24"/>
          <w:lang w:val="en-US"/>
        </w:rPr>
        <w:t xml:space="preserve"> of cash and bonds</w:t>
      </w:r>
      <w:r>
        <w:rPr>
          <w:rFonts w:ascii="Century Gothic" w:hAnsi="Century Gothic" w:cs="Arial"/>
          <w:bCs/>
          <w:color w:val="FF0000"/>
          <w:sz w:val="24"/>
          <w:lang w:val="en-US"/>
        </w:rPr>
        <w:t>.</w:t>
      </w:r>
    </w:p>
    <w:p w14:paraId="538E3478" w14:textId="77777777" w:rsidR="00F61B18" w:rsidRDefault="00F61B18" w:rsidP="00F61B18">
      <w:pPr>
        <w:pStyle w:val="ListParagraph"/>
        <w:spacing w:line="276" w:lineRule="auto"/>
        <w:rPr>
          <w:rFonts w:ascii="Century Gothic" w:hAnsi="Century Gothic" w:cs="Arial"/>
          <w:bCs/>
          <w:color w:val="FF0000"/>
          <w:sz w:val="24"/>
          <w:lang w:val="en-US"/>
        </w:rPr>
      </w:pPr>
    </w:p>
    <w:p w14:paraId="26EA677F" w14:textId="5C4FBA75" w:rsidR="00F61B18" w:rsidRPr="00F61B18" w:rsidRDefault="00F61B18" w:rsidP="00F61B18">
      <w:pPr>
        <w:pStyle w:val="ListParagraph"/>
        <w:spacing w:line="276" w:lineRule="auto"/>
        <w:ind w:left="0"/>
        <w:rPr>
          <w:rFonts w:ascii="Century Gothic" w:hAnsi="Century Gothic" w:cs="Arial"/>
          <w:b/>
          <w:bCs/>
          <w:i/>
          <w:color w:val="FF0000"/>
          <w:sz w:val="24"/>
          <w:lang w:val="en-US"/>
        </w:rPr>
      </w:pPr>
      <w:r w:rsidRPr="00F61B18">
        <w:rPr>
          <w:rFonts w:ascii="Century Gothic" w:hAnsi="Century Gothic" w:cs="Arial"/>
          <w:b/>
          <w:bCs/>
          <w:i/>
          <w:color w:val="FF0000"/>
          <w:sz w:val="24"/>
          <w:lang w:val="en-US"/>
        </w:rPr>
        <w:t>Competitiveness</w:t>
      </w:r>
      <w:r w:rsidRPr="00F61B18">
        <w:rPr>
          <w:rFonts w:ascii="Century Gothic" w:hAnsi="Century Gothic" w:cs="Arial"/>
          <w:b/>
          <w:bCs/>
          <w:i/>
          <w:color w:val="FF0000"/>
          <w:sz w:val="24"/>
          <w:lang w:val="en-US"/>
        </w:rPr>
        <w:t>:</w:t>
      </w:r>
    </w:p>
    <w:p w14:paraId="0F65A267" w14:textId="77777777" w:rsidR="00592CD5" w:rsidRDefault="00592CD5" w:rsidP="00F61B18">
      <w:pPr>
        <w:pStyle w:val="ListParagraph"/>
        <w:numPr>
          <w:ilvl w:val="0"/>
          <w:numId w:val="32"/>
        </w:numPr>
        <w:spacing w:line="276" w:lineRule="auto"/>
        <w:rPr>
          <w:rFonts w:ascii="Century Gothic" w:hAnsi="Century Gothic" w:cs="Arial"/>
          <w:bCs/>
          <w:color w:val="FF0000"/>
          <w:sz w:val="24"/>
          <w:lang w:val="en-US"/>
        </w:rPr>
      </w:pPr>
      <w:r w:rsidRPr="00F61B18">
        <w:rPr>
          <w:rFonts w:ascii="Century Gothic" w:hAnsi="Century Gothic" w:cs="Arial"/>
          <w:bCs/>
          <w:color w:val="FF0000"/>
          <w:sz w:val="24"/>
          <w:lang w:val="en-US"/>
        </w:rPr>
        <w:t xml:space="preserve">The change may also </w:t>
      </w:r>
      <w:r w:rsidRPr="00F61B18">
        <w:rPr>
          <w:rFonts w:ascii="Century Gothic" w:hAnsi="Century Gothic" w:cs="Arial"/>
          <w:b/>
          <w:bCs/>
          <w:color w:val="FF0000"/>
          <w:sz w:val="24"/>
          <w:lang w:val="en-US"/>
        </w:rPr>
        <w:t>affect the competitiveness</w:t>
      </w:r>
      <w:r w:rsidRPr="00F61B18">
        <w:rPr>
          <w:rFonts w:ascii="Century Gothic" w:hAnsi="Century Gothic" w:cs="Arial"/>
          <w:bCs/>
          <w:color w:val="FF0000"/>
          <w:sz w:val="24"/>
          <w:lang w:val="en-US"/>
        </w:rPr>
        <w:t xml:space="preserve"> of the product relative to other companies offering similar products</w:t>
      </w:r>
    </w:p>
    <w:p w14:paraId="71C8AB24" w14:textId="77777777" w:rsidR="00F61B18" w:rsidRPr="00F61B18" w:rsidRDefault="00F61B18" w:rsidP="00F61B18">
      <w:pPr>
        <w:pStyle w:val="ListParagraph"/>
        <w:numPr>
          <w:ilvl w:val="0"/>
          <w:numId w:val="32"/>
        </w:numPr>
        <w:spacing w:line="276" w:lineRule="auto"/>
        <w:rPr>
          <w:rFonts w:ascii="Century Gothic" w:hAnsi="Century Gothic" w:cs="Arial"/>
          <w:bCs/>
          <w:color w:val="FF0000"/>
          <w:sz w:val="24"/>
          <w:lang w:val="en-US"/>
        </w:rPr>
      </w:pPr>
      <w:r w:rsidRPr="00F61B18">
        <w:rPr>
          <w:rFonts w:ascii="Century Gothic" w:hAnsi="Century Gothic" w:cs="Arial"/>
          <w:bCs/>
          <w:color w:val="FF0000"/>
          <w:sz w:val="24"/>
          <w:lang w:val="en-US"/>
        </w:rPr>
        <w:t xml:space="preserve">The company will need to consider </w:t>
      </w:r>
      <w:r w:rsidRPr="00F61B18">
        <w:rPr>
          <w:rFonts w:ascii="Century Gothic" w:hAnsi="Century Gothic" w:cs="Arial"/>
          <w:b/>
          <w:bCs/>
          <w:color w:val="FF0000"/>
          <w:sz w:val="24"/>
          <w:lang w:val="en-US"/>
        </w:rPr>
        <w:t>competitor’s asset allocations</w:t>
      </w:r>
      <w:r w:rsidRPr="00F61B18">
        <w:rPr>
          <w:rFonts w:ascii="Century Gothic" w:hAnsi="Century Gothic" w:cs="Arial"/>
          <w:bCs/>
          <w:color w:val="FF0000"/>
          <w:sz w:val="24"/>
          <w:lang w:val="en-US"/>
        </w:rPr>
        <w:t xml:space="preserve"> to consider whether the change may influence future customers (e.g. other companies may offer higher expected crediting rates based on the original asset mix offered by Green Life)</w:t>
      </w:r>
    </w:p>
    <w:p w14:paraId="6BEB49A4" w14:textId="77777777" w:rsidR="00F61B18" w:rsidRDefault="00F61B18" w:rsidP="00F61B18">
      <w:pPr>
        <w:pStyle w:val="ListParagraph"/>
        <w:spacing w:line="276" w:lineRule="auto"/>
        <w:rPr>
          <w:rFonts w:ascii="Century Gothic" w:hAnsi="Century Gothic" w:cs="Arial"/>
          <w:bCs/>
          <w:color w:val="FF0000"/>
          <w:sz w:val="24"/>
          <w:lang w:val="en-US"/>
        </w:rPr>
      </w:pPr>
    </w:p>
    <w:p w14:paraId="3F1E0979" w14:textId="1A7A2C60" w:rsidR="00F61B18" w:rsidRPr="00F61B18" w:rsidRDefault="00F61B18" w:rsidP="00F61B18">
      <w:pPr>
        <w:pStyle w:val="ListParagraph"/>
        <w:spacing w:line="276" w:lineRule="auto"/>
        <w:ind w:left="0"/>
        <w:rPr>
          <w:rFonts w:ascii="Century Gothic" w:hAnsi="Century Gothic" w:cs="Arial"/>
          <w:b/>
          <w:bCs/>
          <w:i/>
          <w:color w:val="FF0000"/>
          <w:sz w:val="24"/>
          <w:lang w:val="en-US"/>
        </w:rPr>
      </w:pPr>
      <w:r>
        <w:rPr>
          <w:rFonts w:ascii="Century Gothic" w:hAnsi="Century Gothic" w:cs="Arial"/>
          <w:b/>
          <w:bCs/>
          <w:i/>
          <w:color w:val="FF0000"/>
          <w:sz w:val="24"/>
          <w:lang w:val="en-US"/>
        </w:rPr>
        <w:t>Fee assumptions</w:t>
      </w:r>
      <w:r w:rsidRPr="00F61B18">
        <w:rPr>
          <w:rFonts w:ascii="Century Gothic" w:hAnsi="Century Gothic" w:cs="Arial"/>
          <w:b/>
          <w:bCs/>
          <w:i/>
          <w:color w:val="FF0000"/>
          <w:sz w:val="24"/>
          <w:lang w:val="en-US"/>
        </w:rPr>
        <w:t>:</w:t>
      </w:r>
    </w:p>
    <w:p w14:paraId="1F18EC05" w14:textId="77777777" w:rsidR="00592CD5" w:rsidRDefault="00592CD5" w:rsidP="00F61B18">
      <w:pPr>
        <w:pStyle w:val="ListParagraph"/>
        <w:numPr>
          <w:ilvl w:val="0"/>
          <w:numId w:val="32"/>
        </w:numPr>
        <w:spacing w:line="276" w:lineRule="auto"/>
        <w:rPr>
          <w:rFonts w:ascii="Century Gothic" w:hAnsi="Century Gothic" w:cs="Arial"/>
          <w:bCs/>
          <w:color w:val="FF0000"/>
          <w:sz w:val="24"/>
          <w:lang w:val="en-US"/>
        </w:rPr>
      </w:pPr>
      <w:r w:rsidRPr="00F61B18">
        <w:rPr>
          <w:rFonts w:ascii="Century Gothic" w:hAnsi="Century Gothic" w:cs="Arial"/>
          <w:bCs/>
          <w:color w:val="FF0000"/>
          <w:sz w:val="24"/>
          <w:lang w:val="en-US"/>
        </w:rPr>
        <w:t xml:space="preserve">The reduced returns could also mean that Green Life </w:t>
      </w:r>
      <w:r w:rsidRPr="00F61B18">
        <w:rPr>
          <w:rFonts w:ascii="Century Gothic" w:hAnsi="Century Gothic" w:cs="Arial"/>
          <w:b/>
          <w:bCs/>
          <w:color w:val="FF0000"/>
          <w:sz w:val="24"/>
          <w:lang w:val="en-US"/>
        </w:rPr>
        <w:t xml:space="preserve">should reduce its fees to reflect the reduced </w:t>
      </w:r>
      <w:r w:rsidRPr="00F61B18">
        <w:rPr>
          <w:rFonts w:ascii="Century Gothic" w:hAnsi="Century Gothic" w:cs="Arial"/>
          <w:bCs/>
          <w:color w:val="FF0000"/>
          <w:sz w:val="24"/>
          <w:lang w:val="en-US"/>
        </w:rPr>
        <w:t>risks and management requirements</w:t>
      </w:r>
    </w:p>
    <w:p w14:paraId="10E0F823" w14:textId="77777777" w:rsidR="00F61B18" w:rsidRDefault="00F61B18" w:rsidP="00F61B18">
      <w:pPr>
        <w:pStyle w:val="ListParagraph"/>
        <w:spacing w:line="276" w:lineRule="auto"/>
        <w:rPr>
          <w:rFonts w:ascii="Century Gothic" w:hAnsi="Century Gothic" w:cs="Arial"/>
          <w:bCs/>
          <w:color w:val="FF0000"/>
          <w:sz w:val="24"/>
          <w:lang w:val="en-US"/>
        </w:rPr>
      </w:pPr>
    </w:p>
    <w:p w14:paraId="7486FBAE" w14:textId="3A68B61D" w:rsidR="00F61B18" w:rsidRDefault="00F61B18" w:rsidP="00F61B18">
      <w:pPr>
        <w:pStyle w:val="ListParagraph"/>
        <w:spacing w:line="276" w:lineRule="auto"/>
        <w:ind w:left="0"/>
        <w:rPr>
          <w:rFonts w:ascii="Century Gothic" w:hAnsi="Century Gothic" w:cs="Arial"/>
          <w:b/>
          <w:bCs/>
          <w:i/>
          <w:color w:val="FF0000"/>
          <w:sz w:val="24"/>
          <w:lang w:val="en-US"/>
        </w:rPr>
      </w:pPr>
      <w:r>
        <w:rPr>
          <w:rFonts w:ascii="Century Gothic" w:hAnsi="Century Gothic" w:cs="Arial"/>
          <w:b/>
          <w:bCs/>
          <w:i/>
          <w:color w:val="FF0000"/>
          <w:sz w:val="24"/>
          <w:lang w:val="en-US"/>
        </w:rPr>
        <w:t>Expectation / Equity regarding policyholders</w:t>
      </w:r>
      <w:r w:rsidRPr="00F61B18">
        <w:rPr>
          <w:rFonts w:ascii="Century Gothic" w:hAnsi="Century Gothic" w:cs="Arial"/>
          <w:b/>
          <w:bCs/>
          <w:i/>
          <w:color w:val="FF0000"/>
          <w:sz w:val="24"/>
          <w:lang w:val="en-US"/>
        </w:rPr>
        <w:t>:</w:t>
      </w:r>
    </w:p>
    <w:p w14:paraId="3A80D322" w14:textId="412C7E44" w:rsidR="00F61B18" w:rsidRPr="00F61B18" w:rsidRDefault="00F61B18" w:rsidP="00F61B18">
      <w:pPr>
        <w:pStyle w:val="ListParagraph"/>
        <w:numPr>
          <w:ilvl w:val="0"/>
          <w:numId w:val="32"/>
        </w:numPr>
        <w:spacing w:line="276" w:lineRule="auto"/>
        <w:rPr>
          <w:rFonts w:ascii="Century Gothic" w:hAnsi="Century Gothic" w:cs="Arial"/>
          <w:bCs/>
          <w:color w:val="FF0000"/>
          <w:sz w:val="24"/>
          <w:lang w:val="en-US"/>
        </w:rPr>
      </w:pPr>
      <w:r w:rsidRPr="00F61B18">
        <w:rPr>
          <w:rFonts w:ascii="Century Gothic" w:hAnsi="Century Gothic" w:cs="Arial"/>
          <w:bCs/>
          <w:color w:val="FF0000"/>
          <w:sz w:val="24"/>
          <w:lang w:val="en-US"/>
        </w:rPr>
        <w:t xml:space="preserve">The company should consider the </w:t>
      </w:r>
      <w:r w:rsidRPr="00F61B18">
        <w:rPr>
          <w:rFonts w:ascii="Century Gothic" w:hAnsi="Century Gothic" w:cs="Arial"/>
          <w:b/>
          <w:bCs/>
          <w:color w:val="FF0000"/>
          <w:sz w:val="24"/>
          <w:lang w:val="en-US"/>
        </w:rPr>
        <w:t>risk appetite of its policyholders</w:t>
      </w:r>
      <w:r w:rsidRPr="00F61B18">
        <w:rPr>
          <w:rFonts w:ascii="Century Gothic" w:hAnsi="Century Gothic" w:cs="Arial"/>
          <w:bCs/>
          <w:color w:val="FF0000"/>
          <w:sz w:val="24"/>
          <w:lang w:val="en-US"/>
        </w:rPr>
        <w:t xml:space="preserve"> who may not wish to decrease the expected future crediting rates</w:t>
      </w:r>
    </w:p>
    <w:p w14:paraId="5671F888" w14:textId="66ED5564" w:rsidR="00592CD5" w:rsidRPr="00F61B18" w:rsidRDefault="00592CD5" w:rsidP="00F61B18">
      <w:pPr>
        <w:pStyle w:val="ListParagraph"/>
        <w:numPr>
          <w:ilvl w:val="0"/>
          <w:numId w:val="32"/>
        </w:numPr>
        <w:spacing w:line="276" w:lineRule="auto"/>
        <w:rPr>
          <w:rFonts w:ascii="Century Gothic" w:hAnsi="Century Gothic" w:cs="Arial"/>
          <w:bCs/>
          <w:color w:val="FF0000"/>
          <w:sz w:val="24"/>
          <w:lang w:val="en-US"/>
        </w:rPr>
      </w:pPr>
      <w:r w:rsidRPr="00F61B18">
        <w:rPr>
          <w:rFonts w:ascii="Century Gothic" w:hAnsi="Century Gothic" w:cs="Arial"/>
          <w:bCs/>
          <w:color w:val="FF0000"/>
          <w:sz w:val="24"/>
          <w:lang w:val="en-US"/>
        </w:rPr>
        <w:lastRenderedPageBreak/>
        <w:t xml:space="preserve">Green Life also needs to consider whether the change would be </w:t>
      </w:r>
      <w:r w:rsidRPr="00F61B18">
        <w:rPr>
          <w:rFonts w:ascii="Century Gothic" w:hAnsi="Century Gothic" w:cs="Arial"/>
          <w:b/>
          <w:bCs/>
          <w:color w:val="FF0000"/>
          <w:sz w:val="24"/>
          <w:lang w:val="en-US"/>
        </w:rPr>
        <w:t>fair to existing customers who may have invested in the fund with an expectation of future crediting rates</w:t>
      </w:r>
      <w:r w:rsidRPr="00F61B18">
        <w:rPr>
          <w:rFonts w:ascii="Century Gothic" w:hAnsi="Century Gothic" w:cs="Arial"/>
          <w:bCs/>
          <w:color w:val="FF0000"/>
          <w:sz w:val="24"/>
          <w:lang w:val="en-US"/>
        </w:rPr>
        <w:t xml:space="preserve"> </w:t>
      </w:r>
      <w:r w:rsidR="00F61B18">
        <w:rPr>
          <w:rFonts w:ascii="Century Gothic" w:hAnsi="Century Gothic" w:cs="Arial"/>
          <w:bCs/>
          <w:color w:val="FF0000"/>
          <w:sz w:val="24"/>
          <w:lang w:val="en-US"/>
        </w:rPr>
        <w:t>reflecting the target asset mix</w:t>
      </w:r>
    </w:p>
    <w:p w14:paraId="740500F3" w14:textId="09ECF436" w:rsidR="00592CD5" w:rsidRPr="00F61B18" w:rsidRDefault="00592CD5" w:rsidP="00F61B18">
      <w:pPr>
        <w:pStyle w:val="ListParagraph"/>
        <w:numPr>
          <w:ilvl w:val="0"/>
          <w:numId w:val="32"/>
        </w:numPr>
        <w:spacing w:line="276" w:lineRule="auto"/>
        <w:rPr>
          <w:rFonts w:ascii="Century Gothic" w:hAnsi="Century Gothic" w:cs="Arial"/>
          <w:bCs/>
          <w:color w:val="FF0000"/>
          <w:sz w:val="24"/>
          <w:lang w:val="en-US"/>
        </w:rPr>
      </w:pPr>
      <w:r w:rsidRPr="00F61B18">
        <w:rPr>
          <w:rFonts w:ascii="Century Gothic" w:hAnsi="Century Gothic" w:cs="Arial"/>
          <w:bCs/>
          <w:color w:val="FF0000"/>
          <w:sz w:val="24"/>
          <w:lang w:val="en-US"/>
        </w:rPr>
        <w:t xml:space="preserve">will need to consider </w:t>
      </w:r>
      <w:r w:rsidRPr="00F61B18">
        <w:rPr>
          <w:rFonts w:ascii="Century Gothic" w:hAnsi="Century Gothic" w:cs="Arial"/>
          <w:b/>
          <w:bCs/>
          <w:color w:val="FF0000"/>
          <w:sz w:val="24"/>
          <w:lang w:val="en-US"/>
        </w:rPr>
        <w:t>their current investment policy / mandate and customer documentation/expectations</w:t>
      </w:r>
    </w:p>
    <w:p w14:paraId="19943702" w14:textId="77777777" w:rsidR="00F61B18" w:rsidRDefault="00F61B18" w:rsidP="00F61B18">
      <w:pPr>
        <w:pStyle w:val="ListParagraph"/>
        <w:spacing w:line="276" w:lineRule="auto"/>
        <w:rPr>
          <w:rFonts w:ascii="Century Gothic" w:hAnsi="Century Gothic" w:cs="Arial"/>
          <w:bCs/>
          <w:color w:val="FF0000"/>
          <w:sz w:val="24"/>
          <w:lang w:val="en-US"/>
        </w:rPr>
      </w:pPr>
    </w:p>
    <w:p w14:paraId="40BB82B9" w14:textId="46956C2C" w:rsidR="00F61B18" w:rsidRPr="00F61B18" w:rsidRDefault="00F61B18" w:rsidP="00F61B18">
      <w:pPr>
        <w:pStyle w:val="ListParagraph"/>
        <w:spacing w:line="276" w:lineRule="auto"/>
        <w:ind w:left="0"/>
        <w:rPr>
          <w:rFonts w:ascii="Century Gothic" w:hAnsi="Century Gothic" w:cs="Arial"/>
          <w:b/>
          <w:bCs/>
          <w:i/>
          <w:color w:val="FF0000"/>
          <w:sz w:val="24"/>
          <w:lang w:val="en-US"/>
        </w:rPr>
      </w:pPr>
      <w:r>
        <w:rPr>
          <w:rFonts w:ascii="Century Gothic" w:hAnsi="Century Gothic" w:cs="Arial"/>
          <w:b/>
          <w:bCs/>
          <w:i/>
          <w:color w:val="FF0000"/>
          <w:sz w:val="24"/>
          <w:lang w:val="en-US"/>
        </w:rPr>
        <w:t>Capital</w:t>
      </w:r>
      <w:r w:rsidRPr="00F61B18">
        <w:rPr>
          <w:rFonts w:ascii="Century Gothic" w:hAnsi="Century Gothic" w:cs="Arial"/>
          <w:b/>
          <w:bCs/>
          <w:i/>
          <w:color w:val="FF0000"/>
          <w:sz w:val="24"/>
          <w:lang w:val="en-US"/>
        </w:rPr>
        <w:t>:</w:t>
      </w:r>
    </w:p>
    <w:p w14:paraId="6586B3FF" w14:textId="77777777" w:rsidR="00592CD5" w:rsidRDefault="00592CD5" w:rsidP="00F61B18">
      <w:pPr>
        <w:pStyle w:val="ListParagraph"/>
        <w:numPr>
          <w:ilvl w:val="0"/>
          <w:numId w:val="32"/>
        </w:numPr>
        <w:spacing w:line="276" w:lineRule="auto"/>
        <w:rPr>
          <w:rFonts w:ascii="Century Gothic" w:hAnsi="Century Gothic" w:cs="Arial"/>
          <w:bCs/>
          <w:color w:val="FF0000"/>
          <w:sz w:val="24"/>
          <w:lang w:val="en-US"/>
        </w:rPr>
      </w:pPr>
      <w:r w:rsidRPr="00F61B18">
        <w:rPr>
          <w:rFonts w:ascii="Century Gothic" w:hAnsi="Century Gothic" w:cs="Arial"/>
          <w:bCs/>
          <w:color w:val="FF0000"/>
          <w:sz w:val="24"/>
          <w:lang w:val="en-US"/>
        </w:rPr>
        <w:t>Capital requirements would likely be reduced which would make the product more efficient from a capital perspective</w:t>
      </w:r>
    </w:p>
    <w:p w14:paraId="6D63A0EF" w14:textId="77777777" w:rsidR="00F61B18" w:rsidRDefault="00F61B18" w:rsidP="00F61B18">
      <w:pPr>
        <w:spacing w:line="276" w:lineRule="auto"/>
        <w:rPr>
          <w:rFonts w:ascii="Century Gothic" w:hAnsi="Century Gothic" w:cs="Arial"/>
          <w:bCs/>
          <w:color w:val="FF0000"/>
          <w:sz w:val="24"/>
          <w:lang w:val="en-US"/>
        </w:rPr>
      </w:pPr>
    </w:p>
    <w:p w14:paraId="6D885C1E" w14:textId="135C28D5" w:rsidR="001A212D" w:rsidRPr="001A212D" w:rsidRDefault="001A212D" w:rsidP="001A212D">
      <w:pPr>
        <w:pStyle w:val="ListParagraph"/>
        <w:spacing w:line="276" w:lineRule="auto"/>
        <w:ind w:left="0"/>
        <w:rPr>
          <w:rFonts w:ascii="Century Gothic" w:hAnsi="Century Gothic" w:cs="Arial"/>
          <w:b/>
          <w:bCs/>
          <w:i/>
          <w:color w:val="FF0000"/>
          <w:sz w:val="24"/>
          <w:lang w:val="en-US"/>
        </w:rPr>
      </w:pPr>
      <w:r>
        <w:rPr>
          <w:rFonts w:ascii="Century Gothic" w:hAnsi="Century Gothic" w:cs="Arial"/>
          <w:b/>
          <w:bCs/>
          <w:i/>
          <w:color w:val="FF0000"/>
          <w:sz w:val="24"/>
          <w:lang w:val="en-US"/>
        </w:rPr>
        <w:t xml:space="preserve">Steps required </w:t>
      </w:r>
      <w:proofErr w:type="gramStart"/>
      <w:r w:rsidR="00B21A91">
        <w:rPr>
          <w:rFonts w:ascii="Century Gothic" w:hAnsi="Century Gothic" w:cs="Arial"/>
          <w:b/>
          <w:bCs/>
          <w:i/>
          <w:color w:val="FF0000"/>
          <w:sz w:val="24"/>
          <w:lang w:val="en-US"/>
        </w:rPr>
        <w:t>to</w:t>
      </w:r>
      <w:r>
        <w:rPr>
          <w:rFonts w:ascii="Century Gothic" w:hAnsi="Century Gothic" w:cs="Arial"/>
          <w:b/>
          <w:bCs/>
          <w:i/>
          <w:color w:val="FF0000"/>
          <w:sz w:val="24"/>
          <w:lang w:val="en-US"/>
        </w:rPr>
        <w:t xml:space="preserve"> implement</w:t>
      </w:r>
      <w:proofErr w:type="gramEnd"/>
      <w:r>
        <w:rPr>
          <w:rFonts w:ascii="Century Gothic" w:hAnsi="Century Gothic" w:cs="Arial"/>
          <w:b/>
          <w:bCs/>
          <w:i/>
          <w:color w:val="FF0000"/>
          <w:sz w:val="24"/>
          <w:lang w:val="en-US"/>
        </w:rPr>
        <w:t xml:space="preserve"> this change in investment mix</w:t>
      </w:r>
      <w:r w:rsidRPr="00F61B18">
        <w:rPr>
          <w:rFonts w:ascii="Century Gothic" w:hAnsi="Century Gothic" w:cs="Arial"/>
          <w:b/>
          <w:bCs/>
          <w:i/>
          <w:color w:val="FF0000"/>
          <w:sz w:val="24"/>
          <w:lang w:val="en-US"/>
        </w:rPr>
        <w:t>:</w:t>
      </w:r>
    </w:p>
    <w:p w14:paraId="4CB532C7" w14:textId="62F4E0F3" w:rsidR="00592CD5" w:rsidRPr="00F61B18" w:rsidRDefault="00592CD5" w:rsidP="00F61B18">
      <w:pPr>
        <w:pStyle w:val="ListParagraph"/>
        <w:numPr>
          <w:ilvl w:val="0"/>
          <w:numId w:val="32"/>
        </w:numPr>
        <w:spacing w:line="276" w:lineRule="auto"/>
        <w:rPr>
          <w:rFonts w:ascii="Century Gothic" w:hAnsi="Century Gothic" w:cs="Arial"/>
          <w:bCs/>
          <w:color w:val="FF0000"/>
          <w:sz w:val="24"/>
          <w:lang w:val="en-US"/>
        </w:rPr>
      </w:pPr>
      <w:r w:rsidRPr="00F61B18">
        <w:rPr>
          <w:rFonts w:ascii="Century Gothic" w:hAnsi="Century Gothic" w:cs="Arial"/>
          <w:bCs/>
          <w:color w:val="FF0000"/>
          <w:sz w:val="24"/>
          <w:lang w:val="en-US"/>
        </w:rPr>
        <w:t xml:space="preserve">If it is determined to proceed with the change in investment mix, this will need to be reviewed by the </w:t>
      </w:r>
      <w:r w:rsidRPr="00F61B18">
        <w:rPr>
          <w:rFonts w:ascii="Century Gothic" w:hAnsi="Century Gothic" w:cs="Arial"/>
          <w:b/>
          <w:bCs/>
          <w:color w:val="FF0000"/>
          <w:sz w:val="24"/>
          <w:lang w:val="en-US"/>
        </w:rPr>
        <w:t>Appointed Actuary</w:t>
      </w:r>
    </w:p>
    <w:p w14:paraId="1D3768CD" w14:textId="1878574A" w:rsidR="00592CD5" w:rsidRPr="00F61B18" w:rsidRDefault="00592CD5" w:rsidP="00F61B18">
      <w:pPr>
        <w:pStyle w:val="ListParagraph"/>
        <w:numPr>
          <w:ilvl w:val="0"/>
          <w:numId w:val="32"/>
        </w:numPr>
        <w:spacing w:line="276" w:lineRule="auto"/>
        <w:rPr>
          <w:rFonts w:ascii="Century Gothic" w:hAnsi="Century Gothic" w:cs="Arial"/>
          <w:bCs/>
          <w:color w:val="FF0000"/>
          <w:sz w:val="24"/>
          <w:lang w:val="en-US"/>
        </w:rPr>
      </w:pPr>
      <w:r w:rsidRPr="00F61B18">
        <w:rPr>
          <w:rFonts w:ascii="Century Gothic" w:hAnsi="Century Gothic" w:cs="Arial"/>
          <w:bCs/>
          <w:color w:val="FF0000"/>
          <w:sz w:val="24"/>
          <w:lang w:val="en-US"/>
        </w:rPr>
        <w:t>and investment mix guidelines updated and provided to the investment custodian</w:t>
      </w:r>
    </w:p>
    <w:p w14:paraId="49641D53" w14:textId="77777777" w:rsidR="007746D3" w:rsidRPr="008978B7" w:rsidRDefault="007746D3" w:rsidP="00406F84">
      <w:pPr>
        <w:spacing w:line="276" w:lineRule="auto"/>
        <w:rPr>
          <w:rFonts w:ascii="Century Gothic" w:hAnsi="Century Gothic" w:cs="Arial"/>
          <w:bCs/>
          <w:sz w:val="24"/>
          <w:lang w:val="en-US"/>
        </w:rPr>
      </w:pPr>
    </w:p>
    <w:p w14:paraId="19154719" w14:textId="730D851B" w:rsidR="0087767B" w:rsidRPr="004F325B" w:rsidRDefault="0087767B" w:rsidP="00406F84">
      <w:pPr>
        <w:spacing w:before="120" w:after="120" w:line="276" w:lineRule="auto"/>
        <w:rPr>
          <w:rFonts w:ascii="Century Gothic" w:hAnsi="Century Gothic" w:cs="Arial"/>
          <w:i/>
          <w:sz w:val="24"/>
        </w:rPr>
      </w:pPr>
    </w:p>
    <w:sectPr w:rsidR="0087767B" w:rsidRPr="004F325B" w:rsidSect="00F648C7">
      <w:headerReference w:type="default" r:id="rId9"/>
      <w:footerReference w:type="even" r:id="rId10"/>
      <w:footerReference w:type="default" r:id="rId11"/>
      <w:footerReference w:type="first" r:id="rId12"/>
      <w:pgSz w:w="11907" w:h="16840" w:code="9"/>
      <w:pgMar w:top="1440" w:right="1440" w:bottom="1440" w:left="1440" w:header="283" w:footer="21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660EF" w14:textId="77777777" w:rsidR="0012109A" w:rsidRDefault="0012109A">
      <w:r>
        <w:separator/>
      </w:r>
    </w:p>
  </w:endnote>
  <w:endnote w:type="continuationSeparator" w:id="0">
    <w:p w14:paraId="1A6825EE" w14:textId="77777777" w:rsidR="0012109A" w:rsidRDefault="00121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40AAF" w14:textId="77777777" w:rsidR="000F5C35" w:rsidRPr="000F5C35" w:rsidRDefault="000F5C35">
    <w:pPr>
      <w:pStyle w:val="Footer"/>
      <w:rPr>
        <w:lang w:val="en-US"/>
      </w:rPr>
    </w:pPr>
    <w:r>
      <w:rPr>
        <w:lang w:val="en-US"/>
      </w:rPr>
      <w:t>123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B54FF" w14:textId="77777777" w:rsidR="00F648C7" w:rsidRPr="00923BB5" w:rsidRDefault="00F648C7" w:rsidP="00F648C7">
    <w:pPr>
      <w:jc w:val="right"/>
      <w:rPr>
        <w:rFonts w:ascii="Century Gothic" w:hAnsi="Century Gothic"/>
        <w:noProof/>
        <w:sz w:val="22"/>
        <w:szCs w:val="22"/>
        <w:lang w:eastAsia="en-AU"/>
      </w:rPr>
    </w:pPr>
    <w:r w:rsidRPr="00923BB5">
      <w:rPr>
        <w:rFonts w:ascii="Century Gothic" w:hAnsi="Century Gothic"/>
        <w:noProof/>
        <w:sz w:val="22"/>
        <w:szCs w:val="22"/>
        <w:lang w:eastAsia="en-AU"/>
      </w:rPr>
      <w:t xml:space="preserve">Candidate Number: </w:t>
    </w:r>
    <w:r w:rsidRPr="00280FE3">
      <w:rPr>
        <w:rFonts w:ascii="Century Gothic" w:hAnsi="Century Gothic"/>
        <w:noProof/>
        <w:sz w:val="22"/>
        <w:szCs w:val="22"/>
        <w:lang w:eastAsia="en-AU"/>
      </w:rPr>
      <w:t>192457</w:t>
    </w:r>
  </w:p>
  <w:p w14:paraId="11B87E00" w14:textId="77777777" w:rsidR="00F4379C" w:rsidRPr="0076546F" w:rsidRDefault="00F648C7" w:rsidP="00F648C7">
    <w:pPr>
      <w:adjustRightInd w:val="0"/>
      <w:snapToGrid w:val="0"/>
      <w:spacing w:after="240"/>
      <w:jc w:val="right"/>
      <w:rPr>
        <w:sz w:val="24"/>
        <w:szCs w:val="24"/>
      </w:rPr>
    </w:pPr>
    <w:r w:rsidRPr="00923BB5">
      <w:rPr>
        <w:rFonts w:ascii="Century Gothic" w:hAnsi="Century Gothic"/>
        <w:noProof/>
        <w:sz w:val="22"/>
        <w:szCs w:val="22"/>
        <w:lang w:eastAsia="en-AU"/>
      </w:rPr>
      <w:t>Course: C</w:t>
    </w:r>
    <w:r>
      <w:rPr>
        <w:rFonts w:ascii="Century Gothic" w:hAnsi="Century Gothic"/>
        <w:noProof/>
        <w:sz w:val="22"/>
        <w:szCs w:val="22"/>
        <w:lang w:eastAsia="en-AU"/>
      </w:rPr>
      <w:t>2B</w:t>
    </w:r>
    <w:r w:rsidRPr="00923BB5">
      <w:rPr>
        <w:rFonts w:ascii="Century Gothic" w:hAnsi="Century Gothic"/>
        <w:noProof/>
        <w:sz w:val="22"/>
        <w:szCs w:val="22"/>
        <w:lang w:eastAsia="en-AU"/>
      </w:rPr>
      <w:t xml:space="preserve"> </w:t>
    </w:r>
    <w:r>
      <w:rPr>
        <w:rFonts w:ascii="Century Gothic" w:hAnsi="Century Gothic"/>
        <w:noProof/>
        <w:sz w:val="22"/>
        <w:szCs w:val="22"/>
        <w:lang w:eastAsia="en-AU"/>
      </w:rPr>
      <w:t>Life Insurance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11B76" w14:textId="77777777" w:rsidR="00F648C7" w:rsidRDefault="00F648C7" w:rsidP="00F648C7">
    <w:pPr>
      <w:tabs>
        <w:tab w:val="left" w:pos="7110"/>
        <w:tab w:val="right" w:pos="9027"/>
      </w:tabs>
      <w:ind w:left="-250"/>
      <w:rPr>
        <w:rFonts w:ascii="Century Gothic" w:hAnsi="Century Gothic"/>
        <w:b/>
        <w:color w:val="5F5F5F"/>
        <w:sz w:val="18"/>
        <w:szCs w:val="18"/>
      </w:rPr>
    </w:pPr>
    <w:r>
      <w:rPr>
        <w:rFonts w:ascii="Century Gothic" w:hAnsi="Century Gothic"/>
        <w:b/>
        <w:color w:val="5F5F5F"/>
        <w:sz w:val="18"/>
        <w:szCs w:val="18"/>
      </w:rPr>
      <w:tab/>
    </w:r>
    <w:r>
      <w:rPr>
        <w:rFonts w:ascii="Century Gothic" w:hAnsi="Century Gothic"/>
        <w:b/>
        <w:color w:val="5F5F5F"/>
        <w:sz w:val="18"/>
        <w:szCs w:val="18"/>
      </w:rPr>
      <w:tab/>
      <w:t>Actuaries Institute</w:t>
    </w:r>
  </w:p>
  <w:p w14:paraId="1DE7753B" w14:textId="77777777" w:rsidR="00F648C7" w:rsidRDefault="00F648C7" w:rsidP="00F648C7">
    <w:pPr>
      <w:ind w:left="-250"/>
      <w:jc w:val="right"/>
      <w:rPr>
        <w:rFonts w:ascii="Century Gothic" w:hAnsi="Century Gothic"/>
        <w:color w:val="5F5F5F"/>
        <w:sz w:val="18"/>
        <w:szCs w:val="18"/>
      </w:rPr>
    </w:pPr>
    <w:r>
      <w:rPr>
        <w:rFonts w:ascii="Century Gothic" w:hAnsi="Century Gothic"/>
        <w:color w:val="5F5F5F"/>
        <w:sz w:val="18"/>
        <w:szCs w:val="18"/>
      </w:rPr>
      <w:t>Level 2, 50 Carrington Street, Sydney NSW Australia 2000</w:t>
    </w:r>
  </w:p>
  <w:p w14:paraId="5389198C" w14:textId="77777777" w:rsidR="00F648C7" w:rsidRDefault="00F648C7" w:rsidP="00F648C7">
    <w:pPr>
      <w:ind w:left="-250"/>
      <w:jc w:val="right"/>
      <w:rPr>
        <w:rFonts w:ascii="Century Gothic" w:hAnsi="Century Gothic"/>
        <w:color w:val="5F5F5F"/>
        <w:sz w:val="18"/>
        <w:szCs w:val="18"/>
      </w:rPr>
    </w:pPr>
    <w:proofErr w:type="gramStart"/>
    <w:r>
      <w:rPr>
        <w:rFonts w:ascii="Century Gothic" w:hAnsi="Century Gothic"/>
        <w:b/>
        <w:color w:val="5F5F5F"/>
        <w:sz w:val="18"/>
        <w:szCs w:val="18"/>
      </w:rPr>
      <w:t>t</w:t>
    </w:r>
    <w:proofErr w:type="gramEnd"/>
    <w:r>
      <w:rPr>
        <w:rFonts w:ascii="Century Gothic" w:hAnsi="Century Gothic"/>
        <w:b/>
        <w:color w:val="5F5F5F"/>
        <w:sz w:val="18"/>
        <w:szCs w:val="18"/>
      </w:rPr>
      <w:t xml:space="preserve"> </w:t>
    </w:r>
    <w:r>
      <w:rPr>
        <w:rFonts w:ascii="Century Gothic" w:hAnsi="Century Gothic"/>
        <w:color w:val="5F5F5F"/>
        <w:sz w:val="18"/>
        <w:szCs w:val="18"/>
      </w:rPr>
      <w:t>+61 (0) 2 9233 3466 f +61 (0) 2 9233 3446</w:t>
    </w:r>
  </w:p>
  <w:p w14:paraId="4DA5E3C7" w14:textId="77777777" w:rsidR="00F648C7" w:rsidRDefault="00F648C7" w:rsidP="00F648C7">
    <w:pPr>
      <w:pStyle w:val="Footer"/>
      <w:jc w:val="right"/>
    </w:pPr>
    <w:proofErr w:type="gramStart"/>
    <w:r>
      <w:rPr>
        <w:rFonts w:ascii="Century Gothic" w:hAnsi="Century Gothic"/>
        <w:b/>
        <w:color w:val="595959"/>
        <w:sz w:val="18"/>
        <w:szCs w:val="18"/>
      </w:rPr>
      <w:t>e</w:t>
    </w:r>
    <w:proofErr w:type="gramEnd"/>
    <w:r>
      <w:rPr>
        <w:rFonts w:ascii="Century Gothic" w:hAnsi="Century Gothic"/>
        <w:color w:val="595959"/>
        <w:sz w:val="18"/>
        <w:szCs w:val="18"/>
      </w:rPr>
      <w:t xml:space="preserve"> </w:t>
    </w:r>
    <w:hyperlink r:id="rId1" w:history="1">
      <w:r>
        <w:rPr>
          <w:rStyle w:val="Hyperlink"/>
          <w:rFonts w:ascii="Century Gothic" w:hAnsi="Century Gothic"/>
          <w:color w:val="0079A7"/>
          <w:sz w:val="18"/>
          <w:szCs w:val="18"/>
        </w:rPr>
        <w:t>education@actuaries.asn.au</w:t>
      </w:r>
    </w:hyperlink>
    <w:r>
      <w:rPr>
        <w:rFonts w:ascii="Century Gothic" w:hAnsi="Century Gothic"/>
        <w:sz w:val="18"/>
        <w:szCs w:val="18"/>
      </w:rPr>
      <w:t xml:space="preserve"> </w:t>
    </w:r>
    <w:r>
      <w:rPr>
        <w:rFonts w:ascii="Century Gothic" w:hAnsi="Century Gothic"/>
        <w:color w:val="595959"/>
        <w:sz w:val="18"/>
        <w:szCs w:val="18"/>
      </w:rPr>
      <w:t xml:space="preserve">  </w:t>
    </w:r>
    <w:r>
      <w:rPr>
        <w:rFonts w:ascii="Century Gothic" w:hAnsi="Century Gothic"/>
        <w:b/>
        <w:color w:val="595959"/>
        <w:sz w:val="18"/>
        <w:szCs w:val="18"/>
      </w:rPr>
      <w:t>w</w:t>
    </w:r>
    <w:r>
      <w:rPr>
        <w:rFonts w:ascii="Century Gothic" w:hAnsi="Century Gothic"/>
        <w:color w:val="595959"/>
        <w:sz w:val="18"/>
        <w:szCs w:val="18"/>
      </w:rPr>
      <w:t xml:space="preserve"> </w:t>
    </w:r>
    <w:hyperlink r:id="rId2" w:history="1">
      <w:r>
        <w:rPr>
          <w:rStyle w:val="Hyperlink"/>
          <w:rFonts w:ascii="Century Gothic" w:hAnsi="Century Gothic"/>
          <w:color w:val="0079A7"/>
          <w:sz w:val="18"/>
          <w:szCs w:val="18"/>
        </w:rPr>
        <w:t>www.actuaries.asn.au</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D98C85" w14:textId="77777777" w:rsidR="0012109A" w:rsidRDefault="0012109A">
      <w:r>
        <w:separator/>
      </w:r>
    </w:p>
  </w:footnote>
  <w:footnote w:type="continuationSeparator" w:id="0">
    <w:p w14:paraId="4035C277" w14:textId="77777777" w:rsidR="0012109A" w:rsidRDefault="001210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F449A" w14:textId="77777777" w:rsidR="00923BB5" w:rsidRPr="00923BB5" w:rsidRDefault="00923BB5" w:rsidP="004F1BAB">
    <w:pPr>
      <w:jc w:val="right"/>
      <w:rPr>
        <w:rFonts w:ascii="Century Gothic" w:hAnsi="Century Gothic"/>
        <w:noProof/>
        <w:sz w:val="22"/>
        <w:szCs w:val="22"/>
        <w:lang w:eastAsia="en-AU"/>
      </w:rPr>
    </w:pPr>
    <w:r>
      <w:rPr>
        <w:rFonts w:ascii="Century Gothic" w:hAnsi="Century Gothic"/>
        <w:noProof/>
        <w:sz w:val="22"/>
        <w:szCs w:val="22"/>
        <w:lang w:eastAsia="en-AU"/>
      </w:rPr>
      <w:br/>
    </w:r>
    <w:r w:rsidR="00FF19B1">
      <w:rPr>
        <w:rFonts w:ascii="Century Gothic" w:hAnsi="Century Gothic"/>
        <w:noProof/>
        <w:sz w:val="22"/>
        <w:szCs w:val="22"/>
        <w:lang w:val="en-US" w:eastAsia="zh-CN"/>
      </w:rPr>
      <w:drawing>
        <wp:anchor distT="0" distB="0" distL="114300" distR="114300" simplePos="0" relativeHeight="251657728" behindDoc="1" locked="0" layoutInCell="1" allowOverlap="1" wp14:anchorId="76FAE439" wp14:editId="1212686E">
          <wp:simplePos x="0" y="0"/>
          <wp:positionH relativeFrom="column">
            <wp:posOffset>9525</wp:posOffset>
          </wp:positionH>
          <wp:positionV relativeFrom="paragraph">
            <wp:posOffset>57150</wp:posOffset>
          </wp:positionV>
          <wp:extent cx="2095500" cy="676275"/>
          <wp:effectExtent l="0" t="0" r="0" b="9525"/>
          <wp:wrapTight wrapText="bothSides">
            <wp:wrapPolygon edited="0">
              <wp:start x="0" y="0"/>
              <wp:lineTo x="0" y="21296"/>
              <wp:lineTo x="21404" y="21296"/>
              <wp:lineTo x="21404" y="0"/>
              <wp:lineTo x="0" y="0"/>
            </wp:wrapPolygon>
          </wp:wrapTight>
          <wp:docPr id="23" name="Picture 23" descr="Actuaries-Logo-260x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uaries-Logo-260x127"/>
                  <pic:cNvPicPr>
                    <a:picLocks noChangeAspect="1" noChangeArrowheads="1"/>
                  </pic:cNvPicPr>
                </pic:nvPicPr>
                <pic:blipFill>
                  <a:blip r:embed="rId1">
                    <a:extLst>
                      <a:ext uri="{28A0092B-C50C-407E-A947-70E740481C1C}">
                        <a14:useLocalDpi xmlns:a14="http://schemas.microsoft.com/office/drawing/2010/main" val="0"/>
                      </a:ext>
                    </a:extLst>
                  </a:blip>
                  <a:srcRect l="8461" t="25197" r="6923" b="18898"/>
                  <a:stretch>
                    <a:fillRect/>
                  </a:stretch>
                </pic:blipFill>
                <pic:spPr bwMode="auto">
                  <a:xfrm>
                    <a:off x="0" y="0"/>
                    <a:ext cx="2095500"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3BB5">
      <w:rPr>
        <w:rFonts w:ascii="Century Gothic" w:hAnsi="Century Gothic"/>
        <w:noProof/>
        <w:sz w:val="22"/>
        <w:szCs w:val="22"/>
        <w:lang w:eastAsia="en-AU"/>
      </w:rPr>
      <w:t xml:space="preserve">Candidate Number: </w:t>
    </w:r>
    <w:r w:rsidR="00280FE3" w:rsidRPr="00280FE3">
      <w:rPr>
        <w:rFonts w:ascii="Century Gothic" w:hAnsi="Century Gothic"/>
        <w:noProof/>
        <w:sz w:val="22"/>
        <w:szCs w:val="22"/>
        <w:lang w:eastAsia="en-AU"/>
      </w:rPr>
      <w:t>192457</w:t>
    </w:r>
  </w:p>
  <w:p w14:paraId="77D78396" w14:textId="77777777" w:rsidR="004F1BAB" w:rsidRPr="00923BB5" w:rsidRDefault="00923BB5" w:rsidP="00923BB5">
    <w:pPr>
      <w:jc w:val="right"/>
      <w:rPr>
        <w:noProof/>
        <w:sz w:val="22"/>
        <w:szCs w:val="22"/>
        <w:lang w:eastAsia="en-AU"/>
      </w:rPr>
    </w:pPr>
    <w:r w:rsidRPr="00923BB5">
      <w:rPr>
        <w:rFonts w:ascii="Century Gothic" w:hAnsi="Century Gothic"/>
        <w:noProof/>
        <w:sz w:val="22"/>
        <w:szCs w:val="22"/>
        <w:lang w:eastAsia="en-AU"/>
      </w:rPr>
      <w:t>Course: C</w:t>
    </w:r>
    <w:r w:rsidR="00280FE3">
      <w:rPr>
        <w:rFonts w:ascii="Century Gothic" w:hAnsi="Century Gothic"/>
        <w:noProof/>
        <w:sz w:val="22"/>
        <w:szCs w:val="22"/>
        <w:lang w:eastAsia="en-AU"/>
      </w:rPr>
      <w:t>2B</w:t>
    </w:r>
    <w:r w:rsidRPr="00923BB5">
      <w:rPr>
        <w:rFonts w:ascii="Century Gothic" w:hAnsi="Century Gothic"/>
        <w:noProof/>
        <w:sz w:val="22"/>
        <w:szCs w:val="22"/>
        <w:lang w:eastAsia="en-AU"/>
      </w:rPr>
      <w:t xml:space="preserve"> </w:t>
    </w:r>
    <w:r w:rsidR="00280FE3">
      <w:rPr>
        <w:rFonts w:ascii="Century Gothic" w:hAnsi="Century Gothic"/>
        <w:noProof/>
        <w:sz w:val="22"/>
        <w:szCs w:val="22"/>
        <w:lang w:eastAsia="en-AU"/>
      </w:rPr>
      <w:t>Life Insurance</w:t>
    </w:r>
  </w:p>
  <w:p w14:paraId="21E001D0" w14:textId="77777777" w:rsidR="0076546F" w:rsidRDefault="0076546F" w:rsidP="0076546F">
    <w:pPr>
      <w:pStyle w:val="Header"/>
      <w:ind w:left="-42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3DDC"/>
    <w:multiLevelType w:val="hybridMultilevel"/>
    <w:tmpl w:val="A726F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1055C"/>
    <w:multiLevelType w:val="hybridMultilevel"/>
    <w:tmpl w:val="9DA0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7D24526"/>
    <w:multiLevelType w:val="hybridMultilevel"/>
    <w:tmpl w:val="0C1C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A4276"/>
    <w:multiLevelType w:val="hybridMultilevel"/>
    <w:tmpl w:val="D6F4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F5C62"/>
    <w:multiLevelType w:val="hybridMultilevel"/>
    <w:tmpl w:val="491E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A17188"/>
    <w:multiLevelType w:val="hybridMultilevel"/>
    <w:tmpl w:val="5B821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627967"/>
    <w:multiLevelType w:val="hybridMultilevel"/>
    <w:tmpl w:val="787472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9CA6EA5"/>
    <w:multiLevelType w:val="hybridMultilevel"/>
    <w:tmpl w:val="E8F4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6A788E"/>
    <w:multiLevelType w:val="hybridMultilevel"/>
    <w:tmpl w:val="6BC4D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B01522"/>
    <w:multiLevelType w:val="hybridMultilevel"/>
    <w:tmpl w:val="48F8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027A54"/>
    <w:multiLevelType w:val="hybridMultilevel"/>
    <w:tmpl w:val="87569118"/>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901769"/>
    <w:multiLevelType w:val="hybridMultilevel"/>
    <w:tmpl w:val="A56CC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D04718B"/>
    <w:multiLevelType w:val="hybridMultilevel"/>
    <w:tmpl w:val="5B600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56386E"/>
    <w:multiLevelType w:val="hybridMultilevel"/>
    <w:tmpl w:val="0842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D75352"/>
    <w:multiLevelType w:val="hybridMultilevel"/>
    <w:tmpl w:val="6D4A2B7C"/>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680AD5"/>
    <w:multiLevelType w:val="hybridMultilevel"/>
    <w:tmpl w:val="5E08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D260CC"/>
    <w:multiLevelType w:val="hybridMultilevel"/>
    <w:tmpl w:val="6400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0103C1"/>
    <w:multiLevelType w:val="hybridMultilevel"/>
    <w:tmpl w:val="8ABA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886AE4"/>
    <w:multiLevelType w:val="hybridMultilevel"/>
    <w:tmpl w:val="0714E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3C59D5"/>
    <w:multiLevelType w:val="hybridMultilevel"/>
    <w:tmpl w:val="259C5EA8"/>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4A672F"/>
    <w:multiLevelType w:val="hybridMultilevel"/>
    <w:tmpl w:val="3BDE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9E4578"/>
    <w:multiLevelType w:val="hybridMultilevel"/>
    <w:tmpl w:val="8304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33030C"/>
    <w:multiLevelType w:val="hybridMultilevel"/>
    <w:tmpl w:val="48BA7FF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6038C7"/>
    <w:multiLevelType w:val="hybridMultilevel"/>
    <w:tmpl w:val="EEA0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E56C2F"/>
    <w:multiLevelType w:val="hybridMultilevel"/>
    <w:tmpl w:val="10FE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0A5DFE"/>
    <w:multiLevelType w:val="hybridMultilevel"/>
    <w:tmpl w:val="8AA0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3372FE"/>
    <w:multiLevelType w:val="hybridMultilevel"/>
    <w:tmpl w:val="C85866A8"/>
    <w:lvl w:ilvl="0" w:tplc="884441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D360B6B"/>
    <w:multiLevelType w:val="hybridMultilevel"/>
    <w:tmpl w:val="58401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C46BAF"/>
    <w:multiLevelType w:val="hybridMultilevel"/>
    <w:tmpl w:val="E10045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D561B0"/>
    <w:multiLevelType w:val="hybridMultilevel"/>
    <w:tmpl w:val="D648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F819F9"/>
    <w:multiLevelType w:val="hybridMultilevel"/>
    <w:tmpl w:val="46A2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0D74CE"/>
    <w:multiLevelType w:val="hybridMultilevel"/>
    <w:tmpl w:val="CB06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
  </w:num>
  <w:num w:numId="4">
    <w:abstractNumId w:val="17"/>
  </w:num>
  <w:num w:numId="5">
    <w:abstractNumId w:val="26"/>
  </w:num>
  <w:num w:numId="6">
    <w:abstractNumId w:val="9"/>
  </w:num>
  <w:num w:numId="7">
    <w:abstractNumId w:val="4"/>
  </w:num>
  <w:num w:numId="8">
    <w:abstractNumId w:val="24"/>
  </w:num>
  <w:num w:numId="9">
    <w:abstractNumId w:val="27"/>
  </w:num>
  <w:num w:numId="10">
    <w:abstractNumId w:val="20"/>
  </w:num>
  <w:num w:numId="11">
    <w:abstractNumId w:val="29"/>
  </w:num>
  <w:num w:numId="12">
    <w:abstractNumId w:val="15"/>
  </w:num>
  <w:num w:numId="13">
    <w:abstractNumId w:val="16"/>
  </w:num>
  <w:num w:numId="14">
    <w:abstractNumId w:val="2"/>
  </w:num>
  <w:num w:numId="15">
    <w:abstractNumId w:val="25"/>
  </w:num>
  <w:num w:numId="16">
    <w:abstractNumId w:val="3"/>
  </w:num>
  <w:num w:numId="17">
    <w:abstractNumId w:val="8"/>
  </w:num>
  <w:num w:numId="18">
    <w:abstractNumId w:val="0"/>
  </w:num>
  <w:num w:numId="19">
    <w:abstractNumId w:val="31"/>
  </w:num>
  <w:num w:numId="20">
    <w:abstractNumId w:val="5"/>
  </w:num>
  <w:num w:numId="21">
    <w:abstractNumId w:val="13"/>
  </w:num>
  <w:num w:numId="22">
    <w:abstractNumId w:val="7"/>
  </w:num>
  <w:num w:numId="23">
    <w:abstractNumId w:val="18"/>
  </w:num>
  <w:num w:numId="24">
    <w:abstractNumId w:val="10"/>
  </w:num>
  <w:num w:numId="25">
    <w:abstractNumId w:val="22"/>
  </w:num>
  <w:num w:numId="26">
    <w:abstractNumId w:val="14"/>
  </w:num>
  <w:num w:numId="27">
    <w:abstractNumId w:val="19"/>
  </w:num>
  <w:num w:numId="28">
    <w:abstractNumId w:val="28"/>
  </w:num>
  <w:num w:numId="29">
    <w:abstractNumId w:val="12"/>
  </w:num>
  <w:num w:numId="30">
    <w:abstractNumId w:val="30"/>
  </w:num>
  <w:num w:numId="31">
    <w:abstractNumId w:val="21"/>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78F"/>
    <w:rsid w:val="00013DAE"/>
    <w:rsid w:val="00017858"/>
    <w:rsid w:val="000204ED"/>
    <w:rsid w:val="00026024"/>
    <w:rsid w:val="000340FC"/>
    <w:rsid w:val="000423F4"/>
    <w:rsid w:val="00046CEC"/>
    <w:rsid w:val="00053F62"/>
    <w:rsid w:val="0005471D"/>
    <w:rsid w:val="00056DD9"/>
    <w:rsid w:val="00057C9D"/>
    <w:rsid w:val="00060255"/>
    <w:rsid w:val="0006331A"/>
    <w:rsid w:val="00065D4F"/>
    <w:rsid w:val="00065DFC"/>
    <w:rsid w:val="00066236"/>
    <w:rsid w:val="0007779F"/>
    <w:rsid w:val="00080EB8"/>
    <w:rsid w:val="00081CAB"/>
    <w:rsid w:val="00082B37"/>
    <w:rsid w:val="00090FA0"/>
    <w:rsid w:val="000A026D"/>
    <w:rsid w:val="000A0294"/>
    <w:rsid w:val="000A16B7"/>
    <w:rsid w:val="000A2D92"/>
    <w:rsid w:val="000A3D36"/>
    <w:rsid w:val="000B0E20"/>
    <w:rsid w:val="000B100B"/>
    <w:rsid w:val="000C05FB"/>
    <w:rsid w:val="000C45BE"/>
    <w:rsid w:val="000D566E"/>
    <w:rsid w:val="000E65BB"/>
    <w:rsid w:val="000F005B"/>
    <w:rsid w:val="000F0BE8"/>
    <w:rsid w:val="000F144E"/>
    <w:rsid w:val="000F29DC"/>
    <w:rsid w:val="000F5C35"/>
    <w:rsid w:val="000F78E1"/>
    <w:rsid w:val="00101524"/>
    <w:rsid w:val="00103E11"/>
    <w:rsid w:val="00107CC1"/>
    <w:rsid w:val="001139E2"/>
    <w:rsid w:val="001171FF"/>
    <w:rsid w:val="001205DA"/>
    <w:rsid w:val="0012109A"/>
    <w:rsid w:val="00121309"/>
    <w:rsid w:val="00132EEE"/>
    <w:rsid w:val="00143903"/>
    <w:rsid w:val="0015518F"/>
    <w:rsid w:val="001667F9"/>
    <w:rsid w:val="00170D29"/>
    <w:rsid w:val="00171D15"/>
    <w:rsid w:val="0017584F"/>
    <w:rsid w:val="00190B48"/>
    <w:rsid w:val="00192153"/>
    <w:rsid w:val="001929CB"/>
    <w:rsid w:val="001951C2"/>
    <w:rsid w:val="001A212D"/>
    <w:rsid w:val="001A5BF2"/>
    <w:rsid w:val="001D255C"/>
    <w:rsid w:val="001D4973"/>
    <w:rsid w:val="001D74FF"/>
    <w:rsid w:val="001E2B86"/>
    <w:rsid w:val="001E2D80"/>
    <w:rsid w:val="001E6A0A"/>
    <w:rsid w:val="001E70E9"/>
    <w:rsid w:val="001F14CC"/>
    <w:rsid w:val="00203CB0"/>
    <w:rsid w:val="002046B3"/>
    <w:rsid w:val="00207157"/>
    <w:rsid w:val="002147EF"/>
    <w:rsid w:val="002169B4"/>
    <w:rsid w:val="00223B08"/>
    <w:rsid w:val="00223BD0"/>
    <w:rsid w:val="00223E70"/>
    <w:rsid w:val="00231FA6"/>
    <w:rsid w:val="00236135"/>
    <w:rsid w:val="00241EC7"/>
    <w:rsid w:val="00246C95"/>
    <w:rsid w:val="002525F4"/>
    <w:rsid w:val="002557F3"/>
    <w:rsid w:val="00274DAD"/>
    <w:rsid w:val="00276508"/>
    <w:rsid w:val="00277EAD"/>
    <w:rsid w:val="00280FE3"/>
    <w:rsid w:val="002856A1"/>
    <w:rsid w:val="00285FC3"/>
    <w:rsid w:val="002871B9"/>
    <w:rsid w:val="00297000"/>
    <w:rsid w:val="0029748C"/>
    <w:rsid w:val="002B0A94"/>
    <w:rsid w:val="002B4F01"/>
    <w:rsid w:val="002C5E80"/>
    <w:rsid w:val="002D0689"/>
    <w:rsid w:val="002E36CD"/>
    <w:rsid w:val="002E601A"/>
    <w:rsid w:val="003157CA"/>
    <w:rsid w:val="00316DBB"/>
    <w:rsid w:val="0032217A"/>
    <w:rsid w:val="003309B3"/>
    <w:rsid w:val="00336D17"/>
    <w:rsid w:val="003510FF"/>
    <w:rsid w:val="00351B14"/>
    <w:rsid w:val="00352982"/>
    <w:rsid w:val="00354F6D"/>
    <w:rsid w:val="003570C9"/>
    <w:rsid w:val="00365B2A"/>
    <w:rsid w:val="00380FFC"/>
    <w:rsid w:val="00390BC1"/>
    <w:rsid w:val="00394EF2"/>
    <w:rsid w:val="00396ACC"/>
    <w:rsid w:val="003A1DDB"/>
    <w:rsid w:val="003A4649"/>
    <w:rsid w:val="003A5F06"/>
    <w:rsid w:val="003C02EC"/>
    <w:rsid w:val="003C1216"/>
    <w:rsid w:val="003C4DF8"/>
    <w:rsid w:val="003D2248"/>
    <w:rsid w:val="003D2B45"/>
    <w:rsid w:val="003D4848"/>
    <w:rsid w:val="003E09AE"/>
    <w:rsid w:val="003E1B3E"/>
    <w:rsid w:val="003E7C13"/>
    <w:rsid w:val="00402007"/>
    <w:rsid w:val="00405656"/>
    <w:rsid w:val="00406919"/>
    <w:rsid w:val="00406F84"/>
    <w:rsid w:val="004145B4"/>
    <w:rsid w:val="00422912"/>
    <w:rsid w:val="00442467"/>
    <w:rsid w:val="00452D5A"/>
    <w:rsid w:val="0046420F"/>
    <w:rsid w:val="00475959"/>
    <w:rsid w:val="0047744C"/>
    <w:rsid w:val="004815D5"/>
    <w:rsid w:val="00486C55"/>
    <w:rsid w:val="004B4CB4"/>
    <w:rsid w:val="004B73E3"/>
    <w:rsid w:val="004C7D8B"/>
    <w:rsid w:val="004D2EC0"/>
    <w:rsid w:val="004D54F1"/>
    <w:rsid w:val="004E079E"/>
    <w:rsid w:val="004E3E06"/>
    <w:rsid w:val="004F1BAB"/>
    <w:rsid w:val="004F1F6A"/>
    <w:rsid w:val="004F325B"/>
    <w:rsid w:val="0050154D"/>
    <w:rsid w:val="0050707A"/>
    <w:rsid w:val="00507A11"/>
    <w:rsid w:val="00511B8C"/>
    <w:rsid w:val="00512F64"/>
    <w:rsid w:val="0051598F"/>
    <w:rsid w:val="00516AE0"/>
    <w:rsid w:val="0052037C"/>
    <w:rsid w:val="00522E43"/>
    <w:rsid w:val="0052391F"/>
    <w:rsid w:val="00530682"/>
    <w:rsid w:val="0053377C"/>
    <w:rsid w:val="00534181"/>
    <w:rsid w:val="005465EE"/>
    <w:rsid w:val="0055100F"/>
    <w:rsid w:val="0055292B"/>
    <w:rsid w:val="00554260"/>
    <w:rsid w:val="00560D9C"/>
    <w:rsid w:val="00564FEB"/>
    <w:rsid w:val="00573D6D"/>
    <w:rsid w:val="0058037D"/>
    <w:rsid w:val="005858E1"/>
    <w:rsid w:val="005922D7"/>
    <w:rsid w:val="00592CD5"/>
    <w:rsid w:val="00595566"/>
    <w:rsid w:val="00595BF8"/>
    <w:rsid w:val="00595F0E"/>
    <w:rsid w:val="005A12F6"/>
    <w:rsid w:val="005B3F3E"/>
    <w:rsid w:val="005B52AA"/>
    <w:rsid w:val="005B5A1B"/>
    <w:rsid w:val="005D708B"/>
    <w:rsid w:val="005D7B57"/>
    <w:rsid w:val="005D7D74"/>
    <w:rsid w:val="005E755C"/>
    <w:rsid w:val="005F127F"/>
    <w:rsid w:val="005F1508"/>
    <w:rsid w:val="005F2DE9"/>
    <w:rsid w:val="005F5A46"/>
    <w:rsid w:val="005F618F"/>
    <w:rsid w:val="0060733B"/>
    <w:rsid w:val="00616FE8"/>
    <w:rsid w:val="0062106C"/>
    <w:rsid w:val="00624436"/>
    <w:rsid w:val="006322E1"/>
    <w:rsid w:val="00645906"/>
    <w:rsid w:val="006616F5"/>
    <w:rsid w:val="006711B2"/>
    <w:rsid w:val="0068640C"/>
    <w:rsid w:val="006A2E82"/>
    <w:rsid w:val="006B55F1"/>
    <w:rsid w:val="006C0B13"/>
    <w:rsid w:val="006C4202"/>
    <w:rsid w:val="006C4658"/>
    <w:rsid w:val="006C59CE"/>
    <w:rsid w:val="006D7707"/>
    <w:rsid w:val="006F4977"/>
    <w:rsid w:val="00711D49"/>
    <w:rsid w:val="007125CD"/>
    <w:rsid w:val="0072470C"/>
    <w:rsid w:val="0072615D"/>
    <w:rsid w:val="0072690B"/>
    <w:rsid w:val="00757C18"/>
    <w:rsid w:val="0076091C"/>
    <w:rsid w:val="007633D1"/>
    <w:rsid w:val="0076546F"/>
    <w:rsid w:val="007746D3"/>
    <w:rsid w:val="007A110D"/>
    <w:rsid w:val="007A296F"/>
    <w:rsid w:val="007A3C03"/>
    <w:rsid w:val="007A47B2"/>
    <w:rsid w:val="007A69C0"/>
    <w:rsid w:val="007B01EF"/>
    <w:rsid w:val="007B3282"/>
    <w:rsid w:val="007C7887"/>
    <w:rsid w:val="007E5682"/>
    <w:rsid w:val="007F1956"/>
    <w:rsid w:val="007F4737"/>
    <w:rsid w:val="007F65CC"/>
    <w:rsid w:val="00810B54"/>
    <w:rsid w:val="00811269"/>
    <w:rsid w:val="0081190C"/>
    <w:rsid w:val="00823A33"/>
    <w:rsid w:val="00833E22"/>
    <w:rsid w:val="00835F44"/>
    <w:rsid w:val="00844FE4"/>
    <w:rsid w:val="0084687F"/>
    <w:rsid w:val="0085141A"/>
    <w:rsid w:val="00853D21"/>
    <w:rsid w:val="0086352E"/>
    <w:rsid w:val="00863948"/>
    <w:rsid w:val="00865A9C"/>
    <w:rsid w:val="00871A99"/>
    <w:rsid w:val="008738CD"/>
    <w:rsid w:val="0087767B"/>
    <w:rsid w:val="008830A5"/>
    <w:rsid w:val="00884A90"/>
    <w:rsid w:val="00891DCB"/>
    <w:rsid w:val="008978B7"/>
    <w:rsid w:val="008A6CC3"/>
    <w:rsid w:val="008A7D06"/>
    <w:rsid w:val="008B48BF"/>
    <w:rsid w:val="008B4F09"/>
    <w:rsid w:val="008C694D"/>
    <w:rsid w:val="008D38A2"/>
    <w:rsid w:val="008D71F6"/>
    <w:rsid w:val="008D7569"/>
    <w:rsid w:val="008E3424"/>
    <w:rsid w:val="008F3C6D"/>
    <w:rsid w:val="008F4534"/>
    <w:rsid w:val="0090020E"/>
    <w:rsid w:val="009033BF"/>
    <w:rsid w:val="0091173C"/>
    <w:rsid w:val="009151AF"/>
    <w:rsid w:val="00920E6D"/>
    <w:rsid w:val="00923BB5"/>
    <w:rsid w:val="009263EE"/>
    <w:rsid w:val="00933AFB"/>
    <w:rsid w:val="00934AED"/>
    <w:rsid w:val="00953343"/>
    <w:rsid w:val="00957E89"/>
    <w:rsid w:val="009634C1"/>
    <w:rsid w:val="00964C1A"/>
    <w:rsid w:val="009823FF"/>
    <w:rsid w:val="009959E9"/>
    <w:rsid w:val="009A0223"/>
    <w:rsid w:val="009A192C"/>
    <w:rsid w:val="009A2963"/>
    <w:rsid w:val="009A4939"/>
    <w:rsid w:val="009C5619"/>
    <w:rsid w:val="009D1397"/>
    <w:rsid w:val="009D36D6"/>
    <w:rsid w:val="009E570C"/>
    <w:rsid w:val="009E5FA1"/>
    <w:rsid w:val="009F26BF"/>
    <w:rsid w:val="009F4D35"/>
    <w:rsid w:val="009F5BB8"/>
    <w:rsid w:val="009F678D"/>
    <w:rsid w:val="00A039FF"/>
    <w:rsid w:val="00A049CA"/>
    <w:rsid w:val="00A245A1"/>
    <w:rsid w:val="00A2681D"/>
    <w:rsid w:val="00A27B4A"/>
    <w:rsid w:val="00A318E6"/>
    <w:rsid w:val="00A45582"/>
    <w:rsid w:val="00A71400"/>
    <w:rsid w:val="00A76F38"/>
    <w:rsid w:val="00AA2D73"/>
    <w:rsid w:val="00AA72F8"/>
    <w:rsid w:val="00AB33EB"/>
    <w:rsid w:val="00AC793A"/>
    <w:rsid w:val="00AD045C"/>
    <w:rsid w:val="00AD067B"/>
    <w:rsid w:val="00AD2AAF"/>
    <w:rsid w:val="00AD4D47"/>
    <w:rsid w:val="00AD7BD0"/>
    <w:rsid w:val="00AE42ED"/>
    <w:rsid w:val="00AF1F24"/>
    <w:rsid w:val="00B13A3F"/>
    <w:rsid w:val="00B1458D"/>
    <w:rsid w:val="00B165BE"/>
    <w:rsid w:val="00B20070"/>
    <w:rsid w:val="00B2026D"/>
    <w:rsid w:val="00B21A91"/>
    <w:rsid w:val="00B31478"/>
    <w:rsid w:val="00B35455"/>
    <w:rsid w:val="00B377DB"/>
    <w:rsid w:val="00B555B3"/>
    <w:rsid w:val="00B604E7"/>
    <w:rsid w:val="00B605A9"/>
    <w:rsid w:val="00B707BA"/>
    <w:rsid w:val="00B70969"/>
    <w:rsid w:val="00B8064D"/>
    <w:rsid w:val="00B82B04"/>
    <w:rsid w:val="00B87F06"/>
    <w:rsid w:val="00B940CF"/>
    <w:rsid w:val="00BB1040"/>
    <w:rsid w:val="00BB326D"/>
    <w:rsid w:val="00BB35E1"/>
    <w:rsid w:val="00BB7722"/>
    <w:rsid w:val="00BC5526"/>
    <w:rsid w:val="00BE012F"/>
    <w:rsid w:val="00BE0676"/>
    <w:rsid w:val="00BF6797"/>
    <w:rsid w:val="00C13255"/>
    <w:rsid w:val="00C205DC"/>
    <w:rsid w:val="00C2060A"/>
    <w:rsid w:val="00C23460"/>
    <w:rsid w:val="00C26962"/>
    <w:rsid w:val="00C271D5"/>
    <w:rsid w:val="00C30224"/>
    <w:rsid w:val="00C34FDD"/>
    <w:rsid w:val="00C45EF9"/>
    <w:rsid w:val="00C60A85"/>
    <w:rsid w:val="00C660D3"/>
    <w:rsid w:val="00C67B73"/>
    <w:rsid w:val="00C77F50"/>
    <w:rsid w:val="00C80EDB"/>
    <w:rsid w:val="00C8384F"/>
    <w:rsid w:val="00C90166"/>
    <w:rsid w:val="00C905F2"/>
    <w:rsid w:val="00CA53AF"/>
    <w:rsid w:val="00CA6A7B"/>
    <w:rsid w:val="00CB4CC0"/>
    <w:rsid w:val="00CC62F1"/>
    <w:rsid w:val="00CD03E4"/>
    <w:rsid w:val="00CD515B"/>
    <w:rsid w:val="00CE0523"/>
    <w:rsid w:val="00CE2F6E"/>
    <w:rsid w:val="00CE6E6E"/>
    <w:rsid w:val="00CF2094"/>
    <w:rsid w:val="00CF4F7A"/>
    <w:rsid w:val="00CF6DD2"/>
    <w:rsid w:val="00CF7F8E"/>
    <w:rsid w:val="00D004FF"/>
    <w:rsid w:val="00D11D50"/>
    <w:rsid w:val="00D17EFE"/>
    <w:rsid w:val="00D265B1"/>
    <w:rsid w:val="00D35B89"/>
    <w:rsid w:val="00D37FB7"/>
    <w:rsid w:val="00D4506E"/>
    <w:rsid w:val="00D5236B"/>
    <w:rsid w:val="00D553EC"/>
    <w:rsid w:val="00D662AB"/>
    <w:rsid w:val="00D70BDF"/>
    <w:rsid w:val="00D71531"/>
    <w:rsid w:val="00D80DC2"/>
    <w:rsid w:val="00D85E1F"/>
    <w:rsid w:val="00D91F89"/>
    <w:rsid w:val="00D96FC9"/>
    <w:rsid w:val="00DA1264"/>
    <w:rsid w:val="00DA2F47"/>
    <w:rsid w:val="00DA53EE"/>
    <w:rsid w:val="00DB23E2"/>
    <w:rsid w:val="00DB304B"/>
    <w:rsid w:val="00DB6CB8"/>
    <w:rsid w:val="00DB7A62"/>
    <w:rsid w:val="00DC4C3A"/>
    <w:rsid w:val="00DC588F"/>
    <w:rsid w:val="00DC62E7"/>
    <w:rsid w:val="00DD1451"/>
    <w:rsid w:val="00DD2AF4"/>
    <w:rsid w:val="00DD555D"/>
    <w:rsid w:val="00DE1F47"/>
    <w:rsid w:val="00DE3FEB"/>
    <w:rsid w:val="00DE48DE"/>
    <w:rsid w:val="00DF20A7"/>
    <w:rsid w:val="00DF48ED"/>
    <w:rsid w:val="00E01B79"/>
    <w:rsid w:val="00E030AC"/>
    <w:rsid w:val="00E27AA8"/>
    <w:rsid w:val="00E31935"/>
    <w:rsid w:val="00E35530"/>
    <w:rsid w:val="00E37154"/>
    <w:rsid w:val="00E41E78"/>
    <w:rsid w:val="00E51ADF"/>
    <w:rsid w:val="00E5205C"/>
    <w:rsid w:val="00E6278F"/>
    <w:rsid w:val="00E65353"/>
    <w:rsid w:val="00E66249"/>
    <w:rsid w:val="00E72E0F"/>
    <w:rsid w:val="00E83575"/>
    <w:rsid w:val="00E93A5C"/>
    <w:rsid w:val="00E954AE"/>
    <w:rsid w:val="00EA018A"/>
    <w:rsid w:val="00EA22D8"/>
    <w:rsid w:val="00ED0ED2"/>
    <w:rsid w:val="00EE3EB9"/>
    <w:rsid w:val="00EE3F7B"/>
    <w:rsid w:val="00EE5708"/>
    <w:rsid w:val="00EF5BA0"/>
    <w:rsid w:val="00EF5F49"/>
    <w:rsid w:val="00F1799A"/>
    <w:rsid w:val="00F20D2F"/>
    <w:rsid w:val="00F223F1"/>
    <w:rsid w:val="00F27BF4"/>
    <w:rsid w:val="00F35275"/>
    <w:rsid w:val="00F4379C"/>
    <w:rsid w:val="00F45306"/>
    <w:rsid w:val="00F509E2"/>
    <w:rsid w:val="00F50E4E"/>
    <w:rsid w:val="00F530C5"/>
    <w:rsid w:val="00F5746C"/>
    <w:rsid w:val="00F61B18"/>
    <w:rsid w:val="00F648C7"/>
    <w:rsid w:val="00F81C01"/>
    <w:rsid w:val="00F85E7E"/>
    <w:rsid w:val="00F9197B"/>
    <w:rsid w:val="00F91F28"/>
    <w:rsid w:val="00F95755"/>
    <w:rsid w:val="00F96555"/>
    <w:rsid w:val="00FC5C6C"/>
    <w:rsid w:val="00FD4F1C"/>
    <w:rsid w:val="00FF19B1"/>
    <w:rsid w:val="00FF6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1E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18A"/>
    <w:rPr>
      <w:lang w:val="en-AU" w:eastAsia="en-US"/>
    </w:rPr>
  </w:style>
  <w:style w:type="paragraph" w:styleId="Heading1">
    <w:name w:val="heading 1"/>
    <w:basedOn w:val="Normal"/>
    <w:next w:val="Normal"/>
    <w:qFormat/>
    <w:rsid w:val="00EA018A"/>
    <w:pPr>
      <w:keepNext/>
      <w:jc w:val="center"/>
      <w:outlineLvl w:val="0"/>
    </w:pPr>
    <w:rPr>
      <w:b/>
      <w:lang w:val="en-US"/>
    </w:rPr>
  </w:style>
  <w:style w:type="paragraph" w:styleId="Heading2">
    <w:name w:val="heading 2"/>
    <w:basedOn w:val="Normal"/>
    <w:next w:val="Normal"/>
    <w:qFormat/>
    <w:rsid w:val="0029700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4F1BAB"/>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278F"/>
    <w:pPr>
      <w:tabs>
        <w:tab w:val="center" w:pos="4320"/>
        <w:tab w:val="right" w:pos="8640"/>
      </w:tabs>
    </w:pPr>
  </w:style>
  <w:style w:type="paragraph" w:styleId="Footer">
    <w:name w:val="footer"/>
    <w:basedOn w:val="Normal"/>
    <w:link w:val="FooterChar"/>
    <w:uiPriority w:val="99"/>
    <w:rsid w:val="00E6278F"/>
    <w:pPr>
      <w:tabs>
        <w:tab w:val="center" w:pos="4320"/>
        <w:tab w:val="right" w:pos="8640"/>
      </w:tabs>
    </w:pPr>
  </w:style>
  <w:style w:type="paragraph" w:styleId="BodyText">
    <w:name w:val="Body Text"/>
    <w:basedOn w:val="Normal"/>
    <w:rsid w:val="00351B14"/>
    <w:pPr>
      <w:suppressAutoHyphens/>
      <w:jc w:val="both"/>
    </w:pPr>
    <w:rPr>
      <w:rFonts w:ascii="Univers" w:hAnsi="Univers"/>
      <w:spacing w:val="-3"/>
      <w:lang w:val="en-US"/>
    </w:rPr>
  </w:style>
  <w:style w:type="character" w:styleId="Hyperlink">
    <w:name w:val="Hyperlink"/>
    <w:rsid w:val="0058037D"/>
    <w:rPr>
      <w:color w:val="0000FF"/>
      <w:u w:val="single"/>
    </w:rPr>
  </w:style>
  <w:style w:type="character" w:customStyle="1" w:styleId="Heading3Char">
    <w:name w:val="Heading 3 Char"/>
    <w:link w:val="Heading3"/>
    <w:semiHidden/>
    <w:rsid w:val="004F1BAB"/>
    <w:rPr>
      <w:rFonts w:ascii="Calibri Light" w:eastAsia="Times New Roman" w:hAnsi="Calibri Light" w:cs="Times New Roman"/>
      <w:b/>
      <w:bCs/>
      <w:sz w:val="26"/>
      <w:szCs w:val="26"/>
      <w:lang w:val="en-AU"/>
    </w:rPr>
  </w:style>
  <w:style w:type="table" w:styleId="TableGrid">
    <w:name w:val="Table Grid"/>
    <w:basedOn w:val="TableNormal"/>
    <w:rsid w:val="00046C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0F5C35"/>
    <w:rPr>
      <w:lang w:val="en-AU" w:eastAsia="en-US"/>
    </w:rPr>
  </w:style>
  <w:style w:type="paragraph" w:styleId="BalloonText">
    <w:name w:val="Balloon Text"/>
    <w:basedOn w:val="Normal"/>
    <w:link w:val="BalloonTextChar"/>
    <w:rsid w:val="000F5C35"/>
    <w:rPr>
      <w:rFonts w:ascii="Tahoma" w:hAnsi="Tahoma" w:cs="Tahoma"/>
      <w:sz w:val="16"/>
      <w:szCs w:val="16"/>
    </w:rPr>
  </w:style>
  <w:style w:type="character" w:customStyle="1" w:styleId="BalloonTextChar">
    <w:name w:val="Balloon Text Char"/>
    <w:link w:val="BalloonText"/>
    <w:rsid w:val="000F5C35"/>
    <w:rPr>
      <w:rFonts w:ascii="Tahoma" w:hAnsi="Tahoma" w:cs="Tahoma"/>
      <w:sz w:val="16"/>
      <w:szCs w:val="16"/>
      <w:lang w:val="en-AU" w:eastAsia="en-US"/>
    </w:rPr>
  </w:style>
  <w:style w:type="paragraph" w:styleId="ListParagraph">
    <w:name w:val="List Paragraph"/>
    <w:basedOn w:val="Normal"/>
    <w:uiPriority w:val="34"/>
    <w:qFormat/>
    <w:rsid w:val="008776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18A"/>
    <w:rPr>
      <w:lang w:val="en-AU" w:eastAsia="en-US"/>
    </w:rPr>
  </w:style>
  <w:style w:type="paragraph" w:styleId="Heading1">
    <w:name w:val="heading 1"/>
    <w:basedOn w:val="Normal"/>
    <w:next w:val="Normal"/>
    <w:qFormat/>
    <w:rsid w:val="00EA018A"/>
    <w:pPr>
      <w:keepNext/>
      <w:jc w:val="center"/>
      <w:outlineLvl w:val="0"/>
    </w:pPr>
    <w:rPr>
      <w:b/>
      <w:lang w:val="en-US"/>
    </w:rPr>
  </w:style>
  <w:style w:type="paragraph" w:styleId="Heading2">
    <w:name w:val="heading 2"/>
    <w:basedOn w:val="Normal"/>
    <w:next w:val="Normal"/>
    <w:qFormat/>
    <w:rsid w:val="0029700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4F1BAB"/>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278F"/>
    <w:pPr>
      <w:tabs>
        <w:tab w:val="center" w:pos="4320"/>
        <w:tab w:val="right" w:pos="8640"/>
      </w:tabs>
    </w:pPr>
  </w:style>
  <w:style w:type="paragraph" w:styleId="Footer">
    <w:name w:val="footer"/>
    <w:basedOn w:val="Normal"/>
    <w:link w:val="FooterChar"/>
    <w:uiPriority w:val="99"/>
    <w:rsid w:val="00E6278F"/>
    <w:pPr>
      <w:tabs>
        <w:tab w:val="center" w:pos="4320"/>
        <w:tab w:val="right" w:pos="8640"/>
      </w:tabs>
    </w:pPr>
  </w:style>
  <w:style w:type="paragraph" w:styleId="BodyText">
    <w:name w:val="Body Text"/>
    <w:basedOn w:val="Normal"/>
    <w:rsid w:val="00351B14"/>
    <w:pPr>
      <w:suppressAutoHyphens/>
      <w:jc w:val="both"/>
    </w:pPr>
    <w:rPr>
      <w:rFonts w:ascii="Univers" w:hAnsi="Univers"/>
      <w:spacing w:val="-3"/>
      <w:lang w:val="en-US"/>
    </w:rPr>
  </w:style>
  <w:style w:type="character" w:styleId="Hyperlink">
    <w:name w:val="Hyperlink"/>
    <w:rsid w:val="0058037D"/>
    <w:rPr>
      <w:color w:val="0000FF"/>
      <w:u w:val="single"/>
    </w:rPr>
  </w:style>
  <w:style w:type="character" w:customStyle="1" w:styleId="Heading3Char">
    <w:name w:val="Heading 3 Char"/>
    <w:link w:val="Heading3"/>
    <w:semiHidden/>
    <w:rsid w:val="004F1BAB"/>
    <w:rPr>
      <w:rFonts w:ascii="Calibri Light" w:eastAsia="Times New Roman" w:hAnsi="Calibri Light" w:cs="Times New Roman"/>
      <w:b/>
      <w:bCs/>
      <w:sz w:val="26"/>
      <w:szCs w:val="26"/>
      <w:lang w:val="en-AU"/>
    </w:rPr>
  </w:style>
  <w:style w:type="table" w:styleId="TableGrid">
    <w:name w:val="Table Grid"/>
    <w:basedOn w:val="TableNormal"/>
    <w:rsid w:val="00046C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0F5C35"/>
    <w:rPr>
      <w:lang w:val="en-AU" w:eastAsia="en-US"/>
    </w:rPr>
  </w:style>
  <w:style w:type="paragraph" w:styleId="BalloonText">
    <w:name w:val="Balloon Text"/>
    <w:basedOn w:val="Normal"/>
    <w:link w:val="BalloonTextChar"/>
    <w:rsid w:val="000F5C35"/>
    <w:rPr>
      <w:rFonts w:ascii="Tahoma" w:hAnsi="Tahoma" w:cs="Tahoma"/>
      <w:sz w:val="16"/>
      <w:szCs w:val="16"/>
    </w:rPr>
  </w:style>
  <w:style w:type="character" w:customStyle="1" w:styleId="BalloonTextChar">
    <w:name w:val="Balloon Text Char"/>
    <w:link w:val="BalloonText"/>
    <w:rsid w:val="000F5C35"/>
    <w:rPr>
      <w:rFonts w:ascii="Tahoma" w:hAnsi="Tahoma" w:cs="Tahoma"/>
      <w:sz w:val="16"/>
      <w:szCs w:val="16"/>
      <w:lang w:val="en-AU" w:eastAsia="en-US"/>
    </w:rPr>
  </w:style>
  <w:style w:type="paragraph" w:styleId="ListParagraph">
    <w:name w:val="List Paragraph"/>
    <w:basedOn w:val="Normal"/>
    <w:uiPriority w:val="34"/>
    <w:qFormat/>
    <w:rsid w:val="00877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0628">
      <w:bodyDiv w:val="1"/>
      <w:marLeft w:val="0"/>
      <w:marRight w:val="0"/>
      <w:marTop w:val="0"/>
      <w:marBottom w:val="0"/>
      <w:divBdr>
        <w:top w:val="none" w:sz="0" w:space="0" w:color="auto"/>
        <w:left w:val="none" w:sz="0" w:space="0" w:color="auto"/>
        <w:bottom w:val="none" w:sz="0" w:space="0" w:color="auto"/>
        <w:right w:val="none" w:sz="0" w:space="0" w:color="auto"/>
      </w:divBdr>
    </w:div>
    <w:div w:id="102892589">
      <w:bodyDiv w:val="1"/>
      <w:marLeft w:val="0"/>
      <w:marRight w:val="0"/>
      <w:marTop w:val="0"/>
      <w:marBottom w:val="0"/>
      <w:divBdr>
        <w:top w:val="none" w:sz="0" w:space="0" w:color="auto"/>
        <w:left w:val="none" w:sz="0" w:space="0" w:color="auto"/>
        <w:bottom w:val="none" w:sz="0" w:space="0" w:color="auto"/>
        <w:right w:val="none" w:sz="0" w:space="0" w:color="auto"/>
      </w:divBdr>
    </w:div>
    <w:div w:id="110443620">
      <w:bodyDiv w:val="1"/>
      <w:marLeft w:val="0"/>
      <w:marRight w:val="0"/>
      <w:marTop w:val="0"/>
      <w:marBottom w:val="0"/>
      <w:divBdr>
        <w:top w:val="none" w:sz="0" w:space="0" w:color="auto"/>
        <w:left w:val="none" w:sz="0" w:space="0" w:color="auto"/>
        <w:bottom w:val="none" w:sz="0" w:space="0" w:color="auto"/>
        <w:right w:val="none" w:sz="0" w:space="0" w:color="auto"/>
      </w:divBdr>
    </w:div>
    <w:div w:id="127935742">
      <w:bodyDiv w:val="1"/>
      <w:marLeft w:val="0"/>
      <w:marRight w:val="0"/>
      <w:marTop w:val="0"/>
      <w:marBottom w:val="0"/>
      <w:divBdr>
        <w:top w:val="none" w:sz="0" w:space="0" w:color="auto"/>
        <w:left w:val="none" w:sz="0" w:space="0" w:color="auto"/>
        <w:bottom w:val="none" w:sz="0" w:space="0" w:color="auto"/>
        <w:right w:val="none" w:sz="0" w:space="0" w:color="auto"/>
      </w:divBdr>
    </w:div>
    <w:div w:id="269091285">
      <w:bodyDiv w:val="1"/>
      <w:marLeft w:val="0"/>
      <w:marRight w:val="0"/>
      <w:marTop w:val="0"/>
      <w:marBottom w:val="0"/>
      <w:divBdr>
        <w:top w:val="none" w:sz="0" w:space="0" w:color="auto"/>
        <w:left w:val="none" w:sz="0" w:space="0" w:color="auto"/>
        <w:bottom w:val="none" w:sz="0" w:space="0" w:color="auto"/>
        <w:right w:val="none" w:sz="0" w:space="0" w:color="auto"/>
      </w:divBdr>
    </w:div>
    <w:div w:id="756832335">
      <w:bodyDiv w:val="1"/>
      <w:marLeft w:val="0"/>
      <w:marRight w:val="0"/>
      <w:marTop w:val="0"/>
      <w:marBottom w:val="0"/>
      <w:divBdr>
        <w:top w:val="none" w:sz="0" w:space="0" w:color="auto"/>
        <w:left w:val="none" w:sz="0" w:space="0" w:color="auto"/>
        <w:bottom w:val="none" w:sz="0" w:space="0" w:color="auto"/>
        <w:right w:val="none" w:sz="0" w:space="0" w:color="auto"/>
      </w:divBdr>
    </w:div>
    <w:div w:id="858006856">
      <w:bodyDiv w:val="1"/>
      <w:marLeft w:val="0"/>
      <w:marRight w:val="0"/>
      <w:marTop w:val="0"/>
      <w:marBottom w:val="0"/>
      <w:divBdr>
        <w:top w:val="none" w:sz="0" w:space="0" w:color="auto"/>
        <w:left w:val="none" w:sz="0" w:space="0" w:color="auto"/>
        <w:bottom w:val="none" w:sz="0" w:space="0" w:color="auto"/>
        <w:right w:val="none" w:sz="0" w:space="0" w:color="auto"/>
      </w:divBdr>
      <w:divsChild>
        <w:div w:id="1365902861">
          <w:marLeft w:val="0"/>
          <w:marRight w:val="0"/>
          <w:marTop w:val="0"/>
          <w:marBottom w:val="0"/>
          <w:divBdr>
            <w:top w:val="none" w:sz="0" w:space="0" w:color="auto"/>
            <w:left w:val="none" w:sz="0" w:space="0" w:color="auto"/>
            <w:bottom w:val="none" w:sz="0" w:space="0" w:color="auto"/>
            <w:right w:val="none" w:sz="0" w:space="0" w:color="auto"/>
          </w:divBdr>
          <w:divsChild>
            <w:div w:id="480510655">
              <w:marLeft w:val="0"/>
              <w:marRight w:val="0"/>
              <w:marTop w:val="0"/>
              <w:marBottom w:val="0"/>
              <w:divBdr>
                <w:top w:val="none" w:sz="0" w:space="0" w:color="auto"/>
                <w:left w:val="none" w:sz="0" w:space="0" w:color="auto"/>
                <w:bottom w:val="none" w:sz="0" w:space="0" w:color="auto"/>
                <w:right w:val="none" w:sz="0" w:space="0" w:color="auto"/>
              </w:divBdr>
              <w:divsChild>
                <w:div w:id="8047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37551">
      <w:bodyDiv w:val="1"/>
      <w:marLeft w:val="0"/>
      <w:marRight w:val="0"/>
      <w:marTop w:val="0"/>
      <w:marBottom w:val="0"/>
      <w:divBdr>
        <w:top w:val="none" w:sz="0" w:space="0" w:color="auto"/>
        <w:left w:val="none" w:sz="0" w:space="0" w:color="auto"/>
        <w:bottom w:val="none" w:sz="0" w:space="0" w:color="auto"/>
        <w:right w:val="none" w:sz="0" w:space="0" w:color="auto"/>
      </w:divBdr>
    </w:div>
    <w:div w:id="1377390889">
      <w:bodyDiv w:val="1"/>
      <w:marLeft w:val="0"/>
      <w:marRight w:val="0"/>
      <w:marTop w:val="0"/>
      <w:marBottom w:val="0"/>
      <w:divBdr>
        <w:top w:val="none" w:sz="0" w:space="0" w:color="auto"/>
        <w:left w:val="none" w:sz="0" w:space="0" w:color="auto"/>
        <w:bottom w:val="none" w:sz="0" w:space="0" w:color="auto"/>
        <w:right w:val="none" w:sz="0" w:space="0" w:color="auto"/>
      </w:divBdr>
    </w:div>
    <w:div w:id="211617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hyperlink" Target="http://www.actuaries.asn.au" TargetMode="External"/><Relationship Id="rId1" Type="http://schemas.openxmlformats.org/officeDocument/2006/relationships/hyperlink" Target="mailto:education@actuaries.asn.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DF11F-60C6-4DCB-8B3C-C4DC38759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12</Pages>
  <Words>3136</Words>
  <Characters>17877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20972</CharactersWithSpaces>
  <SharedDoc>false</SharedDoc>
  <HLinks>
    <vt:vector size="12" baseType="variant">
      <vt:variant>
        <vt:i4>262231</vt:i4>
      </vt:variant>
      <vt:variant>
        <vt:i4>3</vt:i4>
      </vt:variant>
      <vt:variant>
        <vt:i4>0</vt:i4>
      </vt:variant>
      <vt:variant>
        <vt:i4>5</vt:i4>
      </vt:variant>
      <vt:variant>
        <vt:lpwstr>http://www.actuaries.asn.au/</vt:lpwstr>
      </vt:variant>
      <vt:variant>
        <vt:lpwstr/>
      </vt:variant>
      <vt:variant>
        <vt:i4>1310820</vt:i4>
      </vt:variant>
      <vt:variant>
        <vt:i4>0</vt:i4>
      </vt:variant>
      <vt:variant>
        <vt:i4>0</vt:i4>
      </vt:variant>
      <vt:variant>
        <vt:i4>5</vt:i4>
      </vt:variant>
      <vt:variant>
        <vt:lpwstr>mailto:education@actuaries.asn.au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Jinfeng</dc:creator>
  <cp:lastModifiedBy>Zhu, Vincent-JF</cp:lastModifiedBy>
  <cp:revision>27</cp:revision>
  <cp:lastPrinted>2019-02-26T06:39:00Z</cp:lastPrinted>
  <dcterms:created xsi:type="dcterms:W3CDTF">2019-09-14T07:37:00Z</dcterms:created>
  <dcterms:modified xsi:type="dcterms:W3CDTF">2019-09-14T14:42:00Z</dcterms:modified>
</cp:coreProperties>
</file>