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A5079B" w14:textId="77777777" w:rsidR="00246C95" w:rsidRDefault="00246C95" w:rsidP="00923BB5">
      <w:pPr>
        <w:pStyle w:val="BodyText"/>
        <w:jc w:val="center"/>
        <w:rPr>
          <w:rFonts w:ascii="Century Gothic" w:hAnsi="Century Gothic" w:cs="Arial"/>
          <w:color w:val="333333"/>
          <w:sz w:val="28"/>
        </w:rPr>
      </w:pPr>
    </w:p>
    <w:p w14:paraId="33218692" w14:textId="77777777" w:rsidR="00923BB5" w:rsidRDefault="00923BB5" w:rsidP="00923BB5">
      <w:pPr>
        <w:rPr>
          <w:lang w:val="en-US"/>
        </w:rPr>
      </w:pPr>
    </w:p>
    <w:p w14:paraId="283470E6" w14:textId="77777777" w:rsidR="00923BB5" w:rsidRPr="00923BB5" w:rsidRDefault="00923BB5" w:rsidP="00923BB5">
      <w:pPr>
        <w:rPr>
          <w:lang w:val="en-US"/>
        </w:rPr>
      </w:pPr>
    </w:p>
    <w:p w14:paraId="7EDBEF12" w14:textId="77777777" w:rsidR="004F1BAB" w:rsidRPr="00046CEC" w:rsidRDefault="004F1BAB" w:rsidP="00046CEC">
      <w:pPr>
        <w:jc w:val="center"/>
        <w:rPr>
          <w:rFonts w:ascii="Century Gothic" w:hAnsi="Century Gothic" w:cs="Arial"/>
          <w:b/>
          <w:bCs/>
          <w:iCs/>
          <w:color w:val="0079A7"/>
          <w:sz w:val="40"/>
          <w:szCs w:val="40"/>
        </w:rPr>
      </w:pPr>
      <w:r w:rsidRPr="00046CEC">
        <w:rPr>
          <w:rFonts w:ascii="Century Gothic" w:hAnsi="Century Gothic" w:cs="Arial"/>
          <w:b/>
          <w:bCs/>
          <w:iCs/>
          <w:color w:val="0079A7"/>
          <w:sz w:val="40"/>
          <w:szCs w:val="40"/>
        </w:rPr>
        <w:t>ASSIGNMENT COVER SHEET</w:t>
      </w:r>
    </w:p>
    <w:p w14:paraId="566F80FB" w14:textId="77777777" w:rsidR="004F1BAB" w:rsidRPr="00170D29" w:rsidRDefault="004F1BAB" w:rsidP="004F1BAB">
      <w:pPr>
        <w:pStyle w:val="Heading1"/>
        <w:rPr>
          <w:rFonts w:ascii="Century Gothic" w:hAnsi="Century Gothic" w:cs="Arial"/>
          <w:b w:val="0"/>
          <w:bCs/>
          <w:color w:val="333333"/>
          <w:sz w:val="18"/>
          <w:szCs w:val="18"/>
        </w:rPr>
      </w:pPr>
      <w:r w:rsidRPr="00170D29">
        <w:rPr>
          <w:rFonts w:ascii="Century Gothic" w:hAnsi="Century Gothic" w:cs="Arial"/>
          <w:b w:val="0"/>
          <w:bCs/>
          <w:color w:val="333333"/>
          <w:sz w:val="24"/>
          <w:szCs w:val="18"/>
        </w:rPr>
        <w:t>THIS FORM MUST BE AT THE FRONT OF EACH ASSIGNMENT</w:t>
      </w:r>
    </w:p>
    <w:p w14:paraId="0EB413F3" w14:textId="77777777" w:rsidR="004F1BAB" w:rsidRPr="004F1BAB" w:rsidRDefault="004F1BAB" w:rsidP="004F1BAB">
      <w:pPr>
        <w:pStyle w:val="BodyText"/>
        <w:jc w:val="center"/>
        <w:rPr>
          <w:rFonts w:ascii="Century Gothic" w:hAnsi="Century Gothic" w:cs="Arial"/>
          <w:color w:val="333333"/>
        </w:rPr>
      </w:pPr>
    </w:p>
    <w:p w14:paraId="2D6E00EF" w14:textId="77777777" w:rsidR="00046CEC" w:rsidRDefault="00046CEC" w:rsidP="00046CEC">
      <w:pPr>
        <w:pStyle w:val="BodyText"/>
        <w:jc w:val="center"/>
        <w:rPr>
          <w:rFonts w:ascii="Century Gothic" w:hAnsi="Century Gothic" w:cs="Arial"/>
          <w:color w:val="333333"/>
        </w:rPr>
      </w:pPr>
    </w:p>
    <w:p w14:paraId="70269861" w14:textId="77777777" w:rsidR="004F1BAB" w:rsidRPr="00046CEC" w:rsidRDefault="004F1BAB" w:rsidP="004F1BAB">
      <w:pPr>
        <w:pStyle w:val="BodyText"/>
        <w:jc w:val="center"/>
        <w:rPr>
          <w:rFonts w:ascii="Century Gothic" w:hAnsi="Century Gothic" w:cs="Arial"/>
          <w:b/>
          <w:bCs/>
          <w:color w:val="333333"/>
          <w:sz w:val="22"/>
          <w:szCs w:val="28"/>
        </w:rPr>
      </w:pPr>
      <w:r w:rsidRPr="00046CEC">
        <w:rPr>
          <w:rFonts w:ascii="Century Gothic" w:hAnsi="Century Gothic" w:cs="Arial"/>
          <w:b/>
          <w:bCs/>
          <w:color w:val="333333"/>
          <w:sz w:val="24"/>
          <w:szCs w:val="32"/>
        </w:rPr>
        <w:t>CANDIDATES MUST KEEP A COPY OF THEIR ASSIGNMENT</w:t>
      </w:r>
    </w:p>
    <w:p w14:paraId="13B0ACFD" w14:textId="77777777" w:rsidR="004F1BAB" w:rsidRDefault="004F1BAB" w:rsidP="004F1BAB">
      <w:pPr>
        <w:rPr>
          <w:rFonts w:ascii="Century Gothic" w:hAnsi="Century Gothic"/>
          <w:color w:val="333333"/>
        </w:rPr>
      </w:pPr>
    </w:p>
    <w:p w14:paraId="7BE9212D" w14:textId="77777777" w:rsidR="00923BB5" w:rsidRPr="004F1BAB" w:rsidRDefault="00923BB5" w:rsidP="004F1BAB">
      <w:pPr>
        <w:rPr>
          <w:rFonts w:ascii="Century Gothic" w:hAnsi="Century Gothic"/>
          <w:color w:val="333333"/>
        </w:rPr>
      </w:pPr>
    </w:p>
    <w:p w14:paraId="39AAAF30" w14:textId="77777777" w:rsidR="004F1BAB" w:rsidRPr="00DC62E7" w:rsidRDefault="004F1BAB" w:rsidP="004F1BAB">
      <w:pPr>
        <w:rPr>
          <w:rFonts w:ascii="Century Gothic" w:hAnsi="Century Gothic" w:cs="Arial"/>
          <w:b/>
          <w:bCs/>
          <w:iCs/>
          <w:color w:val="0079A7"/>
        </w:rPr>
      </w:pPr>
      <w:r w:rsidRPr="00DC62E7">
        <w:rPr>
          <w:rFonts w:ascii="Century Gothic" w:hAnsi="Century Gothic" w:cs="Arial"/>
          <w:b/>
          <w:bCs/>
          <w:iCs/>
          <w:color w:val="0079A7"/>
        </w:rPr>
        <w:t>Candidate to complete the following section</w:t>
      </w:r>
      <w:r w:rsidR="00DC62E7">
        <w:rPr>
          <w:rFonts w:ascii="Century Gothic" w:hAnsi="Century Gothic" w:cs="Arial"/>
          <w:b/>
          <w:bCs/>
          <w:iCs/>
          <w:color w:val="0079A7"/>
        </w:rPr>
        <w:t xml:space="preserve"> (and update details in header</w:t>
      </w:r>
      <w:r w:rsidR="00170D29">
        <w:rPr>
          <w:rFonts w:ascii="Century Gothic" w:hAnsi="Century Gothic" w:cs="Arial"/>
          <w:b/>
          <w:bCs/>
          <w:iCs/>
          <w:color w:val="0079A7"/>
        </w:rPr>
        <w:t>)</w:t>
      </w:r>
      <w:r w:rsidRPr="00DC62E7">
        <w:rPr>
          <w:rFonts w:ascii="Century Gothic" w:hAnsi="Century Gothic" w:cs="Arial"/>
          <w:b/>
          <w:bCs/>
          <w:iCs/>
          <w:color w:val="0079A7"/>
        </w:rPr>
        <w:t>:</w:t>
      </w:r>
    </w:p>
    <w:p w14:paraId="640F9762" w14:textId="77777777" w:rsidR="004F1BAB" w:rsidRDefault="004F1BAB" w:rsidP="004F1BAB">
      <w:pPr>
        <w:tabs>
          <w:tab w:val="left" w:pos="6675"/>
        </w:tabs>
        <w:rPr>
          <w:rFonts w:ascii="Century Gothic" w:hAnsi="Century Gothic" w:cs="Arial"/>
          <w:b/>
          <w:bCs/>
          <w:color w:val="333333"/>
        </w:rPr>
      </w:pPr>
    </w:p>
    <w:p w14:paraId="452F675D" w14:textId="77777777" w:rsidR="00170D29" w:rsidRPr="004F1BAB" w:rsidRDefault="00170D29" w:rsidP="004F1BAB">
      <w:pPr>
        <w:tabs>
          <w:tab w:val="left" w:pos="6675"/>
        </w:tabs>
        <w:rPr>
          <w:rFonts w:ascii="Century Gothic" w:hAnsi="Century Gothic" w:cs="Arial"/>
          <w:b/>
          <w:bCs/>
          <w:color w:val="333333"/>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21"/>
        <w:gridCol w:w="4622"/>
      </w:tblGrid>
      <w:tr w:rsidR="00046CEC" w:rsidRPr="00953343" w14:paraId="0E8F9559" w14:textId="77777777" w:rsidTr="00953343">
        <w:trPr>
          <w:trHeight w:val="608"/>
        </w:trPr>
        <w:tc>
          <w:tcPr>
            <w:tcW w:w="4621" w:type="dxa"/>
            <w:shd w:val="clear" w:color="auto" w:fill="auto"/>
          </w:tcPr>
          <w:p w14:paraId="469D2FAE" w14:textId="77777777" w:rsidR="00046CEC" w:rsidRPr="00953343" w:rsidRDefault="00046CEC" w:rsidP="004F1BAB">
            <w:pPr>
              <w:rPr>
                <w:rFonts w:ascii="Century Gothic" w:hAnsi="Century Gothic" w:cs="Arial"/>
                <w:b/>
                <w:bCs/>
                <w:color w:val="333333"/>
                <w:sz w:val="22"/>
                <w:szCs w:val="22"/>
              </w:rPr>
            </w:pPr>
            <w:r w:rsidRPr="00953343">
              <w:rPr>
                <w:rFonts w:ascii="Century Gothic" w:hAnsi="Century Gothic" w:cs="Arial"/>
                <w:b/>
                <w:bCs/>
                <w:color w:val="333333"/>
                <w:sz w:val="22"/>
                <w:szCs w:val="22"/>
              </w:rPr>
              <w:t>Candidate Number:</w:t>
            </w:r>
            <w:r w:rsidRPr="00953343">
              <w:rPr>
                <w:rFonts w:ascii="Century Gothic" w:hAnsi="Century Gothic"/>
                <w:b/>
                <w:bCs/>
                <w:color w:val="333333"/>
                <w:sz w:val="22"/>
                <w:szCs w:val="22"/>
              </w:rPr>
              <w:t xml:space="preserve">  </w:t>
            </w:r>
            <w:r w:rsidR="00280FE3" w:rsidRPr="00280FE3">
              <w:rPr>
                <w:rFonts w:ascii="Century Gothic" w:hAnsi="Century Gothic"/>
                <w:noProof/>
                <w:sz w:val="22"/>
                <w:szCs w:val="22"/>
                <w:lang w:eastAsia="en-AU"/>
              </w:rPr>
              <w:t>192457</w:t>
            </w:r>
          </w:p>
        </w:tc>
        <w:tc>
          <w:tcPr>
            <w:tcW w:w="4622" w:type="dxa"/>
            <w:shd w:val="clear" w:color="auto" w:fill="auto"/>
          </w:tcPr>
          <w:p w14:paraId="173AF856" w14:textId="77777777" w:rsidR="00046CEC" w:rsidRPr="00953343" w:rsidRDefault="00046CEC" w:rsidP="00046CEC">
            <w:pPr>
              <w:rPr>
                <w:rFonts w:ascii="Century Gothic" w:hAnsi="Century Gothic"/>
                <w:b/>
                <w:bCs/>
                <w:color w:val="333333"/>
                <w:sz w:val="22"/>
                <w:szCs w:val="22"/>
              </w:rPr>
            </w:pPr>
            <w:r w:rsidRPr="00953343">
              <w:rPr>
                <w:rFonts w:ascii="Century Gothic" w:hAnsi="Century Gothic" w:cs="Arial"/>
                <w:b/>
                <w:bCs/>
                <w:color w:val="333333"/>
                <w:sz w:val="22"/>
                <w:szCs w:val="22"/>
              </w:rPr>
              <w:t>Course:</w:t>
            </w:r>
            <w:r w:rsidRPr="00953343">
              <w:rPr>
                <w:rFonts w:ascii="Century Gothic" w:hAnsi="Century Gothic"/>
                <w:b/>
                <w:bCs/>
                <w:color w:val="333333"/>
                <w:sz w:val="22"/>
                <w:szCs w:val="22"/>
              </w:rPr>
              <w:t xml:space="preserve">  </w:t>
            </w:r>
            <w:r w:rsidR="00280FE3" w:rsidRPr="00923BB5">
              <w:rPr>
                <w:rFonts w:ascii="Century Gothic" w:hAnsi="Century Gothic"/>
                <w:noProof/>
                <w:sz w:val="22"/>
                <w:szCs w:val="22"/>
                <w:lang w:eastAsia="en-AU"/>
              </w:rPr>
              <w:t>C</w:t>
            </w:r>
            <w:r w:rsidR="00280FE3">
              <w:rPr>
                <w:rFonts w:ascii="Century Gothic" w:hAnsi="Century Gothic"/>
                <w:noProof/>
                <w:sz w:val="22"/>
                <w:szCs w:val="22"/>
                <w:lang w:eastAsia="en-AU"/>
              </w:rPr>
              <w:t>2B</w:t>
            </w:r>
            <w:r w:rsidR="00280FE3" w:rsidRPr="00923BB5">
              <w:rPr>
                <w:rFonts w:ascii="Century Gothic" w:hAnsi="Century Gothic"/>
                <w:noProof/>
                <w:sz w:val="22"/>
                <w:szCs w:val="22"/>
                <w:lang w:eastAsia="en-AU"/>
              </w:rPr>
              <w:t xml:space="preserve"> </w:t>
            </w:r>
            <w:r w:rsidR="00280FE3">
              <w:rPr>
                <w:rFonts w:ascii="Century Gothic" w:hAnsi="Century Gothic"/>
                <w:noProof/>
                <w:sz w:val="22"/>
                <w:szCs w:val="22"/>
                <w:lang w:eastAsia="en-AU"/>
              </w:rPr>
              <w:t>Life Insurance</w:t>
            </w:r>
          </w:p>
          <w:p w14:paraId="4C55B1B7" w14:textId="77777777" w:rsidR="00046CEC" w:rsidRPr="00953343" w:rsidRDefault="00046CEC" w:rsidP="004F1BAB">
            <w:pPr>
              <w:rPr>
                <w:rFonts w:ascii="Century Gothic" w:hAnsi="Century Gothic" w:cs="Arial"/>
                <w:b/>
                <w:bCs/>
                <w:color w:val="333333"/>
              </w:rPr>
            </w:pPr>
          </w:p>
        </w:tc>
      </w:tr>
      <w:tr w:rsidR="00046CEC" w:rsidRPr="00953343" w14:paraId="3E08499B" w14:textId="77777777" w:rsidTr="00953343">
        <w:tc>
          <w:tcPr>
            <w:tcW w:w="9243" w:type="dxa"/>
            <w:gridSpan w:val="2"/>
            <w:shd w:val="clear" w:color="auto" w:fill="auto"/>
          </w:tcPr>
          <w:p w14:paraId="35611EF8" w14:textId="77777777" w:rsidR="00046CEC" w:rsidRPr="00953343" w:rsidRDefault="00046CEC" w:rsidP="004F1BAB">
            <w:pPr>
              <w:rPr>
                <w:rFonts w:ascii="Century Gothic" w:hAnsi="Century Gothic" w:cs="Arial"/>
                <w:b/>
                <w:bCs/>
                <w:color w:val="333333"/>
                <w:sz w:val="22"/>
                <w:szCs w:val="22"/>
              </w:rPr>
            </w:pPr>
          </w:p>
          <w:p w14:paraId="69EDED4D" w14:textId="77777777" w:rsidR="00046CEC" w:rsidRPr="00953343" w:rsidRDefault="00046CEC" w:rsidP="004F1BAB">
            <w:pPr>
              <w:rPr>
                <w:rFonts w:ascii="Century Gothic" w:hAnsi="Century Gothic" w:cs="Arial"/>
                <w:b/>
                <w:bCs/>
                <w:color w:val="333333"/>
                <w:sz w:val="22"/>
                <w:szCs w:val="22"/>
              </w:rPr>
            </w:pPr>
            <w:r w:rsidRPr="00953343">
              <w:rPr>
                <w:rFonts w:ascii="Century Gothic" w:hAnsi="Century Gothic" w:cs="Arial"/>
                <w:b/>
                <w:bCs/>
                <w:color w:val="333333"/>
                <w:sz w:val="22"/>
                <w:szCs w:val="22"/>
              </w:rPr>
              <w:t xml:space="preserve">Date Due:  </w:t>
            </w:r>
            <w:r w:rsidRPr="00953343">
              <w:rPr>
                <w:rFonts w:ascii="Century Gothic" w:hAnsi="Century Gothic" w:cs="Arial"/>
                <w:color w:val="333333"/>
                <w:sz w:val="22"/>
                <w:szCs w:val="22"/>
              </w:rPr>
              <w:t>Monday 19 August 2019 at 9.00am (AEST)</w:t>
            </w:r>
          </w:p>
          <w:p w14:paraId="67B5A1AD" w14:textId="77777777" w:rsidR="00046CEC" w:rsidRPr="00953343" w:rsidRDefault="00046CEC" w:rsidP="004F1BAB">
            <w:pPr>
              <w:rPr>
                <w:rFonts w:ascii="Century Gothic" w:hAnsi="Century Gothic" w:cs="Arial"/>
                <w:b/>
                <w:bCs/>
                <w:color w:val="333333"/>
                <w:sz w:val="22"/>
                <w:szCs w:val="22"/>
              </w:rPr>
            </w:pPr>
          </w:p>
        </w:tc>
      </w:tr>
    </w:tbl>
    <w:p w14:paraId="5EFC9E64" w14:textId="77777777" w:rsidR="00046CEC" w:rsidRDefault="00046CEC" w:rsidP="004F1BAB">
      <w:pPr>
        <w:rPr>
          <w:rFonts w:ascii="Century Gothic" w:hAnsi="Century Gothic" w:cs="Arial"/>
          <w:b/>
          <w:bCs/>
          <w:color w:val="333333"/>
        </w:rPr>
      </w:pPr>
    </w:p>
    <w:p w14:paraId="1C554F6D" w14:textId="77777777" w:rsidR="00170D29" w:rsidRPr="00170D29" w:rsidRDefault="00170D29" w:rsidP="00170D29">
      <w:pPr>
        <w:numPr>
          <w:ilvl w:val="0"/>
          <w:numId w:val="4"/>
        </w:numPr>
        <w:ind w:left="360"/>
        <w:rPr>
          <w:rFonts w:ascii="Century Gothic" w:hAnsi="Century Gothic" w:cs="Arial"/>
          <w:b/>
          <w:bCs/>
          <w:color w:val="333333"/>
        </w:rPr>
      </w:pPr>
      <w:r w:rsidRPr="00170D29">
        <w:rPr>
          <w:rFonts w:ascii="Century Gothic" w:hAnsi="Century Gothic" w:cs="Arial"/>
          <w:b/>
          <w:bCs/>
          <w:color w:val="333333"/>
        </w:rPr>
        <w:t>Please ensure that your candidate number and course name is located on the header and footers of each page of the assignment.</w:t>
      </w:r>
    </w:p>
    <w:p w14:paraId="0FD4CE0F" w14:textId="77777777" w:rsidR="00170D29" w:rsidRPr="00170D29" w:rsidRDefault="00170D29" w:rsidP="00170D29">
      <w:pPr>
        <w:rPr>
          <w:rFonts w:ascii="Century Gothic" w:hAnsi="Century Gothic" w:cs="Arial"/>
          <w:b/>
          <w:bCs/>
          <w:color w:val="333333"/>
        </w:rPr>
      </w:pPr>
    </w:p>
    <w:p w14:paraId="71F1D789" w14:textId="77777777" w:rsidR="00170D29" w:rsidRPr="00170D29" w:rsidRDefault="00170D29" w:rsidP="00170D29">
      <w:pPr>
        <w:pStyle w:val="BodyText"/>
        <w:numPr>
          <w:ilvl w:val="0"/>
          <w:numId w:val="4"/>
        </w:numPr>
        <w:ind w:left="360"/>
        <w:jc w:val="left"/>
        <w:rPr>
          <w:rFonts w:ascii="Century Gothic" w:hAnsi="Century Gothic" w:cs="Arial"/>
          <w:b/>
          <w:bCs/>
          <w:color w:val="333333"/>
        </w:rPr>
      </w:pPr>
      <w:r w:rsidRPr="00170D29">
        <w:rPr>
          <w:rFonts w:ascii="Century Gothic" w:hAnsi="Century Gothic" w:cs="Arial"/>
          <w:b/>
          <w:bCs/>
          <w:color w:val="333333"/>
        </w:rPr>
        <w:t>By completing and submitting this cover sheet you are confirming that this assignment is your own work, and all material that is used is correctly referenced and cited.</w:t>
      </w:r>
    </w:p>
    <w:p w14:paraId="65E6848D" w14:textId="77777777" w:rsidR="00046CEC" w:rsidRDefault="00046CEC" w:rsidP="004F1BAB">
      <w:pPr>
        <w:rPr>
          <w:rFonts w:ascii="Century Gothic" w:hAnsi="Century Gothic" w:cs="Arial"/>
          <w:b/>
          <w:bCs/>
          <w:color w:val="333333"/>
        </w:rPr>
      </w:pPr>
    </w:p>
    <w:p w14:paraId="5777F0B6" w14:textId="77777777" w:rsidR="00046CEC" w:rsidRDefault="00046CEC" w:rsidP="004F1BAB">
      <w:pPr>
        <w:rPr>
          <w:rFonts w:ascii="Century Gothic" w:hAnsi="Century Gothic" w:cs="Arial"/>
          <w:b/>
          <w:bCs/>
          <w:color w:val="333333"/>
        </w:rPr>
      </w:pPr>
    </w:p>
    <w:p w14:paraId="2F5A47A4" w14:textId="77777777" w:rsidR="00046CEC" w:rsidRDefault="00046CEC" w:rsidP="004F1BAB">
      <w:pPr>
        <w:rPr>
          <w:rFonts w:ascii="Century Gothic" w:hAnsi="Century Gothic" w:cs="Arial"/>
          <w:b/>
          <w:bCs/>
          <w:color w:val="333333"/>
        </w:rPr>
      </w:pPr>
    </w:p>
    <w:p w14:paraId="357B2A08" w14:textId="77777777" w:rsidR="00046CEC" w:rsidRDefault="00046CEC" w:rsidP="004F1BAB">
      <w:pPr>
        <w:rPr>
          <w:rFonts w:ascii="Century Gothic" w:hAnsi="Century Gothic" w:cs="Arial"/>
          <w:b/>
          <w:bCs/>
          <w:color w:val="333333"/>
        </w:rPr>
      </w:pPr>
    </w:p>
    <w:p w14:paraId="51084B5F" w14:textId="77777777" w:rsidR="00046CEC" w:rsidRDefault="00046CEC" w:rsidP="004F1BAB">
      <w:pPr>
        <w:rPr>
          <w:rFonts w:ascii="Century Gothic" w:hAnsi="Century Gothic" w:cs="Arial"/>
          <w:b/>
          <w:bCs/>
          <w:color w:val="333333"/>
        </w:rPr>
      </w:pPr>
    </w:p>
    <w:p w14:paraId="46406CE1" w14:textId="77777777" w:rsidR="00046CEC" w:rsidRDefault="00046CEC" w:rsidP="00280FE3">
      <w:pPr>
        <w:jc w:val="center"/>
        <w:rPr>
          <w:rFonts w:ascii="Century Gothic" w:hAnsi="Century Gothic" w:cs="Arial"/>
          <w:b/>
          <w:bCs/>
          <w:color w:val="333333"/>
        </w:rPr>
      </w:pPr>
    </w:p>
    <w:p w14:paraId="309DC6C3" w14:textId="77777777" w:rsidR="00046CEC" w:rsidRDefault="00046CEC" w:rsidP="004F1BAB">
      <w:pPr>
        <w:rPr>
          <w:rFonts w:ascii="Century Gothic" w:hAnsi="Century Gothic" w:cs="Arial"/>
          <w:b/>
          <w:bCs/>
          <w:color w:val="333333"/>
        </w:rPr>
      </w:pPr>
    </w:p>
    <w:p w14:paraId="2FDEE435" w14:textId="77777777" w:rsidR="00923BB5" w:rsidRDefault="00923BB5" w:rsidP="004F1BAB">
      <w:pPr>
        <w:rPr>
          <w:rFonts w:ascii="Century Gothic" w:hAnsi="Century Gothic" w:cs="Arial"/>
          <w:b/>
          <w:bCs/>
          <w:color w:val="333333"/>
        </w:rPr>
      </w:pPr>
    </w:p>
    <w:p w14:paraId="14E59608" w14:textId="77777777" w:rsidR="00923BB5" w:rsidRDefault="00923BB5" w:rsidP="004F1BAB">
      <w:pPr>
        <w:rPr>
          <w:rFonts w:ascii="Century Gothic" w:hAnsi="Century Gothic" w:cs="Arial"/>
          <w:b/>
          <w:bCs/>
          <w:color w:val="333333"/>
        </w:rPr>
      </w:pPr>
    </w:p>
    <w:p w14:paraId="46B95D0A" w14:textId="77777777" w:rsidR="00923BB5" w:rsidRDefault="00923BB5" w:rsidP="004F1BAB">
      <w:pPr>
        <w:rPr>
          <w:rFonts w:ascii="Century Gothic" w:hAnsi="Century Gothic" w:cs="Arial"/>
          <w:b/>
          <w:bCs/>
          <w:color w:val="333333"/>
        </w:rPr>
      </w:pPr>
    </w:p>
    <w:p w14:paraId="503321F2" w14:textId="77777777" w:rsidR="00923BB5" w:rsidRDefault="00923BB5" w:rsidP="004F1BAB">
      <w:pPr>
        <w:rPr>
          <w:rFonts w:ascii="Century Gothic" w:hAnsi="Century Gothic" w:cs="Arial"/>
          <w:b/>
          <w:bCs/>
          <w:color w:val="333333"/>
        </w:rPr>
      </w:pPr>
    </w:p>
    <w:p w14:paraId="54AA2E89" w14:textId="77777777" w:rsidR="00923BB5" w:rsidRDefault="00923BB5" w:rsidP="004F1BAB">
      <w:pPr>
        <w:rPr>
          <w:rFonts w:ascii="Century Gothic" w:hAnsi="Century Gothic" w:cs="Arial"/>
          <w:b/>
          <w:bCs/>
          <w:color w:val="333333"/>
        </w:rPr>
      </w:pPr>
    </w:p>
    <w:p w14:paraId="1FC80DA5" w14:textId="77777777" w:rsidR="00046CEC" w:rsidRPr="00923BB5" w:rsidRDefault="00046CEC" w:rsidP="004F1BAB">
      <w:pPr>
        <w:rPr>
          <w:rFonts w:ascii="Century Gothic" w:hAnsi="Century Gothic" w:cs="Arial"/>
          <w:b/>
          <w:bCs/>
          <w:color w:val="333333"/>
          <w:sz w:val="24"/>
          <w:szCs w:val="24"/>
        </w:rPr>
      </w:pPr>
      <w:r w:rsidRPr="00923BB5">
        <w:rPr>
          <w:rFonts w:ascii="Century Gothic" w:hAnsi="Century Gothic" w:cs="Arial"/>
          <w:b/>
          <w:bCs/>
          <w:color w:val="333333"/>
          <w:sz w:val="24"/>
          <w:szCs w:val="24"/>
        </w:rPr>
        <w:t xml:space="preserve">INTERNAL USE ONLY: </w:t>
      </w:r>
    </w:p>
    <w:p w14:paraId="58C03E8B" w14:textId="77777777" w:rsidR="00046CEC" w:rsidRDefault="00046CEC" w:rsidP="004F1BAB">
      <w:pPr>
        <w:rPr>
          <w:rFonts w:ascii="Century Gothic" w:hAnsi="Century Gothic" w:cs="Arial"/>
          <w:b/>
          <w:bCs/>
          <w:color w:val="0079A7"/>
        </w:rPr>
      </w:pPr>
    </w:p>
    <w:p w14:paraId="622C3EE6" w14:textId="77777777" w:rsidR="004F1BAB" w:rsidRPr="00DC62E7" w:rsidRDefault="00DC62E7" w:rsidP="004F1BAB">
      <w:pPr>
        <w:rPr>
          <w:rFonts w:ascii="Century Gothic" w:hAnsi="Century Gothic" w:cs="Arial"/>
          <w:b/>
          <w:bCs/>
          <w:color w:val="0079A7"/>
        </w:rPr>
      </w:pPr>
      <w:r>
        <w:rPr>
          <w:rFonts w:ascii="Century Gothic" w:hAnsi="Century Gothic" w:cs="Arial"/>
          <w:b/>
          <w:bCs/>
          <w:color w:val="0079A7"/>
        </w:rPr>
        <w:t xml:space="preserve">Assignment </w:t>
      </w:r>
      <w:r w:rsidR="004F1BAB" w:rsidRPr="00DC62E7">
        <w:rPr>
          <w:rFonts w:ascii="Century Gothic" w:hAnsi="Century Gothic" w:cs="Arial"/>
          <w:b/>
          <w:bCs/>
          <w:color w:val="0079A7"/>
        </w:rPr>
        <w:t>M</w:t>
      </w:r>
      <w:r>
        <w:rPr>
          <w:rFonts w:ascii="Century Gothic" w:hAnsi="Century Gothic" w:cs="Arial"/>
          <w:b/>
          <w:bCs/>
          <w:color w:val="0079A7"/>
        </w:rPr>
        <w:t>arker</w:t>
      </w:r>
      <w:r w:rsidR="004F1BAB" w:rsidRPr="00DC62E7">
        <w:rPr>
          <w:rFonts w:ascii="Century Gothic" w:hAnsi="Century Gothic" w:cs="Arial"/>
          <w:b/>
          <w:bCs/>
          <w:color w:val="0079A7"/>
        </w:rPr>
        <w:t xml:space="preserve"> to complete</w:t>
      </w:r>
      <w:r w:rsidR="00D553EC">
        <w:rPr>
          <w:rFonts w:ascii="Century Gothic" w:hAnsi="Century Gothic" w:cs="Arial"/>
          <w:b/>
          <w:bCs/>
          <w:color w:val="0079A7"/>
        </w:rPr>
        <w:t xml:space="preserve"> and update</w:t>
      </w:r>
      <w:r w:rsidR="004F1BAB" w:rsidRPr="00DC62E7">
        <w:rPr>
          <w:rFonts w:ascii="Century Gothic" w:hAnsi="Century Gothic" w:cs="Arial"/>
          <w:b/>
          <w:bCs/>
          <w:color w:val="0079A7"/>
        </w:rPr>
        <w:t xml:space="preserve"> the following section:</w:t>
      </w:r>
    </w:p>
    <w:p w14:paraId="5675E6AE" w14:textId="77777777" w:rsidR="004F1BAB" w:rsidRPr="004F1BAB" w:rsidRDefault="004F1BAB" w:rsidP="004F1BAB">
      <w:pPr>
        <w:rPr>
          <w:rFonts w:ascii="Century Gothic" w:hAnsi="Century Gothic" w:cs="Arial"/>
          <w:color w:val="333333"/>
        </w:rPr>
      </w:pPr>
    </w:p>
    <w:tbl>
      <w:tblPr>
        <w:tblW w:w="9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4"/>
      </w:tblGrid>
      <w:tr w:rsidR="00046CEC" w:rsidRPr="004F1BAB" w14:paraId="45D79DDF" w14:textId="77777777" w:rsidTr="00046CEC">
        <w:trPr>
          <w:trHeight w:val="25"/>
        </w:trPr>
        <w:tc>
          <w:tcPr>
            <w:tcW w:w="9284" w:type="dxa"/>
            <w:vAlign w:val="center"/>
          </w:tcPr>
          <w:p w14:paraId="041F74FC" w14:textId="77777777" w:rsidR="00046CEC" w:rsidRPr="004F1BAB" w:rsidRDefault="00046CEC" w:rsidP="00223E70">
            <w:pPr>
              <w:spacing w:before="40" w:after="40"/>
              <w:rPr>
                <w:rFonts w:ascii="Century Gothic" w:hAnsi="Century Gothic" w:cs="Arial"/>
                <w:b/>
                <w:color w:val="333333"/>
              </w:rPr>
            </w:pPr>
            <w:r w:rsidRPr="004F1BAB">
              <w:rPr>
                <w:rFonts w:ascii="Century Gothic" w:hAnsi="Century Gothic" w:cs="Arial"/>
                <w:b/>
                <w:color w:val="333333"/>
              </w:rPr>
              <w:t>Comments</w:t>
            </w:r>
            <w:r w:rsidR="00923BB5">
              <w:rPr>
                <w:rFonts w:ascii="Century Gothic" w:hAnsi="Century Gothic" w:cs="Arial"/>
                <w:b/>
                <w:color w:val="333333"/>
              </w:rPr>
              <w:t xml:space="preserve"> on Questions</w:t>
            </w:r>
          </w:p>
        </w:tc>
      </w:tr>
      <w:tr w:rsidR="00046CEC" w:rsidRPr="004F1BAB" w14:paraId="7F7E6A6D" w14:textId="77777777" w:rsidTr="00046CEC">
        <w:trPr>
          <w:trHeight w:val="751"/>
        </w:trPr>
        <w:tc>
          <w:tcPr>
            <w:tcW w:w="9284" w:type="dxa"/>
            <w:vAlign w:val="center"/>
          </w:tcPr>
          <w:p w14:paraId="7BD041EF" w14:textId="77777777" w:rsidR="00046CEC" w:rsidRPr="004F1BAB" w:rsidRDefault="00046CEC" w:rsidP="00223E70">
            <w:pPr>
              <w:spacing w:before="40" w:after="40"/>
              <w:rPr>
                <w:rFonts w:ascii="Century Gothic" w:hAnsi="Century Gothic" w:cs="Arial"/>
                <w:color w:val="333333"/>
              </w:rPr>
            </w:pPr>
          </w:p>
        </w:tc>
      </w:tr>
    </w:tbl>
    <w:p w14:paraId="2FC5DA80" w14:textId="77777777" w:rsidR="004F1BAB" w:rsidRDefault="004F1BAB" w:rsidP="00923BB5">
      <w:pPr>
        <w:spacing w:before="120" w:after="120"/>
        <w:rPr>
          <w:rFonts w:ascii="Century Gothic" w:hAnsi="Century Gothic" w:cs="Arial"/>
          <w:b/>
          <w:bCs/>
          <w:color w:val="333333"/>
        </w:rPr>
      </w:pPr>
    </w:p>
    <w:tbl>
      <w:tblPr>
        <w:tblW w:w="9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4"/>
      </w:tblGrid>
      <w:tr w:rsidR="00923BB5" w:rsidRPr="004F1BAB" w14:paraId="6D5A19C3" w14:textId="77777777" w:rsidTr="00953343">
        <w:trPr>
          <w:trHeight w:val="25"/>
        </w:trPr>
        <w:tc>
          <w:tcPr>
            <w:tcW w:w="9284" w:type="dxa"/>
            <w:vAlign w:val="center"/>
          </w:tcPr>
          <w:p w14:paraId="545C2090" w14:textId="77777777" w:rsidR="00923BB5" w:rsidRPr="004F1BAB" w:rsidRDefault="00923BB5" w:rsidP="00953343">
            <w:pPr>
              <w:spacing w:before="40" w:after="40"/>
              <w:rPr>
                <w:rFonts w:ascii="Century Gothic" w:hAnsi="Century Gothic" w:cs="Arial"/>
                <w:b/>
                <w:color w:val="333333"/>
              </w:rPr>
            </w:pPr>
            <w:r>
              <w:rPr>
                <w:rFonts w:ascii="Century Gothic" w:hAnsi="Century Gothic" w:cs="Arial"/>
                <w:b/>
                <w:color w:val="333333"/>
              </w:rPr>
              <w:t>Overall Comments</w:t>
            </w:r>
          </w:p>
        </w:tc>
      </w:tr>
      <w:tr w:rsidR="00923BB5" w:rsidRPr="004F1BAB" w14:paraId="44B7919F" w14:textId="77777777" w:rsidTr="00953343">
        <w:trPr>
          <w:trHeight w:val="751"/>
        </w:trPr>
        <w:tc>
          <w:tcPr>
            <w:tcW w:w="9284" w:type="dxa"/>
            <w:vAlign w:val="center"/>
          </w:tcPr>
          <w:p w14:paraId="349B4BCC" w14:textId="77777777" w:rsidR="00923BB5" w:rsidRPr="004F1BAB" w:rsidRDefault="00923BB5" w:rsidP="00953343">
            <w:pPr>
              <w:spacing w:before="40" w:after="40"/>
              <w:rPr>
                <w:rFonts w:ascii="Century Gothic" w:hAnsi="Century Gothic" w:cs="Arial"/>
                <w:color w:val="333333"/>
              </w:rPr>
            </w:pPr>
          </w:p>
        </w:tc>
      </w:tr>
    </w:tbl>
    <w:p w14:paraId="515A69A9" w14:textId="77777777" w:rsidR="000F5C35" w:rsidRDefault="000F5C35" w:rsidP="00923BB5">
      <w:pPr>
        <w:spacing w:before="120" w:after="120"/>
        <w:rPr>
          <w:rFonts w:ascii="Century Gothic" w:hAnsi="Century Gothic" w:cs="Arial"/>
          <w:b/>
          <w:bCs/>
          <w:color w:val="333333"/>
        </w:rPr>
      </w:pPr>
    </w:p>
    <w:p w14:paraId="14945DA0" w14:textId="77777777" w:rsidR="000F5C35" w:rsidRPr="0087767B" w:rsidRDefault="000F5C35" w:rsidP="0087767B">
      <w:pPr>
        <w:spacing w:before="120" w:after="120"/>
        <w:rPr>
          <w:rFonts w:ascii="Century Gothic" w:hAnsi="Century Gothic" w:cs="Arial"/>
          <w:b/>
          <w:bCs/>
          <w:color w:val="333333"/>
          <w:sz w:val="24"/>
        </w:rPr>
      </w:pPr>
      <w:r>
        <w:rPr>
          <w:rFonts w:ascii="Century Gothic" w:hAnsi="Century Gothic" w:cs="Arial"/>
          <w:b/>
          <w:bCs/>
          <w:color w:val="333333"/>
        </w:rPr>
        <w:br w:type="page"/>
      </w:r>
      <w:r w:rsidR="0087767B" w:rsidRPr="0087767B">
        <w:rPr>
          <w:rFonts w:ascii="Century Gothic" w:hAnsi="Century Gothic" w:cs="Arial"/>
          <w:b/>
          <w:bCs/>
          <w:color w:val="333333"/>
          <w:sz w:val="24"/>
        </w:rPr>
        <w:lastRenderedPageBreak/>
        <w:t>Assignment</w:t>
      </w:r>
    </w:p>
    <w:p w14:paraId="1AD885D0" w14:textId="4FAB5BB1" w:rsidR="003A1DDB" w:rsidRDefault="0087767B" w:rsidP="00406F84">
      <w:pPr>
        <w:spacing w:before="120" w:after="120" w:line="276" w:lineRule="auto"/>
        <w:rPr>
          <w:rFonts w:ascii="Century Gothic" w:hAnsi="Century Gothic" w:cs="Arial"/>
          <w:bCs/>
          <w:color w:val="333333"/>
          <w:sz w:val="24"/>
        </w:rPr>
      </w:pPr>
      <w:r w:rsidRPr="009F678D">
        <w:rPr>
          <w:rFonts w:ascii="Century Gothic" w:hAnsi="Century Gothic" w:cs="Arial"/>
          <w:b/>
          <w:bCs/>
          <w:color w:val="333333"/>
          <w:sz w:val="24"/>
        </w:rPr>
        <w:t>(a)</w:t>
      </w:r>
      <w:r>
        <w:rPr>
          <w:rFonts w:ascii="Century Gothic" w:hAnsi="Century Gothic" w:cs="Arial"/>
          <w:bCs/>
          <w:color w:val="333333"/>
          <w:sz w:val="24"/>
        </w:rPr>
        <w:t xml:space="preserve"> </w:t>
      </w:r>
      <w:r w:rsidR="00516AE0">
        <w:rPr>
          <w:rFonts w:ascii="Century Gothic" w:hAnsi="Century Gothic" w:cs="Arial"/>
          <w:bCs/>
          <w:color w:val="333333"/>
          <w:sz w:val="24"/>
        </w:rPr>
        <w:t>Please s</w:t>
      </w:r>
      <w:r w:rsidR="00E41E78">
        <w:rPr>
          <w:rFonts w:ascii="Century Gothic" w:hAnsi="Century Gothic" w:cs="Arial"/>
          <w:bCs/>
          <w:color w:val="333333"/>
          <w:sz w:val="24"/>
        </w:rPr>
        <w:t xml:space="preserve">ee </w:t>
      </w:r>
      <w:r w:rsidR="001139E2">
        <w:rPr>
          <w:rFonts w:ascii="Century Gothic" w:hAnsi="Century Gothic" w:cs="Arial"/>
          <w:bCs/>
          <w:color w:val="333333"/>
          <w:sz w:val="24"/>
        </w:rPr>
        <w:t xml:space="preserve">the </w:t>
      </w:r>
      <w:r w:rsidR="00E41E78">
        <w:rPr>
          <w:rFonts w:ascii="Century Gothic" w:hAnsi="Century Gothic" w:cs="Arial"/>
          <w:bCs/>
          <w:color w:val="333333"/>
          <w:sz w:val="24"/>
        </w:rPr>
        <w:t>spreadsheet.</w:t>
      </w:r>
    </w:p>
    <w:p w14:paraId="7F92495C" w14:textId="77777777" w:rsidR="00E41E78" w:rsidRDefault="00E41E78" w:rsidP="00406F84">
      <w:pPr>
        <w:spacing w:before="120" w:after="120" w:line="276" w:lineRule="auto"/>
        <w:rPr>
          <w:rFonts w:ascii="Century Gothic" w:hAnsi="Century Gothic" w:cs="Arial"/>
          <w:bCs/>
          <w:color w:val="333333"/>
          <w:sz w:val="24"/>
        </w:rPr>
      </w:pPr>
    </w:p>
    <w:p w14:paraId="4EAD3359" w14:textId="6597AC87" w:rsidR="00516AE0" w:rsidRDefault="00E41E78" w:rsidP="00406F84">
      <w:pPr>
        <w:spacing w:before="120" w:line="276" w:lineRule="auto"/>
        <w:rPr>
          <w:rFonts w:ascii="Century Gothic" w:hAnsi="Century Gothic" w:cs="Arial"/>
          <w:bCs/>
          <w:color w:val="333333"/>
          <w:sz w:val="24"/>
        </w:rPr>
      </w:pPr>
      <w:r w:rsidRPr="009F678D">
        <w:rPr>
          <w:rFonts w:ascii="Century Gothic" w:hAnsi="Century Gothic" w:cs="Arial"/>
          <w:b/>
          <w:bCs/>
          <w:color w:val="333333"/>
          <w:sz w:val="24"/>
        </w:rPr>
        <w:t>(b)</w:t>
      </w:r>
      <w:r>
        <w:rPr>
          <w:rFonts w:ascii="Century Gothic" w:hAnsi="Century Gothic" w:cs="Arial"/>
          <w:bCs/>
          <w:color w:val="333333"/>
          <w:sz w:val="24"/>
        </w:rPr>
        <w:t xml:space="preserve"> </w:t>
      </w:r>
      <w:r w:rsidR="003157CA">
        <w:rPr>
          <w:rFonts w:ascii="Century Gothic" w:hAnsi="Century Gothic" w:cs="Arial"/>
          <w:bCs/>
          <w:color w:val="333333"/>
          <w:sz w:val="24"/>
        </w:rPr>
        <w:t>First of all, Green Life needs to ensure its f</w:t>
      </w:r>
      <w:r w:rsidR="009959E9">
        <w:rPr>
          <w:rFonts w:ascii="Century Gothic" w:hAnsi="Century Gothic" w:cs="Arial"/>
          <w:bCs/>
          <w:color w:val="333333"/>
          <w:sz w:val="24"/>
        </w:rPr>
        <w:t>inancial strength</w:t>
      </w:r>
      <w:r w:rsidR="003157CA">
        <w:rPr>
          <w:rFonts w:ascii="Century Gothic" w:hAnsi="Century Gothic" w:cs="Arial"/>
          <w:bCs/>
          <w:color w:val="333333"/>
          <w:sz w:val="24"/>
        </w:rPr>
        <w:t xml:space="preserve"> when deciding crediting rate, especially when </w:t>
      </w:r>
      <w:r w:rsidR="00534181">
        <w:rPr>
          <w:rFonts w:ascii="Century Gothic" w:hAnsi="Century Gothic" w:cs="Arial"/>
          <w:bCs/>
          <w:color w:val="333333"/>
          <w:sz w:val="24"/>
        </w:rPr>
        <w:t>it</w:t>
      </w:r>
      <w:r w:rsidR="003157CA">
        <w:rPr>
          <w:rFonts w:ascii="Century Gothic" w:hAnsi="Century Gothic" w:cs="Arial"/>
          <w:bCs/>
          <w:color w:val="333333"/>
          <w:sz w:val="24"/>
        </w:rPr>
        <w:t xml:space="preserve"> wish</w:t>
      </w:r>
      <w:r w:rsidR="00534181">
        <w:rPr>
          <w:rFonts w:ascii="Century Gothic" w:hAnsi="Century Gothic" w:cs="Arial"/>
          <w:bCs/>
          <w:color w:val="333333"/>
          <w:sz w:val="24"/>
        </w:rPr>
        <w:t>es</w:t>
      </w:r>
      <w:r w:rsidR="003157CA">
        <w:rPr>
          <w:rFonts w:ascii="Century Gothic" w:hAnsi="Century Gothic" w:cs="Arial"/>
          <w:bCs/>
          <w:color w:val="333333"/>
          <w:sz w:val="24"/>
        </w:rPr>
        <w:t xml:space="preserve"> to credit more than what </w:t>
      </w:r>
      <w:r w:rsidR="00534181">
        <w:rPr>
          <w:rFonts w:ascii="Century Gothic" w:hAnsi="Century Gothic" w:cs="Arial"/>
          <w:bCs/>
          <w:color w:val="333333"/>
          <w:sz w:val="24"/>
        </w:rPr>
        <w:t>it</w:t>
      </w:r>
      <w:r w:rsidR="003157CA">
        <w:rPr>
          <w:rFonts w:ascii="Century Gothic" w:hAnsi="Century Gothic" w:cs="Arial"/>
          <w:bCs/>
          <w:color w:val="333333"/>
          <w:sz w:val="24"/>
        </w:rPr>
        <w:t xml:space="preserve"> actually earn</w:t>
      </w:r>
      <w:r w:rsidR="00534181">
        <w:rPr>
          <w:rFonts w:ascii="Century Gothic" w:hAnsi="Century Gothic" w:cs="Arial"/>
          <w:bCs/>
          <w:color w:val="333333"/>
          <w:sz w:val="24"/>
        </w:rPr>
        <w:t>s</w:t>
      </w:r>
      <w:r w:rsidR="003157CA">
        <w:rPr>
          <w:rFonts w:ascii="Century Gothic" w:hAnsi="Century Gothic" w:cs="Arial"/>
          <w:bCs/>
          <w:color w:val="333333"/>
          <w:sz w:val="24"/>
        </w:rPr>
        <w:t xml:space="preserve"> on its investment.</w:t>
      </w:r>
    </w:p>
    <w:p w14:paraId="0036DCF0" w14:textId="77777777" w:rsidR="00516AE0" w:rsidRDefault="00516AE0" w:rsidP="00406F84">
      <w:pPr>
        <w:spacing w:line="276" w:lineRule="auto"/>
        <w:rPr>
          <w:rFonts w:ascii="Century Gothic" w:hAnsi="Century Gothic" w:cs="Arial"/>
          <w:bCs/>
          <w:color w:val="333333"/>
          <w:sz w:val="24"/>
        </w:rPr>
      </w:pPr>
    </w:p>
    <w:p w14:paraId="2A155598" w14:textId="5D4A90BF" w:rsidR="00E41E78" w:rsidRDefault="00B605A9" w:rsidP="00406F84">
      <w:pPr>
        <w:spacing w:line="276" w:lineRule="auto"/>
        <w:rPr>
          <w:rFonts w:ascii="Century Gothic" w:hAnsi="Century Gothic" w:cs="Arial"/>
          <w:bCs/>
          <w:color w:val="333333"/>
          <w:sz w:val="24"/>
        </w:rPr>
      </w:pPr>
      <w:r>
        <w:rPr>
          <w:rFonts w:ascii="Century Gothic" w:hAnsi="Century Gothic" w:cs="Arial"/>
          <w:bCs/>
          <w:color w:val="333333"/>
          <w:sz w:val="24"/>
        </w:rPr>
        <w:t xml:space="preserve">Consideration </w:t>
      </w:r>
      <w:r w:rsidR="00422912">
        <w:rPr>
          <w:rFonts w:ascii="Century Gothic" w:hAnsi="Century Gothic" w:cs="Arial"/>
          <w:bCs/>
          <w:color w:val="333333"/>
          <w:sz w:val="24"/>
        </w:rPr>
        <w:t xml:space="preserve">also </w:t>
      </w:r>
      <w:r>
        <w:rPr>
          <w:rFonts w:ascii="Century Gothic" w:hAnsi="Century Gothic" w:cs="Arial"/>
          <w:bCs/>
          <w:color w:val="333333"/>
          <w:sz w:val="24"/>
        </w:rPr>
        <w:t>needs to be given to p</w:t>
      </w:r>
      <w:r w:rsidR="007A110D">
        <w:rPr>
          <w:rFonts w:ascii="Century Gothic" w:hAnsi="Century Gothic" w:cs="Arial"/>
          <w:bCs/>
          <w:color w:val="333333"/>
          <w:sz w:val="24"/>
        </w:rPr>
        <w:t>olicy</w:t>
      </w:r>
      <w:r w:rsidR="00121309">
        <w:rPr>
          <w:rFonts w:ascii="Century Gothic" w:hAnsi="Century Gothic" w:cs="Arial"/>
          <w:bCs/>
          <w:color w:val="333333"/>
          <w:sz w:val="24"/>
        </w:rPr>
        <w:t xml:space="preserve"> </w:t>
      </w:r>
      <w:r w:rsidR="00121309" w:rsidRPr="00DD1451">
        <w:rPr>
          <w:rFonts w:ascii="Century Gothic" w:hAnsi="Century Gothic" w:cs="Arial"/>
          <w:bCs/>
          <w:color w:val="333333"/>
          <w:sz w:val="24"/>
        </w:rPr>
        <w:t>owners</w:t>
      </w:r>
      <w:r w:rsidR="00121309">
        <w:rPr>
          <w:rFonts w:ascii="Century Gothic" w:hAnsi="Century Gothic" w:cs="Arial"/>
          <w:bCs/>
          <w:color w:val="333333"/>
          <w:sz w:val="24"/>
        </w:rPr>
        <w:t>’</w:t>
      </w:r>
      <w:r w:rsidR="007A110D">
        <w:rPr>
          <w:rFonts w:ascii="Century Gothic" w:hAnsi="Century Gothic" w:cs="Arial"/>
          <w:bCs/>
          <w:color w:val="333333"/>
          <w:sz w:val="24"/>
        </w:rPr>
        <w:t xml:space="preserve"> </w:t>
      </w:r>
      <w:r w:rsidR="00DD1451">
        <w:rPr>
          <w:rFonts w:ascii="Century Gothic" w:hAnsi="Century Gothic" w:cs="Arial"/>
          <w:bCs/>
          <w:color w:val="333333"/>
          <w:sz w:val="24"/>
        </w:rPr>
        <w:t xml:space="preserve">reasonable </w:t>
      </w:r>
      <w:r w:rsidR="007A110D">
        <w:rPr>
          <w:rFonts w:ascii="Century Gothic" w:hAnsi="Century Gothic" w:cs="Arial"/>
          <w:bCs/>
          <w:color w:val="333333"/>
          <w:sz w:val="24"/>
        </w:rPr>
        <w:t>expectation</w:t>
      </w:r>
      <w:r w:rsidR="00DD1451">
        <w:rPr>
          <w:rFonts w:ascii="Century Gothic" w:hAnsi="Century Gothic" w:cs="Arial"/>
          <w:bCs/>
          <w:color w:val="333333"/>
          <w:sz w:val="24"/>
        </w:rPr>
        <w:t xml:space="preserve"> </w:t>
      </w:r>
      <w:r>
        <w:rPr>
          <w:rFonts w:ascii="Century Gothic" w:hAnsi="Century Gothic" w:cs="Arial"/>
          <w:bCs/>
          <w:color w:val="333333"/>
          <w:sz w:val="24"/>
        </w:rPr>
        <w:t xml:space="preserve">which is </w:t>
      </w:r>
      <w:r w:rsidR="00121309">
        <w:rPr>
          <w:rFonts w:ascii="Century Gothic" w:hAnsi="Century Gothic" w:cs="Arial"/>
          <w:bCs/>
          <w:color w:val="333333"/>
          <w:sz w:val="24"/>
        </w:rPr>
        <w:t xml:space="preserve">usually </w:t>
      </w:r>
      <w:r w:rsidR="00DD1451" w:rsidRPr="00DD1451">
        <w:rPr>
          <w:rFonts w:ascii="Century Gothic" w:hAnsi="Century Gothic" w:cs="Arial"/>
          <w:bCs/>
          <w:color w:val="333333"/>
          <w:sz w:val="24"/>
        </w:rPr>
        <w:t xml:space="preserve">based on </w:t>
      </w:r>
      <w:r>
        <w:rPr>
          <w:rFonts w:ascii="Century Gothic" w:hAnsi="Century Gothic" w:cs="Arial"/>
          <w:bCs/>
          <w:color w:val="333333"/>
          <w:sz w:val="24"/>
        </w:rPr>
        <w:t xml:space="preserve">the </w:t>
      </w:r>
      <w:r w:rsidR="00DD1451" w:rsidRPr="00DD1451">
        <w:rPr>
          <w:rFonts w:ascii="Century Gothic" w:hAnsi="Century Gothic" w:cs="Arial"/>
          <w:bCs/>
          <w:color w:val="333333"/>
          <w:sz w:val="24"/>
        </w:rPr>
        <w:t>product disclosure documents</w:t>
      </w:r>
      <w:r w:rsidR="00DD1451">
        <w:rPr>
          <w:rFonts w:ascii="Century Gothic" w:hAnsi="Century Gothic" w:cs="Arial"/>
          <w:bCs/>
          <w:color w:val="333333"/>
          <w:sz w:val="24"/>
        </w:rPr>
        <w:t xml:space="preserve"> </w:t>
      </w:r>
      <w:r>
        <w:rPr>
          <w:rFonts w:ascii="Century Gothic" w:hAnsi="Century Gothic" w:cs="Arial"/>
          <w:bCs/>
          <w:color w:val="333333"/>
          <w:sz w:val="24"/>
        </w:rPr>
        <w:t xml:space="preserve">as well as </w:t>
      </w:r>
      <w:r w:rsidR="00DD1451" w:rsidRPr="00DD1451">
        <w:rPr>
          <w:rFonts w:ascii="Century Gothic" w:hAnsi="Century Gothic" w:cs="Arial"/>
          <w:bCs/>
          <w:color w:val="333333"/>
          <w:sz w:val="24"/>
        </w:rPr>
        <w:t>the past practice of the company</w:t>
      </w:r>
      <w:r w:rsidR="00DD1451">
        <w:rPr>
          <w:rFonts w:ascii="Century Gothic" w:hAnsi="Century Gothic" w:cs="Arial"/>
          <w:bCs/>
          <w:color w:val="333333"/>
          <w:sz w:val="24"/>
        </w:rPr>
        <w:t xml:space="preserve">. </w:t>
      </w:r>
    </w:p>
    <w:p w14:paraId="49D967C9" w14:textId="77777777" w:rsidR="009634C1" w:rsidRDefault="009634C1" w:rsidP="00406F84">
      <w:pPr>
        <w:spacing w:line="276" w:lineRule="auto"/>
        <w:rPr>
          <w:rFonts w:ascii="Century Gothic" w:hAnsi="Century Gothic" w:cs="Arial"/>
          <w:bCs/>
          <w:color w:val="333333"/>
          <w:sz w:val="24"/>
        </w:rPr>
      </w:pPr>
    </w:p>
    <w:p w14:paraId="375792EB" w14:textId="18889BA2" w:rsidR="00B555B3" w:rsidRDefault="003510FF" w:rsidP="00406F84">
      <w:pPr>
        <w:spacing w:line="276" w:lineRule="auto"/>
        <w:rPr>
          <w:rFonts w:ascii="Century Gothic" w:hAnsi="Century Gothic" w:cs="Arial"/>
          <w:bCs/>
          <w:color w:val="333333"/>
          <w:sz w:val="24"/>
        </w:rPr>
      </w:pPr>
      <w:r>
        <w:rPr>
          <w:rFonts w:ascii="Century Gothic" w:hAnsi="Century Gothic" w:cs="Arial"/>
          <w:bCs/>
          <w:color w:val="333333"/>
          <w:sz w:val="24"/>
        </w:rPr>
        <w:t>Green Life</w:t>
      </w:r>
      <w:r w:rsidR="003157CA" w:rsidRPr="00516AE0">
        <w:rPr>
          <w:rFonts w:ascii="Century Gothic" w:hAnsi="Century Gothic" w:cs="Arial"/>
          <w:bCs/>
          <w:color w:val="333333"/>
          <w:sz w:val="24"/>
        </w:rPr>
        <w:t xml:space="preserve"> </w:t>
      </w:r>
      <w:r w:rsidR="00B555B3" w:rsidRPr="00516AE0">
        <w:rPr>
          <w:rFonts w:ascii="Century Gothic" w:hAnsi="Century Gothic" w:cs="Arial"/>
          <w:bCs/>
          <w:color w:val="333333"/>
          <w:sz w:val="24"/>
        </w:rPr>
        <w:t xml:space="preserve">needs </w:t>
      </w:r>
      <w:r w:rsidR="003157CA" w:rsidRPr="00516AE0">
        <w:rPr>
          <w:rFonts w:ascii="Century Gothic" w:hAnsi="Century Gothic" w:cs="Arial"/>
          <w:bCs/>
          <w:color w:val="333333"/>
          <w:sz w:val="24"/>
        </w:rPr>
        <w:t xml:space="preserve">to decide the strategy </w:t>
      </w:r>
      <w:r w:rsidR="00090FA0" w:rsidRPr="00516AE0">
        <w:rPr>
          <w:rFonts w:ascii="Century Gothic" w:hAnsi="Century Gothic" w:cs="Arial"/>
          <w:bCs/>
          <w:color w:val="333333"/>
          <w:sz w:val="24"/>
        </w:rPr>
        <w:t>about</w:t>
      </w:r>
      <w:r w:rsidR="003157CA" w:rsidRPr="00516AE0">
        <w:rPr>
          <w:rFonts w:ascii="Century Gothic" w:hAnsi="Century Gothic" w:cs="Arial"/>
          <w:bCs/>
          <w:color w:val="333333"/>
          <w:sz w:val="24"/>
        </w:rPr>
        <w:t xml:space="preserve"> </w:t>
      </w:r>
      <w:r w:rsidR="00DF48ED" w:rsidRPr="00516AE0">
        <w:rPr>
          <w:rFonts w:ascii="Century Gothic" w:hAnsi="Century Gothic" w:cs="Arial"/>
          <w:bCs/>
          <w:color w:val="333333"/>
          <w:sz w:val="24"/>
        </w:rPr>
        <w:t>the way and timing</w:t>
      </w:r>
      <w:r w:rsidR="003157CA" w:rsidRPr="00516AE0">
        <w:rPr>
          <w:rFonts w:ascii="Century Gothic" w:hAnsi="Century Gothic" w:cs="Arial"/>
          <w:bCs/>
          <w:color w:val="333333"/>
          <w:sz w:val="24"/>
        </w:rPr>
        <w:t xml:space="preserve"> to recoup</w:t>
      </w:r>
      <w:r w:rsidR="003157CA" w:rsidRPr="003157CA">
        <w:rPr>
          <w:rFonts w:ascii="Century Gothic" w:hAnsi="Century Gothic" w:cs="Arial"/>
          <w:bCs/>
          <w:color w:val="333333"/>
          <w:sz w:val="24"/>
        </w:rPr>
        <w:t xml:space="preserve"> </w:t>
      </w:r>
      <w:r w:rsidR="003157CA" w:rsidRPr="007A110D">
        <w:rPr>
          <w:rFonts w:ascii="Century Gothic" w:hAnsi="Century Gothic" w:cs="Arial"/>
          <w:bCs/>
          <w:color w:val="333333"/>
          <w:sz w:val="24"/>
        </w:rPr>
        <w:t>the excess of past interest credits over past investment returns</w:t>
      </w:r>
      <w:r w:rsidR="00DF48ED">
        <w:rPr>
          <w:rFonts w:ascii="Century Gothic" w:hAnsi="Century Gothic" w:cs="Arial"/>
          <w:bCs/>
          <w:color w:val="333333"/>
          <w:sz w:val="24"/>
        </w:rPr>
        <w:t>. Although the common practice is</w:t>
      </w:r>
      <w:r w:rsidR="00B555B3">
        <w:rPr>
          <w:rFonts w:ascii="Century Gothic" w:hAnsi="Century Gothic" w:cs="Arial"/>
          <w:bCs/>
          <w:color w:val="333333"/>
          <w:sz w:val="24"/>
        </w:rPr>
        <w:t xml:space="preserve"> crediting less than </w:t>
      </w:r>
      <w:r w:rsidR="00B555B3" w:rsidRPr="007A110D">
        <w:rPr>
          <w:rFonts w:ascii="Century Gothic" w:hAnsi="Century Gothic" w:cs="Arial"/>
          <w:bCs/>
          <w:color w:val="333333"/>
          <w:sz w:val="24"/>
        </w:rPr>
        <w:t>it earns on its investments</w:t>
      </w:r>
      <w:r w:rsidR="00DF48ED" w:rsidRPr="00516AE0">
        <w:rPr>
          <w:rFonts w:ascii="Century Gothic" w:hAnsi="Century Gothic" w:cs="Arial"/>
          <w:bCs/>
          <w:color w:val="333333"/>
          <w:sz w:val="24"/>
        </w:rPr>
        <w:t xml:space="preserve">, </w:t>
      </w:r>
      <w:r w:rsidR="00B555B3" w:rsidRPr="00516AE0">
        <w:rPr>
          <w:rFonts w:ascii="Century Gothic" w:hAnsi="Century Gothic" w:cs="Arial"/>
          <w:bCs/>
          <w:color w:val="333333"/>
          <w:sz w:val="24"/>
        </w:rPr>
        <w:t>its r</w:t>
      </w:r>
      <w:r w:rsidR="003157CA" w:rsidRPr="00516AE0">
        <w:rPr>
          <w:rFonts w:ascii="Century Gothic" w:hAnsi="Century Gothic" w:cs="Arial"/>
          <w:bCs/>
          <w:color w:val="333333"/>
          <w:sz w:val="24"/>
        </w:rPr>
        <w:t xml:space="preserve">eputation could be at stake </w:t>
      </w:r>
      <w:r w:rsidR="00B555B3" w:rsidRPr="00516AE0">
        <w:rPr>
          <w:rFonts w:ascii="Century Gothic" w:hAnsi="Century Gothic" w:cs="Arial"/>
          <w:bCs/>
          <w:color w:val="333333"/>
          <w:sz w:val="24"/>
        </w:rPr>
        <w:t xml:space="preserve">and </w:t>
      </w:r>
      <w:r w:rsidR="00B555B3">
        <w:rPr>
          <w:rFonts w:ascii="Century Gothic" w:hAnsi="Century Gothic" w:cs="Arial"/>
          <w:bCs/>
          <w:color w:val="333333"/>
          <w:sz w:val="24"/>
        </w:rPr>
        <w:t xml:space="preserve">its </w:t>
      </w:r>
      <w:r w:rsidR="00B555B3" w:rsidRPr="007A110D">
        <w:rPr>
          <w:rFonts w:ascii="Century Gothic" w:hAnsi="Century Gothic" w:cs="Arial"/>
          <w:bCs/>
          <w:color w:val="333333"/>
          <w:sz w:val="24"/>
        </w:rPr>
        <w:t xml:space="preserve">future crediting rates </w:t>
      </w:r>
      <w:r w:rsidR="00B555B3">
        <w:rPr>
          <w:rFonts w:ascii="Century Gothic" w:hAnsi="Century Gothic" w:cs="Arial"/>
          <w:bCs/>
          <w:color w:val="333333"/>
          <w:sz w:val="24"/>
        </w:rPr>
        <w:t xml:space="preserve">may become </w:t>
      </w:r>
      <w:r w:rsidR="00B555B3" w:rsidRPr="007A110D">
        <w:rPr>
          <w:rFonts w:ascii="Century Gothic" w:hAnsi="Century Gothic" w:cs="Arial"/>
          <w:bCs/>
          <w:color w:val="333333"/>
          <w:sz w:val="24"/>
        </w:rPr>
        <w:t>uncompetitive.</w:t>
      </w:r>
    </w:p>
    <w:p w14:paraId="109FE481" w14:textId="2F1E455B" w:rsidR="003157CA" w:rsidRPr="00B555B3" w:rsidRDefault="003157CA" w:rsidP="00406F84">
      <w:pPr>
        <w:spacing w:line="276" w:lineRule="auto"/>
        <w:rPr>
          <w:rFonts w:ascii="Century Gothic" w:hAnsi="Century Gothic" w:cs="Arial"/>
          <w:bCs/>
          <w:color w:val="333333"/>
          <w:sz w:val="24"/>
        </w:rPr>
      </w:pPr>
    </w:p>
    <w:p w14:paraId="0F8175C6" w14:textId="25CCD1AB" w:rsidR="007A110D" w:rsidRPr="00516AE0" w:rsidRDefault="00B555B3" w:rsidP="00406F84">
      <w:pPr>
        <w:spacing w:line="276" w:lineRule="auto"/>
        <w:rPr>
          <w:rFonts w:ascii="Century Gothic" w:hAnsi="Century Gothic" w:cs="Arial"/>
          <w:bCs/>
          <w:color w:val="333333"/>
          <w:sz w:val="24"/>
        </w:rPr>
      </w:pPr>
      <w:r w:rsidRPr="00516AE0">
        <w:rPr>
          <w:rFonts w:ascii="Century Gothic" w:hAnsi="Century Gothic" w:cs="Arial"/>
          <w:bCs/>
          <w:color w:val="333333"/>
          <w:sz w:val="24"/>
        </w:rPr>
        <w:t xml:space="preserve">The crediting philosophy should also be based on the </w:t>
      </w:r>
      <w:r w:rsidR="009634C1" w:rsidRPr="00516AE0">
        <w:rPr>
          <w:rFonts w:ascii="Century Gothic" w:hAnsi="Century Gothic" w:cs="Arial"/>
          <w:bCs/>
          <w:color w:val="333333"/>
          <w:sz w:val="24"/>
        </w:rPr>
        <w:t xml:space="preserve">assets backing </w:t>
      </w:r>
      <w:r w:rsidRPr="00516AE0">
        <w:rPr>
          <w:rFonts w:ascii="Century Gothic" w:hAnsi="Century Gothic" w:cs="Arial"/>
          <w:bCs/>
          <w:color w:val="333333"/>
          <w:sz w:val="24"/>
        </w:rPr>
        <w:t>its</w:t>
      </w:r>
      <w:r w:rsidR="00352982" w:rsidRPr="00516AE0">
        <w:rPr>
          <w:rFonts w:ascii="Century Gothic" w:hAnsi="Century Gothic" w:cs="Arial"/>
          <w:bCs/>
          <w:color w:val="333333"/>
          <w:sz w:val="24"/>
        </w:rPr>
        <w:t xml:space="preserve"> Investment Account </w:t>
      </w:r>
      <w:r w:rsidRPr="00516AE0">
        <w:rPr>
          <w:rFonts w:ascii="Century Gothic" w:hAnsi="Century Gothic" w:cs="Arial"/>
          <w:bCs/>
          <w:color w:val="333333"/>
          <w:sz w:val="24"/>
        </w:rPr>
        <w:t>business, which shall</w:t>
      </w:r>
      <w:r w:rsidR="009634C1" w:rsidRPr="00516AE0">
        <w:rPr>
          <w:rFonts w:ascii="Century Gothic" w:hAnsi="Century Gothic" w:cs="Arial"/>
          <w:bCs/>
          <w:color w:val="333333"/>
          <w:sz w:val="24"/>
        </w:rPr>
        <w:t xml:space="preserve"> be chosen with regard to policy owner reasonable expectations.</w:t>
      </w:r>
    </w:p>
    <w:p w14:paraId="346F53E6" w14:textId="77777777" w:rsidR="009634C1" w:rsidRPr="00516AE0" w:rsidRDefault="009634C1" w:rsidP="00406F84">
      <w:pPr>
        <w:spacing w:line="276" w:lineRule="auto"/>
        <w:rPr>
          <w:rFonts w:ascii="Century Gothic" w:hAnsi="Century Gothic" w:cs="Arial"/>
          <w:bCs/>
          <w:color w:val="333333"/>
          <w:sz w:val="24"/>
        </w:rPr>
      </w:pPr>
    </w:p>
    <w:p w14:paraId="378E2FB1" w14:textId="4181F05B" w:rsidR="000204ED" w:rsidRPr="00516AE0" w:rsidRDefault="00B555B3" w:rsidP="00406F84">
      <w:pPr>
        <w:spacing w:line="276" w:lineRule="auto"/>
        <w:rPr>
          <w:rFonts w:ascii="Century Gothic" w:hAnsi="Century Gothic" w:cs="Arial"/>
          <w:bCs/>
          <w:color w:val="333333"/>
          <w:sz w:val="24"/>
        </w:rPr>
      </w:pPr>
      <w:r w:rsidRPr="00516AE0">
        <w:rPr>
          <w:rFonts w:ascii="Century Gothic" w:hAnsi="Century Gothic" w:cs="Arial"/>
          <w:bCs/>
          <w:color w:val="333333"/>
          <w:sz w:val="24"/>
        </w:rPr>
        <w:t xml:space="preserve">It should aim at </w:t>
      </w:r>
      <w:r w:rsidR="000204ED" w:rsidRPr="00516AE0">
        <w:rPr>
          <w:rFonts w:ascii="Century Gothic" w:hAnsi="Century Gothic" w:cs="Arial"/>
          <w:bCs/>
          <w:color w:val="333333"/>
          <w:sz w:val="24"/>
        </w:rPr>
        <w:t xml:space="preserve">maintaining </w:t>
      </w:r>
      <w:r w:rsidRPr="00516AE0">
        <w:rPr>
          <w:rFonts w:ascii="Century Gothic" w:hAnsi="Century Gothic" w:cs="Arial"/>
          <w:bCs/>
          <w:color w:val="333333"/>
          <w:sz w:val="24"/>
        </w:rPr>
        <w:t xml:space="preserve">a </w:t>
      </w:r>
      <w:r w:rsidR="000204ED" w:rsidRPr="00516AE0">
        <w:rPr>
          <w:rFonts w:ascii="Century Gothic" w:hAnsi="Century Gothic" w:cs="Arial"/>
          <w:bCs/>
          <w:color w:val="333333"/>
          <w:sz w:val="24"/>
        </w:rPr>
        <w:t xml:space="preserve">consistent, competitive </w:t>
      </w:r>
      <w:r w:rsidRPr="00516AE0">
        <w:rPr>
          <w:rFonts w:ascii="Century Gothic" w:hAnsi="Century Gothic" w:cs="Arial"/>
          <w:bCs/>
          <w:color w:val="333333"/>
          <w:sz w:val="24"/>
        </w:rPr>
        <w:t xml:space="preserve">crediting when being compared to the interest rate </w:t>
      </w:r>
      <w:r w:rsidRPr="007A110D">
        <w:rPr>
          <w:rFonts w:ascii="Century Gothic" w:hAnsi="Century Gothic" w:cs="Arial"/>
          <w:bCs/>
          <w:color w:val="333333"/>
          <w:sz w:val="24"/>
        </w:rPr>
        <w:t>offered by banks</w:t>
      </w:r>
      <w:r>
        <w:rPr>
          <w:rFonts w:ascii="Century Gothic" w:hAnsi="Century Gothic" w:cs="Arial"/>
          <w:bCs/>
          <w:color w:val="333333"/>
          <w:sz w:val="24"/>
        </w:rPr>
        <w:t xml:space="preserve">, </w:t>
      </w:r>
      <w:r w:rsidRPr="007A110D">
        <w:rPr>
          <w:rFonts w:ascii="Century Gothic" w:hAnsi="Century Gothic" w:cs="Arial"/>
          <w:bCs/>
          <w:color w:val="333333"/>
          <w:sz w:val="24"/>
        </w:rPr>
        <w:t>other financial institutions</w:t>
      </w:r>
      <w:r>
        <w:rPr>
          <w:rFonts w:ascii="Century Gothic" w:hAnsi="Century Gothic" w:cs="Arial"/>
          <w:bCs/>
          <w:color w:val="333333"/>
          <w:sz w:val="24"/>
        </w:rPr>
        <w:t xml:space="preserve"> </w:t>
      </w:r>
      <w:r w:rsidRPr="00516AE0">
        <w:rPr>
          <w:rFonts w:ascii="Century Gothic" w:hAnsi="Century Gothic" w:cs="Arial"/>
          <w:bCs/>
          <w:color w:val="333333"/>
          <w:sz w:val="24"/>
        </w:rPr>
        <w:t>and other competitors.</w:t>
      </w:r>
    </w:p>
    <w:p w14:paraId="1ACA1CB8" w14:textId="77777777" w:rsidR="007A110D" w:rsidRDefault="007A110D" w:rsidP="00406F84">
      <w:pPr>
        <w:spacing w:line="276" w:lineRule="auto"/>
        <w:rPr>
          <w:rFonts w:ascii="Century Gothic" w:hAnsi="Century Gothic" w:cs="Arial"/>
          <w:bCs/>
          <w:color w:val="333333"/>
          <w:sz w:val="24"/>
        </w:rPr>
      </w:pPr>
    </w:p>
    <w:p w14:paraId="30EEAAA7" w14:textId="43FFA196" w:rsidR="00B555B3" w:rsidRPr="00516AE0" w:rsidRDefault="00B555B3" w:rsidP="00406F84">
      <w:pPr>
        <w:spacing w:line="276" w:lineRule="auto"/>
        <w:rPr>
          <w:rFonts w:ascii="Century Gothic" w:hAnsi="Century Gothic" w:cs="Arial"/>
          <w:bCs/>
          <w:color w:val="333333"/>
          <w:sz w:val="24"/>
        </w:rPr>
      </w:pPr>
      <w:r w:rsidRPr="00B555B3">
        <w:rPr>
          <w:rFonts w:ascii="Century Gothic" w:hAnsi="Century Gothic" w:cs="Arial"/>
          <w:bCs/>
          <w:color w:val="333333"/>
          <w:sz w:val="24"/>
        </w:rPr>
        <w:t xml:space="preserve">Green Life needs to consider how to treat </w:t>
      </w:r>
      <w:r w:rsidRPr="007A110D">
        <w:rPr>
          <w:rFonts w:ascii="Century Gothic" w:hAnsi="Century Gothic" w:cs="Arial"/>
          <w:bCs/>
          <w:color w:val="333333"/>
          <w:sz w:val="24"/>
        </w:rPr>
        <w:t>policy owners</w:t>
      </w:r>
      <w:r>
        <w:rPr>
          <w:rFonts w:ascii="Century Gothic" w:hAnsi="Century Gothic" w:cs="Arial"/>
          <w:bCs/>
          <w:color w:val="333333"/>
          <w:sz w:val="24"/>
        </w:rPr>
        <w:t xml:space="preserve"> fairly</w:t>
      </w:r>
      <w:r w:rsidR="00534181">
        <w:rPr>
          <w:rFonts w:ascii="Century Gothic" w:hAnsi="Century Gothic" w:cs="Arial"/>
          <w:bCs/>
          <w:color w:val="333333"/>
          <w:sz w:val="24"/>
        </w:rPr>
        <w:t xml:space="preserve"> as</w:t>
      </w:r>
      <w:r>
        <w:rPr>
          <w:rFonts w:ascii="Century Gothic" w:hAnsi="Century Gothic" w:cs="Arial"/>
          <w:bCs/>
          <w:color w:val="333333"/>
          <w:sz w:val="24"/>
        </w:rPr>
        <w:t xml:space="preserve"> policies commence at different points in time. </w:t>
      </w:r>
      <w:r w:rsidRPr="00B555B3">
        <w:rPr>
          <w:rFonts w:ascii="Century Gothic" w:hAnsi="Century Gothic" w:cs="Arial"/>
          <w:bCs/>
          <w:color w:val="333333"/>
          <w:sz w:val="24"/>
        </w:rPr>
        <w:t>There will be differences in historical experience for different cohorts of policies and there may also be differences in pricing assumptions.</w:t>
      </w:r>
    </w:p>
    <w:p w14:paraId="4F15891B" w14:textId="77777777" w:rsidR="00B555B3" w:rsidRPr="00516AE0" w:rsidRDefault="00B555B3" w:rsidP="00406F84">
      <w:pPr>
        <w:spacing w:line="276" w:lineRule="auto"/>
        <w:rPr>
          <w:rFonts w:ascii="Century Gothic" w:hAnsi="Century Gothic" w:cs="Arial"/>
          <w:bCs/>
          <w:color w:val="333333"/>
          <w:sz w:val="24"/>
        </w:rPr>
      </w:pPr>
    </w:p>
    <w:p w14:paraId="2B00AA67" w14:textId="08D3705D" w:rsidR="003510FF" w:rsidRDefault="003510FF" w:rsidP="00406F84">
      <w:pPr>
        <w:spacing w:line="276" w:lineRule="auto"/>
        <w:rPr>
          <w:rFonts w:ascii="Century Gothic" w:hAnsi="Century Gothic" w:cs="Arial"/>
          <w:bCs/>
          <w:color w:val="333333"/>
          <w:sz w:val="24"/>
        </w:rPr>
      </w:pPr>
      <w:r>
        <w:rPr>
          <w:rFonts w:ascii="Century Gothic" w:hAnsi="Century Gothic" w:cs="Arial"/>
          <w:bCs/>
          <w:color w:val="333333"/>
          <w:sz w:val="24"/>
        </w:rPr>
        <w:t xml:space="preserve">Given the fact that </w:t>
      </w:r>
      <w:r w:rsidR="007A110D" w:rsidRPr="007A110D">
        <w:rPr>
          <w:rFonts w:ascii="Century Gothic" w:hAnsi="Century Gothic" w:cs="Arial"/>
          <w:bCs/>
          <w:color w:val="333333"/>
          <w:sz w:val="24"/>
        </w:rPr>
        <w:t xml:space="preserve">investment account policies are meant to smooth crediting rates </w:t>
      </w:r>
      <w:r w:rsidR="00534181">
        <w:rPr>
          <w:rFonts w:ascii="Century Gothic" w:hAnsi="Century Gothic" w:cs="Arial"/>
          <w:bCs/>
          <w:color w:val="333333"/>
          <w:sz w:val="24"/>
        </w:rPr>
        <w:t>(</w:t>
      </w:r>
      <w:r w:rsidR="007A110D" w:rsidRPr="007A110D">
        <w:rPr>
          <w:rFonts w:ascii="Century Gothic" w:hAnsi="Century Gothic" w:cs="Arial"/>
          <w:bCs/>
          <w:color w:val="333333"/>
          <w:sz w:val="24"/>
        </w:rPr>
        <w:t>by paying less than the actual investment return in years when investment returns are good and more than the actual investment return in years w</w:t>
      </w:r>
      <w:r>
        <w:rPr>
          <w:rFonts w:ascii="Century Gothic" w:hAnsi="Century Gothic" w:cs="Arial"/>
          <w:bCs/>
          <w:color w:val="333333"/>
          <w:sz w:val="24"/>
        </w:rPr>
        <w:t>hen investment returns are poor</w:t>
      </w:r>
      <w:r w:rsidR="00534181">
        <w:rPr>
          <w:rFonts w:ascii="Century Gothic" w:hAnsi="Century Gothic" w:cs="Arial"/>
          <w:bCs/>
          <w:color w:val="333333"/>
          <w:sz w:val="24"/>
        </w:rPr>
        <w:t>)</w:t>
      </w:r>
      <w:r>
        <w:rPr>
          <w:rFonts w:ascii="Century Gothic" w:hAnsi="Century Gothic" w:cs="Arial"/>
          <w:bCs/>
          <w:color w:val="333333"/>
          <w:sz w:val="24"/>
        </w:rPr>
        <w:t>,</w:t>
      </w:r>
      <w:r w:rsidR="007A110D" w:rsidRPr="007A110D">
        <w:rPr>
          <w:rFonts w:ascii="Century Gothic" w:hAnsi="Century Gothic" w:cs="Arial"/>
          <w:bCs/>
          <w:color w:val="333333"/>
          <w:sz w:val="24"/>
        </w:rPr>
        <w:t xml:space="preserve"> </w:t>
      </w:r>
      <w:r>
        <w:rPr>
          <w:rFonts w:ascii="Century Gothic" w:hAnsi="Century Gothic" w:cs="Arial"/>
          <w:bCs/>
          <w:color w:val="333333"/>
          <w:sz w:val="24"/>
        </w:rPr>
        <w:t xml:space="preserve">Green Life should consider setting provisions to mitigate the anti-selection risk </w:t>
      </w:r>
      <w:r w:rsidR="007A110D" w:rsidRPr="007A110D">
        <w:rPr>
          <w:rFonts w:ascii="Century Gothic" w:hAnsi="Century Gothic" w:cs="Arial"/>
          <w:bCs/>
          <w:color w:val="333333"/>
          <w:sz w:val="24"/>
        </w:rPr>
        <w:t>by policy owners.</w:t>
      </w:r>
      <w:r>
        <w:rPr>
          <w:rFonts w:ascii="Century Gothic" w:hAnsi="Century Gothic" w:cs="Arial"/>
          <w:bCs/>
          <w:color w:val="333333"/>
          <w:sz w:val="24"/>
        </w:rPr>
        <w:t xml:space="preserve"> T</w:t>
      </w:r>
      <w:r w:rsidRPr="00DD1451">
        <w:rPr>
          <w:rFonts w:ascii="Century Gothic" w:hAnsi="Century Gothic" w:cs="Arial"/>
          <w:bCs/>
          <w:color w:val="333333"/>
          <w:sz w:val="24"/>
        </w:rPr>
        <w:t xml:space="preserve">ermination charges </w:t>
      </w:r>
      <w:r>
        <w:rPr>
          <w:rFonts w:ascii="Century Gothic" w:hAnsi="Century Gothic" w:cs="Arial"/>
          <w:bCs/>
          <w:color w:val="333333"/>
          <w:sz w:val="24"/>
        </w:rPr>
        <w:t xml:space="preserve">and/or </w:t>
      </w:r>
      <w:r w:rsidRPr="00DD1451">
        <w:rPr>
          <w:rFonts w:ascii="Century Gothic" w:hAnsi="Century Gothic" w:cs="Arial"/>
          <w:bCs/>
          <w:color w:val="333333"/>
          <w:sz w:val="24"/>
        </w:rPr>
        <w:t xml:space="preserve">surrender penalties </w:t>
      </w:r>
      <w:r>
        <w:rPr>
          <w:rFonts w:ascii="Century Gothic" w:hAnsi="Century Gothic" w:cs="Arial"/>
          <w:bCs/>
          <w:color w:val="333333"/>
          <w:sz w:val="24"/>
        </w:rPr>
        <w:t xml:space="preserve">could be </w:t>
      </w:r>
      <w:r w:rsidR="00534181">
        <w:rPr>
          <w:rFonts w:ascii="Century Gothic" w:hAnsi="Century Gothic" w:cs="Arial"/>
          <w:bCs/>
          <w:color w:val="333333"/>
          <w:sz w:val="24"/>
        </w:rPr>
        <w:t>taken into consideration.</w:t>
      </w:r>
    </w:p>
    <w:p w14:paraId="295443EC" w14:textId="51AE4DFF" w:rsidR="007A110D" w:rsidRDefault="007A110D" w:rsidP="00406F84">
      <w:pPr>
        <w:spacing w:before="120" w:after="120" w:line="276" w:lineRule="auto"/>
        <w:rPr>
          <w:rFonts w:ascii="Century Gothic" w:hAnsi="Century Gothic" w:cs="Arial"/>
          <w:bCs/>
          <w:color w:val="333333"/>
          <w:sz w:val="24"/>
        </w:rPr>
      </w:pPr>
    </w:p>
    <w:p w14:paraId="20BE8030" w14:textId="7BE97475" w:rsidR="007A110D" w:rsidRDefault="00507A11" w:rsidP="00406F84">
      <w:pPr>
        <w:spacing w:line="276" w:lineRule="auto"/>
        <w:rPr>
          <w:rFonts w:ascii="Century Gothic" w:hAnsi="Century Gothic" w:cs="Arial"/>
          <w:bCs/>
          <w:color w:val="333333"/>
          <w:sz w:val="24"/>
        </w:rPr>
      </w:pPr>
      <w:r w:rsidRPr="009F678D">
        <w:rPr>
          <w:rFonts w:ascii="Century Gothic" w:hAnsi="Century Gothic" w:cs="Arial"/>
          <w:b/>
          <w:bCs/>
          <w:color w:val="333333"/>
          <w:sz w:val="24"/>
        </w:rPr>
        <w:t>(c)</w:t>
      </w:r>
      <w:r>
        <w:rPr>
          <w:rFonts w:ascii="Century Gothic" w:hAnsi="Century Gothic" w:cs="Arial"/>
          <w:bCs/>
          <w:color w:val="333333"/>
          <w:sz w:val="24"/>
        </w:rPr>
        <w:t xml:space="preserve"> </w:t>
      </w:r>
      <w:r w:rsidR="00516AE0">
        <w:rPr>
          <w:rFonts w:ascii="Century Gothic" w:hAnsi="Century Gothic" w:cs="Arial"/>
          <w:bCs/>
          <w:color w:val="333333"/>
          <w:sz w:val="24"/>
        </w:rPr>
        <w:t>Please s</w:t>
      </w:r>
      <w:r>
        <w:rPr>
          <w:rFonts w:ascii="Century Gothic" w:hAnsi="Century Gothic" w:cs="Arial"/>
          <w:bCs/>
          <w:color w:val="333333"/>
          <w:sz w:val="24"/>
        </w:rPr>
        <w:t xml:space="preserve">ee </w:t>
      </w:r>
      <w:r w:rsidR="001139E2">
        <w:rPr>
          <w:rFonts w:ascii="Century Gothic" w:hAnsi="Century Gothic" w:cs="Arial"/>
          <w:bCs/>
          <w:color w:val="333333"/>
          <w:sz w:val="24"/>
        </w:rPr>
        <w:t xml:space="preserve">the </w:t>
      </w:r>
      <w:r>
        <w:rPr>
          <w:rFonts w:ascii="Century Gothic" w:hAnsi="Century Gothic" w:cs="Arial"/>
          <w:bCs/>
          <w:color w:val="333333"/>
          <w:sz w:val="24"/>
        </w:rPr>
        <w:t>spreadsheet.</w:t>
      </w:r>
    </w:p>
    <w:p w14:paraId="474887E8" w14:textId="77777777" w:rsidR="007A110D" w:rsidRDefault="007A110D" w:rsidP="00406F84">
      <w:pPr>
        <w:spacing w:before="120" w:after="120" w:line="276" w:lineRule="auto"/>
        <w:rPr>
          <w:rFonts w:ascii="Century Gothic" w:hAnsi="Century Gothic" w:cs="Arial"/>
          <w:bCs/>
          <w:color w:val="333333"/>
          <w:sz w:val="24"/>
        </w:rPr>
      </w:pPr>
    </w:p>
    <w:p w14:paraId="06FB0941" w14:textId="29403E9F" w:rsidR="0050154D" w:rsidRDefault="0050154D" w:rsidP="00406F84">
      <w:pPr>
        <w:spacing w:line="276" w:lineRule="auto"/>
        <w:rPr>
          <w:rFonts w:ascii="Century Gothic" w:hAnsi="Century Gothic" w:cs="Arial"/>
          <w:bCs/>
          <w:color w:val="333333"/>
          <w:sz w:val="24"/>
        </w:rPr>
      </w:pPr>
      <w:r w:rsidRPr="009F678D">
        <w:rPr>
          <w:rFonts w:ascii="Century Gothic" w:hAnsi="Century Gothic" w:cs="Arial"/>
          <w:b/>
          <w:bCs/>
          <w:color w:val="333333"/>
          <w:sz w:val="24"/>
        </w:rPr>
        <w:t>(d)</w:t>
      </w:r>
      <w:r>
        <w:rPr>
          <w:rFonts w:ascii="Century Gothic" w:hAnsi="Century Gothic" w:cs="Arial"/>
          <w:bCs/>
          <w:color w:val="333333"/>
          <w:sz w:val="24"/>
        </w:rPr>
        <w:t xml:space="preserve"> </w:t>
      </w:r>
      <w:r w:rsidR="002147EF">
        <w:rPr>
          <w:rFonts w:ascii="Century Gothic" w:hAnsi="Century Gothic" w:cs="Arial"/>
          <w:bCs/>
          <w:color w:val="333333"/>
          <w:sz w:val="24"/>
        </w:rPr>
        <w:t>Advantages:</w:t>
      </w:r>
    </w:p>
    <w:p w14:paraId="25A3C855" w14:textId="504DACE6" w:rsidR="00CB4CC0" w:rsidRPr="008F4534" w:rsidRDefault="002147EF" w:rsidP="00406F84">
      <w:pPr>
        <w:pStyle w:val="ListParagraph"/>
        <w:numPr>
          <w:ilvl w:val="0"/>
          <w:numId w:val="6"/>
        </w:numPr>
        <w:spacing w:line="276" w:lineRule="auto"/>
        <w:rPr>
          <w:rFonts w:ascii="Century Gothic" w:hAnsi="Century Gothic" w:cs="Arial"/>
          <w:bCs/>
          <w:color w:val="333333"/>
          <w:sz w:val="24"/>
        </w:rPr>
      </w:pPr>
      <w:r w:rsidRPr="00CB4CC0">
        <w:rPr>
          <w:rFonts w:ascii="Century Gothic" w:hAnsi="Century Gothic" w:cs="Arial"/>
          <w:bCs/>
          <w:color w:val="333333"/>
          <w:sz w:val="24"/>
        </w:rPr>
        <w:t xml:space="preserve">Having investment fluctuation reserve can smooth the investment return. </w:t>
      </w:r>
      <w:r w:rsidR="00CB4CC0" w:rsidRPr="008F4534">
        <w:rPr>
          <w:rFonts w:ascii="Century Gothic" w:hAnsi="Century Gothic" w:cs="Arial"/>
          <w:bCs/>
          <w:color w:val="333333"/>
          <w:sz w:val="24"/>
        </w:rPr>
        <w:t xml:space="preserve">This can be good for </w:t>
      </w:r>
      <w:r w:rsidR="00475959" w:rsidRPr="008F4534">
        <w:rPr>
          <w:rFonts w:ascii="Century Gothic" w:hAnsi="Century Gothic" w:cs="Arial"/>
          <w:bCs/>
          <w:color w:val="333333"/>
          <w:sz w:val="24"/>
        </w:rPr>
        <w:t xml:space="preserve">both </w:t>
      </w:r>
      <w:r w:rsidR="00CB4CC0" w:rsidRPr="008F4534">
        <w:rPr>
          <w:rFonts w:ascii="Century Gothic" w:hAnsi="Century Gothic" w:cs="Arial"/>
          <w:bCs/>
          <w:color w:val="333333"/>
          <w:sz w:val="24"/>
        </w:rPr>
        <w:t>pol</w:t>
      </w:r>
      <w:r w:rsidR="00475959" w:rsidRPr="008F4534">
        <w:rPr>
          <w:rFonts w:ascii="Century Gothic" w:hAnsi="Century Gothic" w:cs="Arial"/>
          <w:bCs/>
          <w:color w:val="333333"/>
          <w:sz w:val="24"/>
        </w:rPr>
        <w:t>icy owners and the company.</w:t>
      </w:r>
    </w:p>
    <w:p w14:paraId="21992AA1" w14:textId="794F3648" w:rsidR="00E93A5C" w:rsidRDefault="00475959" w:rsidP="00406F84">
      <w:pPr>
        <w:pStyle w:val="ListParagraph"/>
        <w:numPr>
          <w:ilvl w:val="0"/>
          <w:numId w:val="6"/>
        </w:numPr>
        <w:spacing w:line="276" w:lineRule="auto"/>
        <w:rPr>
          <w:rFonts w:ascii="Century Gothic" w:hAnsi="Century Gothic" w:cs="Arial"/>
          <w:bCs/>
          <w:color w:val="333333"/>
          <w:sz w:val="24"/>
        </w:rPr>
      </w:pPr>
      <w:r>
        <w:rPr>
          <w:rFonts w:ascii="Century Gothic" w:hAnsi="Century Gothic" w:cs="Arial"/>
          <w:bCs/>
          <w:color w:val="333333"/>
          <w:sz w:val="24"/>
        </w:rPr>
        <w:t xml:space="preserve">For the policy owners, </w:t>
      </w:r>
      <w:r w:rsidR="00E93A5C" w:rsidRPr="00E93A5C">
        <w:rPr>
          <w:rFonts w:ascii="Century Gothic" w:hAnsi="Century Gothic" w:cs="Arial"/>
          <w:bCs/>
          <w:color w:val="333333"/>
          <w:sz w:val="24"/>
        </w:rPr>
        <w:t>investment fluctuation reserve</w:t>
      </w:r>
      <w:r w:rsidR="00E93A5C">
        <w:rPr>
          <w:rFonts w:ascii="Century Gothic" w:hAnsi="Century Gothic" w:cs="Arial"/>
          <w:bCs/>
          <w:color w:val="333333"/>
          <w:sz w:val="24"/>
        </w:rPr>
        <w:t xml:space="preserve"> could reduce the uncertainty in the return.</w:t>
      </w:r>
    </w:p>
    <w:p w14:paraId="323E624B" w14:textId="4C1AEAB5" w:rsidR="00475959" w:rsidRDefault="00475959" w:rsidP="00406F84">
      <w:pPr>
        <w:pStyle w:val="ListParagraph"/>
        <w:numPr>
          <w:ilvl w:val="0"/>
          <w:numId w:val="6"/>
        </w:numPr>
        <w:spacing w:line="276" w:lineRule="auto"/>
        <w:rPr>
          <w:rFonts w:ascii="Century Gothic" w:hAnsi="Century Gothic" w:cs="Arial"/>
          <w:bCs/>
          <w:color w:val="333333"/>
          <w:sz w:val="24"/>
        </w:rPr>
      </w:pPr>
      <w:r>
        <w:rPr>
          <w:rFonts w:ascii="Century Gothic" w:hAnsi="Century Gothic" w:cs="Arial"/>
          <w:bCs/>
          <w:color w:val="333333"/>
          <w:sz w:val="24"/>
        </w:rPr>
        <w:t xml:space="preserve">For Green Life, the </w:t>
      </w:r>
      <w:r w:rsidRPr="00475959">
        <w:rPr>
          <w:rFonts w:ascii="Century Gothic" w:hAnsi="Century Gothic" w:cs="Arial"/>
          <w:bCs/>
          <w:color w:val="333333"/>
          <w:sz w:val="24"/>
        </w:rPr>
        <w:t>investment fluctuation reserve</w:t>
      </w:r>
      <w:r>
        <w:rPr>
          <w:rFonts w:ascii="Century Gothic" w:hAnsi="Century Gothic" w:cs="Arial"/>
          <w:bCs/>
          <w:color w:val="333333"/>
          <w:sz w:val="24"/>
        </w:rPr>
        <w:t xml:space="preserve"> </w:t>
      </w:r>
      <w:r w:rsidR="00833E22">
        <w:rPr>
          <w:rFonts w:ascii="Century Gothic" w:hAnsi="Century Gothic" w:cs="Arial"/>
          <w:bCs/>
          <w:color w:val="333333"/>
          <w:sz w:val="24"/>
        </w:rPr>
        <w:t>could</w:t>
      </w:r>
      <w:r>
        <w:rPr>
          <w:rFonts w:ascii="Century Gothic" w:hAnsi="Century Gothic" w:cs="Arial"/>
          <w:bCs/>
          <w:color w:val="333333"/>
          <w:sz w:val="24"/>
        </w:rPr>
        <w:t xml:space="preserve"> act as a buffer</w:t>
      </w:r>
      <w:r w:rsidR="00E93A5C">
        <w:rPr>
          <w:rFonts w:ascii="Century Gothic" w:hAnsi="Century Gothic" w:cs="Arial"/>
          <w:bCs/>
          <w:color w:val="333333"/>
          <w:sz w:val="24"/>
        </w:rPr>
        <w:t xml:space="preserve"> to write</w:t>
      </w:r>
      <w:r w:rsidR="00E93A5C" w:rsidRPr="00E93A5C">
        <w:rPr>
          <w:rFonts w:ascii="Century Gothic" w:hAnsi="Century Gothic" w:cs="Arial"/>
          <w:bCs/>
          <w:color w:val="333333"/>
          <w:sz w:val="24"/>
        </w:rPr>
        <w:t xml:space="preserve"> off </w:t>
      </w:r>
      <w:r w:rsidR="00E93A5C">
        <w:rPr>
          <w:rFonts w:ascii="Century Gothic" w:hAnsi="Century Gothic" w:cs="Arial"/>
          <w:bCs/>
          <w:color w:val="333333"/>
          <w:sz w:val="24"/>
        </w:rPr>
        <w:t>any decreas</w:t>
      </w:r>
      <w:r w:rsidR="00E93A5C" w:rsidRPr="00E93A5C">
        <w:rPr>
          <w:rFonts w:ascii="Century Gothic" w:hAnsi="Century Gothic" w:cs="Arial"/>
          <w:bCs/>
          <w:color w:val="333333"/>
          <w:sz w:val="24"/>
        </w:rPr>
        <w:t>ed value of investment</w:t>
      </w:r>
      <w:r w:rsidR="00E93A5C">
        <w:rPr>
          <w:rFonts w:ascii="Century Gothic" w:hAnsi="Century Gothic" w:cs="Arial"/>
          <w:bCs/>
          <w:color w:val="333333"/>
          <w:sz w:val="24"/>
        </w:rPr>
        <w:t>.</w:t>
      </w:r>
      <w:r>
        <w:rPr>
          <w:rFonts w:ascii="Century Gothic" w:hAnsi="Century Gothic" w:cs="Arial"/>
          <w:bCs/>
          <w:color w:val="333333"/>
          <w:sz w:val="24"/>
        </w:rPr>
        <w:t xml:space="preserve"> </w:t>
      </w:r>
      <w:r w:rsidR="00E93A5C">
        <w:rPr>
          <w:rFonts w:ascii="Century Gothic" w:hAnsi="Century Gothic" w:cs="Arial"/>
          <w:bCs/>
          <w:color w:val="333333"/>
          <w:sz w:val="24"/>
        </w:rPr>
        <w:t>Therefore,</w:t>
      </w:r>
      <w:r w:rsidR="00833E22">
        <w:rPr>
          <w:rFonts w:ascii="Century Gothic" w:hAnsi="Century Gothic" w:cs="Arial"/>
          <w:bCs/>
          <w:color w:val="333333"/>
          <w:sz w:val="24"/>
        </w:rPr>
        <w:t xml:space="preserve"> the company is more likely to be able to </w:t>
      </w:r>
      <w:r>
        <w:rPr>
          <w:rFonts w:ascii="Century Gothic" w:hAnsi="Century Gothic" w:cs="Arial"/>
          <w:bCs/>
          <w:color w:val="333333"/>
          <w:sz w:val="24"/>
        </w:rPr>
        <w:t xml:space="preserve">meet policy owners’ expectation </w:t>
      </w:r>
      <w:r w:rsidR="00833E22">
        <w:rPr>
          <w:rFonts w:ascii="Century Gothic" w:hAnsi="Century Gothic" w:cs="Arial"/>
          <w:bCs/>
          <w:color w:val="333333"/>
          <w:sz w:val="24"/>
        </w:rPr>
        <w:t xml:space="preserve">especially </w:t>
      </w:r>
      <w:r>
        <w:rPr>
          <w:rFonts w:ascii="Century Gothic" w:hAnsi="Century Gothic" w:cs="Arial"/>
          <w:bCs/>
          <w:color w:val="333333"/>
          <w:sz w:val="24"/>
        </w:rPr>
        <w:t>when th</w:t>
      </w:r>
      <w:r w:rsidR="00C660D3">
        <w:rPr>
          <w:rFonts w:ascii="Century Gothic" w:hAnsi="Century Gothic" w:cs="Arial"/>
          <w:bCs/>
          <w:color w:val="333333"/>
          <w:sz w:val="24"/>
        </w:rPr>
        <w:t>e investment experience is poor.</w:t>
      </w:r>
    </w:p>
    <w:p w14:paraId="1357CC7B" w14:textId="26A3A269" w:rsidR="004D54F1" w:rsidRDefault="004D54F1" w:rsidP="00406F84">
      <w:pPr>
        <w:pStyle w:val="ListParagraph"/>
        <w:numPr>
          <w:ilvl w:val="0"/>
          <w:numId w:val="6"/>
        </w:numPr>
        <w:spacing w:line="276" w:lineRule="auto"/>
        <w:rPr>
          <w:rFonts w:ascii="Century Gothic" w:hAnsi="Century Gothic" w:cs="Arial"/>
          <w:bCs/>
          <w:color w:val="333333"/>
          <w:sz w:val="24"/>
        </w:rPr>
      </w:pPr>
      <w:r>
        <w:rPr>
          <w:rFonts w:ascii="Century Gothic" w:hAnsi="Century Gothic" w:cs="Arial"/>
          <w:bCs/>
          <w:color w:val="333333"/>
          <w:sz w:val="24"/>
        </w:rPr>
        <w:t xml:space="preserve">It allows the company to have some degree of discretion. Therefore, the company is able to adjust the crediting rate to serve their market </w:t>
      </w:r>
      <w:r w:rsidR="009F5BB8">
        <w:rPr>
          <w:rFonts w:ascii="Century Gothic" w:hAnsi="Century Gothic" w:cs="Arial"/>
          <w:bCs/>
          <w:color w:val="333333"/>
          <w:sz w:val="24"/>
        </w:rPr>
        <w:t>strategy (</w:t>
      </w:r>
      <w:r w:rsidR="005D7D74">
        <w:rPr>
          <w:rFonts w:ascii="Century Gothic" w:hAnsi="Century Gothic" w:cs="Arial"/>
          <w:bCs/>
          <w:color w:val="333333"/>
          <w:sz w:val="24"/>
        </w:rPr>
        <w:t xml:space="preserve">e.g. </w:t>
      </w:r>
      <w:r w:rsidR="009F5BB8">
        <w:rPr>
          <w:rFonts w:ascii="Century Gothic" w:hAnsi="Century Gothic" w:cs="Arial"/>
          <w:bCs/>
          <w:color w:val="333333"/>
          <w:sz w:val="24"/>
        </w:rPr>
        <w:t>credit</w:t>
      </w:r>
      <w:r w:rsidR="005D7D74">
        <w:rPr>
          <w:rFonts w:ascii="Century Gothic" w:hAnsi="Century Gothic" w:cs="Arial"/>
          <w:bCs/>
          <w:color w:val="333333"/>
          <w:sz w:val="24"/>
        </w:rPr>
        <w:t xml:space="preserve"> </w:t>
      </w:r>
      <w:r w:rsidR="009F5BB8">
        <w:rPr>
          <w:rFonts w:ascii="Century Gothic" w:hAnsi="Century Gothic" w:cs="Arial"/>
          <w:bCs/>
          <w:color w:val="333333"/>
          <w:sz w:val="24"/>
        </w:rPr>
        <w:t xml:space="preserve">more </w:t>
      </w:r>
      <w:r w:rsidR="005D7D74">
        <w:rPr>
          <w:rFonts w:ascii="Century Gothic" w:hAnsi="Century Gothic" w:cs="Arial"/>
          <w:bCs/>
          <w:color w:val="333333"/>
          <w:sz w:val="24"/>
        </w:rPr>
        <w:t>than competitors to attract new customers).</w:t>
      </w:r>
    </w:p>
    <w:p w14:paraId="7FA22D16" w14:textId="6A053FB9" w:rsidR="002147EF" w:rsidRDefault="00F1799A" w:rsidP="00406F84">
      <w:pPr>
        <w:pStyle w:val="ListParagraph"/>
        <w:numPr>
          <w:ilvl w:val="0"/>
          <w:numId w:val="6"/>
        </w:numPr>
        <w:spacing w:line="276" w:lineRule="auto"/>
        <w:rPr>
          <w:rFonts w:ascii="Century Gothic" w:hAnsi="Century Gothic" w:cs="Arial"/>
          <w:bCs/>
          <w:color w:val="333333"/>
          <w:sz w:val="24"/>
        </w:rPr>
      </w:pPr>
      <w:r>
        <w:rPr>
          <w:rFonts w:ascii="Century Gothic" w:hAnsi="Century Gothic" w:cs="Arial"/>
          <w:bCs/>
          <w:color w:val="333333"/>
          <w:sz w:val="24"/>
        </w:rPr>
        <w:t xml:space="preserve">The </w:t>
      </w:r>
      <w:r w:rsidR="002169B4">
        <w:rPr>
          <w:rFonts w:ascii="Century Gothic" w:hAnsi="Century Gothic" w:cs="Arial"/>
          <w:bCs/>
          <w:color w:val="333333"/>
          <w:sz w:val="24"/>
        </w:rPr>
        <w:t>later</w:t>
      </w:r>
      <w:r>
        <w:rPr>
          <w:rFonts w:ascii="Century Gothic" w:hAnsi="Century Gothic" w:cs="Arial"/>
          <w:bCs/>
          <w:color w:val="333333"/>
          <w:sz w:val="24"/>
        </w:rPr>
        <w:t xml:space="preserve"> release of the </w:t>
      </w:r>
      <w:r w:rsidRPr="00F1799A">
        <w:rPr>
          <w:rFonts w:ascii="Century Gothic" w:hAnsi="Century Gothic" w:cs="Arial"/>
          <w:bCs/>
          <w:color w:val="333333"/>
          <w:sz w:val="24"/>
        </w:rPr>
        <w:t>investment fluctuation reserve</w:t>
      </w:r>
      <w:r>
        <w:rPr>
          <w:rFonts w:ascii="Century Gothic" w:hAnsi="Century Gothic" w:cs="Arial"/>
          <w:bCs/>
          <w:color w:val="333333"/>
          <w:sz w:val="24"/>
        </w:rPr>
        <w:t xml:space="preserve"> </w:t>
      </w:r>
      <w:r w:rsidR="002169B4">
        <w:rPr>
          <w:rFonts w:ascii="Century Gothic" w:hAnsi="Century Gothic" w:cs="Arial"/>
          <w:bCs/>
          <w:color w:val="333333"/>
          <w:sz w:val="24"/>
        </w:rPr>
        <w:t xml:space="preserve">with </w:t>
      </w:r>
      <w:r w:rsidR="002169B4" w:rsidRPr="00DD1451">
        <w:rPr>
          <w:rFonts w:ascii="Century Gothic" w:hAnsi="Century Gothic" w:cs="Arial"/>
          <w:bCs/>
          <w:color w:val="333333"/>
          <w:sz w:val="24"/>
        </w:rPr>
        <w:t xml:space="preserve">surrender penalties </w:t>
      </w:r>
      <w:r>
        <w:rPr>
          <w:rFonts w:ascii="Century Gothic" w:hAnsi="Century Gothic" w:cs="Arial"/>
          <w:bCs/>
          <w:color w:val="333333"/>
          <w:sz w:val="24"/>
        </w:rPr>
        <w:t xml:space="preserve">could </w:t>
      </w:r>
      <w:r w:rsidR="002169B4">
        <w:rPr>
          <w:rFonts w:ascii="Century Gothic" w:hAnsi="Century Gothic" w:cs="Arial"/>
          <w:bCs/>
          <w:color w:val="333333"/>
          <w:sz w:val="24"/>
        </w:rPr>
        <w:t>help Green Life</w:t>
      </w:r>
      <w:r>
        <w:rPr>
          <w:rFonts w:ascii="Century Gothic" w:hAnsi="Century Gothic" w:cs="Arial"/>
          <w:bCs/>
          <w:color w:val="333333"/>
          <w:sz w:val="24"/>
        </w:rPr>
        <w:t xml:space="preserve"> </w:t>
      </w:r>
      <w:r w:rsidR="00BC5526">
        <w:rPr>
          <w:rFonts w:ascii="Century Gothic" w:hAnsi="Century Gothic" w:cs="Arial"/>
          <w:bCs/>
          <w:color w:val="333333"/>
          <w:sz w:val="24"/>
        </w:rPr>
        <w:t>retain</w:t>
      </w:r>
      <w:r>
        <w:rPr>
          <w:rFonts w:ascii="Century Gothic" w:hAnsi="Century Gothic" w:cs="Arial"/>
          <w:bCs/>
          <w:color w:val="333333"/>
          <w:sz w:val="24"/>
        </w:rPr>
        <w:t xml:space="preserve"> the existing policy owners.</w:t>
      </w:r>
    </w:p>
    <w:p w14:paraId="74F87156" w14:textId="1DD9D3D6" w:rsidR="00CB4CC0" w:rsidRDefault="00E66249" w:rsidP="00406F84">
      <w:pPr>
        <w:pStyle w:val="ListParagraph"/>
        <w:numPr>
          <w:ilvl w:val="0"/>
          <w:numId w:val="6"/>
        </w:numPr>
        <w:spacing w:line="276" w:lineRule="auto"/>
        <w:rPr>
          <w:rFonts w:ascii="Century Gothic" w:hAnsi="Century Gothic" w:cs="Arial"/>
          <w:bCs/>
          <w:color w:val="333333"/>
          <w:sz w:val="24"/>
        </w:rPr>
      </w:pPr>
      <w:r>
        <w:rPr>
          <w:rFonts w:ascii="Century Gothic" w:hAnsi="Century Gothic" w:cs="Arial"/>
          <w:bCs/>
          <w:color w:val="333333"/>
          <w:sz w:val="24"/>
        </w:rPr>
        <w:t xml:space="preserve">It increases the liquidity </w:t>
      </w:r>
      <w:r w:rsidR="00AD7BD0">
        <w:rPr>
          <w:rFonts w:ascii="Century Gothic" w:hAnsi="Century Gothic" w:cs="Arial"/>
          <w:bCs/>
          <w:color w:val="333333"/>
          <w:sz w:val="24"/>
        </w:rPr>
        <w:t xml:space="preserve">of the company </w:t>
      </w:r>
      <w:r>
        <w:rPr>
          <w:rFonts w:ascii="Century Gothic" w:hAnsi="Century Gothic" w:cs="Arial"/>
          <w:bCs/>
          <w:color w:val="333333"/>
          <w:sz w:val="24"/>
        </w:rPr>
        <w:t>so that Green Life could pursue higher return by investing more money in less liquid assets.</w:t>
      </w:r>
    </w:p>
    <w:p w14:paraId="4735B58A" w14:textId="77777777" w:rsidR="00DD1451" w:rsidRDefault="00DD1451" w:rsidP="00406F84">
      <w:pPr>
        <w:spacing w:line="276" w:lineRule="auto"/>
        <w:rPr>
          <w:rFonts w:ascii="Century Gothic" w:hAnsi="Century Gothic" w:cs="Arial"/>
          <w:bCs/>
          <w:color w:val="333333"/>
          <w:sz w:val="24"/>
        </w:rPr>
      </w:pPr>
    </w:p>
    <w:p w14:paraId="67313CA4" w14:textId="64DB01F9" w:rsidR="006F4977" w:rsidRDefault="002147EF" w:rsidP="00406F84">
      <w:pPr>
        <w:spacing w:line="276" w:lineRule="auto"/>
        <w:rPr>
          <w:rFonts w:ascii="Century Gothic" w:hAnsi="Century Gothic" w:cs="Arial"/>
          <w:bCs/>
          <w:color w:val="333333"/>
          <w:sz w:val="24"/>
        </w:rPr>
      </w:pPr>
      <w:r>
        <w:rPr>
          <w:rFonts w:ascii="Century Gothic" w:hAnsi="Century Gothic" w:cs="Arial"/>
          <w:bCs/>
          <w:color w:val="333333"/>
          <w:sz w:val="24"/>
        </w:rPr>
        <w:t>Disadvantages:</w:t>
      </w:r>
    </w:p>
    <w:p w14:paraId="753153AF" w14:textId="1709F5D4" w:rsidR="002147EF" w:rsidRDefault="002147EF" w:rsidP="00406F84">
      <w:pPr>
        <w:pStyle w:val="ListParagraph"/>
        <w:numPr>
          <w:ilvl w:val="0"/>
          <w:numId w:val="6"/>
        </w:numPr>
        <w:spacing w:line="276" w:lineRule="auto"/>
        <w:rPr>
          <w:rFonts w:ascii="Century Gothic" w:hAnsi="Century Gothic" w:cs="Arial"/>
          <w:bCs/>
          <w:color w:val="333333"/>
          <w:sz w:val="24"/>
        </w:rPr>
      </w:pPr>
      <w:r w:rsidRPr="00CB4CC0">
        <w:rPr>
          <w:rFonts w:ascii="Century Gothic" w:hAnsi="Century Gothic" w:cs="Arial"/>
          <w:bCs/>
          <w:color w:val="333333"/>
          <w:sz w:val="24"/>
        </w:rPr>
        <w:t>It exposes the company to anti-selection risk when the credit rate is higher than market by taking money from investment fluctuation reserve. Policy owners may tend to surrender their policies after a higher-</w:t>
      </w:r>
      <w:r w:rsidR="00DA53EE" w:rsidRPr="00CB4CC0">
        <w:rPr>
          <w:rFonts w:ascii="Century Gothic" w:hAnsi="Century Gothic" w:cs="Arial"/>
          <w:bCs/>
          <w:color w:val="333333"/>
          <w:sz w:val="24"/>
        </w:rPr>
        <w:t>than-</w:t>
      </w:r>
      <w:r w:rsidRPr="00CB4CC0">
        <w:rPr>
          <w:rFonts w:ascii="Century Gothic" w:hAnsi="Century Gothic" w:cs="Arial"/>
          <w:bCs/>
          <w:color w:val="333333"/>
          <w:sz w:val="24"/>
        </w:rPr>
        <w:t>expectation return.</w:t>
      </w:r>
    </w:p>
    <w:p w14:paraId="36A76DEA" w14:textId="3EFD37F0" w:rsidR="004D54F1" w:rsidRPr="004D54F1" w:rsidRDefault="004D54F1" w:rsidP="00406F84">
      <w:pPr>
        <w:pStyle w:val="ListParagraph"/>
        <w:numPr>
          <w:ilvl w:val="0"/>
          <w:numId w:val="6"/>
        </w:numPr>
        <w:spacing w:line="276" w:lineRule="auto"/>
        <w:rPr>
          <w:rFonts w:ascii="Century Gothic" w:hAnsi="Century Gothic" w:cs="Arial"/>
          <w:bCs/>
          <w:color w:val="333333"/>
          <w:sz w:val="24"/>
        </w:rPr>
      </w:pPr>
      <w:r>
        <w:rPr>
          <w:rFonts w:ascii="Century Gothic" w:hAnsi="Century Gothic" w:cs="Arial"/>
          <w:bCs/>
          <w:color w:val="333333"/>
          <w:sz w:val="24"/>
        </w:rPr>
        <w:t>I</w:t>
      </w:r>
      <w:r w:rsidRPr="004D54F1">
        <w:rPr>
          <w:rFonts w:ascii="Century Gothic" w:hAnsi="Century Gothic" w:cs="Arial"/>
          <w:bCs/>
          <w:color w:val="333333"/>
          <w:sz w:val="24"/>
        </w:rPr>
        <w:t>nvestment fluctuation reserve</w:t>
      </w:r>
      <w:r>
        <w:rPr>
          <w:rFonts w:ascii="Century Gothic" w:hAnsi="Century Gothic" w:cs="Arial"/>
          <w:bCs/>
          <w:color w:val="333333"/>
          <w:sz w:val="24"/>
        </w:rPr>
        <w:t xml:space="preserve"> increases policy liability. As a result, Green Life may be required to hold more capital in this regard.</w:t>
      </w:r>
    </w:p>
    <w:p w14:paraId="7A20ECC5" w14:textId="54B55945" w:rsidR="00CB4CC0" w:rsidRDefault="00C2060A" w:rsidP="00406F84">
      <w:pPr>
        <w:pStyle w:val="ListParagraph"/>
        <w:numPr>
          <w:ilvl w:val="0"/>
          <w:numId w:val="6"/>
        </w:numPr>
        <w:spacing w:line="276" w:lineRule="auto"/>
        <w:rPr>
          <w:rFonts w:ascii="Century Gothic" w:hAnsi="Century Gothic" w:cs="Arial"/>
          <w:bCs/>
          <w:color w:val="333333"/>
          <w:sz w:val="24"/>
        </w:rPr>
      </w:pPr>
      <w:r>
        <w:rPr>
          <w:rFonts w:ascii="Century Gothic" w:hAnsi="Century Gothic" w:cs="Arial"/>
          <w:bCs/>
          <w:color w:val="333333"/>
          <w:sz w:val="24"/>
        </w:rPr>
        <w:t>Extra cost</w:t>
      </w:r>
      <w:r w:rsidRPr="00C2060A">
        <w:rPr>
          <w:rFonts w:ascii="Century Gothic" w:hAnsi="Century Gothic" w:cs="Arial"/>
          <w:bCs/>
          <w:color w:val="333333"/>
          <w:sz w:val="24"/>
        </w:rPr>
        <w:t xml:space="preserve"> </w:t>
      </w:r>
      <w:r>
        <w:rPr>
          <w:rFonts w:ascii="Century Gothic" w:hAnsi="Century Gothic" w:cs="Arial"/>
          <w:bCs/>
          <w:color w:val="333333"/>
          <w:sz w:val="24"/>
        </w:rPr>
        <w:t>(</w:t>
      </w:r>
      <w:r w:rsidR="00DE3FEB">
        <w:rPr>
          <w:rFonts w:ascii="Century Gothic" w:hAnsi="Century Gothic" w:cs="Arial"/>
          <w:bCs/>
          <w:color w:val="333333"/>
          <w:sz w:val="24"/>
        </w:rPr>
        <w:t xml:space="preserve">more </w:t>
      </w:r>
      <w:r>
        <w:rPr>
          <w:rFonts w:ascii="Century Gothic" w:hAnsi="Century Gothic" w:cs="Arial"/>
          <w:bCs/>
          <w:color w:val="333333"/>
          <w:sz w:val="24"/>
        </w:rPr>
        <w:t>staffs</w:t>
      </w:r>
      <w:r w:rsidR="00E66249">
        <w:rPr>
          <w:rFonts w:ascii="Century Gothic" w:hAnsi="Century Gothic" w:cs="Arial"/>
          <w:bCs/>
          <w:color w:val="333333"/>
          <w:sz w:val="24"/>
        </w:rPr>
        <w:t xml:space="preserve">, </w:t>
      </w:r>
      <w:r w:rsidR="00DE3FEB">
        <w:rPr>
          <w:rFonts w:ascii="Century Gothic" w:hAnsi="Century Gothic" w:cs="Arial"/>
          <w:bCs/>
          <w:color w:val="333333"/>
          <w:sz w:val="24"/>
        </w:rPr>
        <w:t xml:space="preserve">more complex </w:t>
      </w:r>
      <w:r>
        <w:rPr>
          <w:rFonts w:ascii="Century Gothic" w:hAnsi="Century Gothic" w:cs="Arial"/>
          <w:bCs/>
          <w:color w:val="333333"/>
          <w:sz w:val="24"/>
        </w:rPr>
        <w:t xml:space="preserve">system etc.) may arise from managing the </w:t>
      </w:r>
      <w:r w:rsidRPr="00C2060A">
        <w:rPr>
          <w:rFonts w:ascii="Century Gothic" w:hAnsi="Century Gothic" w:cs="Arial"/>
          <w:bCs/>
          <w:color w:val="333333"/>
          <w:sz w:val="24"/>
        </w:rPr>
        <w:t>investment fluctuation reserve</w:t>
      </w:r>
      <w:r w:rsidR="00C67B73">
        <w:rPr>
          <w:rFonts w:ascii="Century Gothic" w:hAnsi="Century Gothic" w:cs="Arial"/>
          <w:bCs/>
          <w:color w:val="333333"/>
          <w:sz w:val="24"/>
        </w:rPr>
        <w:t>.</w:t>
      </w:r>
    </w:p>
    <w:p w14:paraId="65524203" w14:textId="3679C9B4" w:rsidR="00C2060A" w:rsidRDefault="00C67B73" w:rsidP="00406F84">
      <w:pPr>
        <w:pStyle w:val="ListParagraph"/>
        <w:numPr>
          <w:ilvl w:val="0"/>
          <w:numId w:val="6"/>
        </w:numPr>
        <w:spacing w:line="276" w:lineRule="auto"/>
        <w:rPr>
          <w:rFonts w:ascii="Century Gothic" w:hAnsi="Century Gothic" w:cs="Arial"/>
          <w:bCs/>
          <w:color w:val="333333"/>
          <w:sz w:val="24"/>
        </w:rPr>
      </w:pPr>
      <w:r>
        <w:rPr>
          <w:rFonts w:ascii="Century Gothic" w:hAnsi="Century Gothic" w:cs="Arial"/>
          <w:bCs/>
          <w:color w:val="333333"/>
          <w:sz w:val="24"/>
        </w:rPr>
        <w:t xml:space="preserve">Equity also needs to be balanced among different generation of policy owners. </w:t>
      </w:r>
      <w:r w:rsidR="00E66249">
        <w:rPr>
          <w:rFonts w:ascii="Century Gothic" w:hAnsi="Century Gothic" w:cs="Arial"/>
          <w:bCs/>
          <w:color w:val="333333"/>
          <w:sz w:val="24"/>
        </w:rPr>
        <w:t>Otherwise, company will suffer reputation damage.</w:t>
      </w:r>
    </w:p>
    <w:p w14:paraId="4A59749A" w14:textId="1A100F8D" w:rsidR="002147EF" w:rsidRDefault="002147EF" w:rsidP="00406F84">
      <w:pPr>
        <w:spacing w:before="120" w:after="120" w:line="276" w:lineRule="auto"/>
        <w:rPr>
          <w:rFonts w:ascii="Century Gothic" w:hAnsi="Century Gothic" w:cs="Arial"/>
          <w:bCs/>
          <w:color w:val="333333"/>
          <w:sz w:val="24"/>
        </w:rPr>
      </w:pPr>
      <w:r>
        <w:rPr>
          <w:rFonts w:ascii="Century Gothic" w:hAnsi="Century Gothic" w:cs="Arial"/>
          <w:bCs/>
          <w:color w:val="333333"/>
          <w:sz w:val="24"/>
        </w:rPr>
        <w:t xml:space="preserve"> </w:t>
      </w:r>
    </w:p>
    <w:p w14:paraId="63CA0348" w14:textId="25686F96" w:rsidR="002E36CD" w:rsidRPr="00D5236B" w:rsidRDefault="00F81C01" w:rsidP="00406F84">
      <w:pPr>
        <w:spacing w:line="276" w:lineRule="auto"/>
        <w:rPr>
          <w:rFonts w:ascii="Century Gothic" w:hAnsi="Century Gothic" w:cs="Arial"/>
          <w:bCs/>
          <w:color w:val="333333"/>
          <w:sz w:val="24"/>
        </w:rPr>
      </w:pPr>
      <w:r w:rsidRPr="009F678D">
        <w:rPr>
          <w:rFonts w:ascii="Century Gothic" w:hAnsi="Century Gothic" w:cs="Arial"/>
          <w:b/>
          <w:bCs/>
          <w:color w:val="333333"/>
          <w:sz w:val="24"/>
        </w:rPr>
        <w:t>(e)</w:t>
      </w:r>
      <w:r>
        <w:rPr>
          <w:rFonts w:ascii="Century Gothic" w:hAnsi="Century Gothic" w:cs="Arial"/>
          <w:bCs/>
          <w:color w:val="333333"/>
          <w:sz w:val="24"/>
        </w:rPr>
        <w:t xml:space="preserve"> </w:t>
      </w:r>
      <w:r w:rsidR="006C59CE" w:rsidRPr="002E36CD">
        <w:rPr>
          <w:rFonts w:ascii="Century Gothic" w:hAnsi="Century Gothic" w:cs="Arial"/>
          <w:bCs/>
          <w:color w:val="333333"/>
          <w:sz w:val="24"/>
        </w:rPr>
        <w:t xml:space="preserve">i. </w:t>
      </w:r>
      <w:r w:rsidR="002E36CD" w:rsidRPr="002E36CD">
        <w:rPr>
          <w:rFonts w:ascii="Century Gothic" w:hAnsi="Century Gothic" w:cs="Arial"/>
          <w:bCs/>
          <w:color w:val="333333"/>
          <w:sz w:val="24"/>
        </w:rPr>
        <w:t>Less</w:t>
      </w:r>
      <w:r w:rsidR="002E36CD">
        <w:rPr>
          <w:rFonts w:ascii="Century Gothic" w:hAnsi="Century Gothic" w:cs="Arial"/>
          <w:bCs/>
          <w:color w:val="333333"/>
          <w:sz w:val="24"/>
        </w:rPr>
        <w:t xml:space="preserve"> investment </w:t>
      </w:r>
      <w:r w:rsidR="002B4F01">
        <w:rPr>
          <w:rFonts w:ascii="Century Gothic" w:hAnsi="Century Gothic" w:cs="Arial"/>
          <w:bCs/>
          <w:color w:val="333333"/>
          <w:sz w:val="24"/>
        </w:rPr>
        <w:t>income</w:t>
      </w:r>
      <w:r w:rsidR="002E36CD">
        <w:rPr>
          <w:rFonts w:ascii="Century Gothic" w:hAnsi="Century Gothic" w:cs="Arial"/>
          <w:bCs/>
          <w:color w:val="333333"/>
          <w:sz w:val="24"/>
        </w:rPr>
        <w:t xml:space="preserve"> will flow to the </w:t>
      </w:r>
      <w:r w:rsidR="002E36CD" w:rsidRPr="002E36CD">
        <w:rPr>
          <w:rFonts w:ascii="Century Gothic" w:hAnsi="Century Gothic" w:cs="Arial"/>
          <w:bCs/>
          <w:color w:val="333333"/>
          <w:sz w:val="24"/>
        </w:rPr>
        <w:t xml:space="preserve">profit and loss </w:t>
      </w:r>
      <w:r w:rsidR="002E36CD">
        <w:rPr>
          <w:rFonts w:ascii="Century Gothic" w:hAnsi="Century Gothic" w:cs="Arial"/>
          <w:bCs/>
          <w:color w:val="333333"/>
          <w:sz w:val="24"/>
        </w:rPr>
        <w:t>statement due to the equity loss.</w:t>
      </w:r>
    </w:p>
    <w:p w14:paraId="121E3CC6" w14:textId="77777777" w:rsidR="002E36CD" w:rsidRDefault="002E36CD" w:rsidP="00406F84">
      <w:pPr>
        <w:spacing w:line="276" w:lineRule="auto"/>
        <w:rPr>
          <w:rFonts w:ascii="Century Gothic" w:hAnsi="Century Gothic" w:cs="Arial"/>
          <w:bCs/>
          <w:color w:val="333333"/>
          <w:sz w:val="24"/>
        </w:rPr>
      </w:pPr>
    </w:p>
    <w:p w14:paraId="5571B689" w14:textId="2BB5C4C5" w:rsidR="002E36CD" w:rsidRDefault="002B4F01" w:rsidP="00406F84">
      <w:pPr>
        <w:spacing w:line="276" w:lineRule="auto"/>
        <w:rPr>
          <w:rFonts w:ascii="Century Gothic" w:hAnsi="Century Gothic" w:cs="Arial"/>
          <w:bCs/>
          <w:color w:val="333333"/>
          <w:sz w:val="24"/>
        </w:rPr>
      </w:pPr>
      <w:r>
        <w:rPr>
          <w:rFonts w:ascii="Century Gothic" w:hAnsi="Century Gothic" w:cs="Arial"/>
          <w:bCs/>
          <w:color w:val="333333"/>
          <w:sz w:val="24"/>
        </w:rPr>
        <w:t>The</w:t>
      </w:r>
      <w:r w:rsidR="002E36CD">
        <w:rPr>
          <w:rFonts w:ascii="Century Gothic" w:hAnsi="Century Gothic" w:cs="Arial"/>
          <w:bCs/>
          <w:color w:val="333333"/>
          <w:sz w:val="24"/>
        </w:rPr>
        <w:t xml:space="preserve"> change of </w:t>
      </w:r>
      <w:r w:rsidR="00017858">
        <w:rPr>
          <w:rFonts w:ascii="Century Gothic" w:hAnsi="Century Gothic" w:cs="Arial"/>
          <w:bCs/>
          <w:color w:val="333333"/>
          <w:sz w:val="24"/>
        </w:rPr>
        <w:t>the total policy liability</w:t>
      </w:r>
      <w:r>
        <w:rPr>
          <w:rFonts w:ascii="Century Gothic" w:hAnsi="Century Gothic" w:cs="Arial"/>
          <w:bCs/>
          <w:color w:val="333333"/>
          <w:sz w:val="24"/>
        </w:rPr>
        <w:t xml:space="preserve"> along with the change of bonus </w:t>
      </w:r>
      <w:r w:rsidR="001929CB">
        <w:rPr>
          <w:rFonts w:ascii="Century Gothic" w:hAnsi="Century Gothic" w:cs="Arial"/>
          <w:bCs/>
          <w:color w:val="333333"/>
          <w:sz w:val="24"/>
        </w:rPr>
        <w:t xml:space="preserve">credited </w:t>
      </w:r>
      <w:r>
        <w:rPr>
          <w:rFonts w:ascii="Century Gothic" w:hAnsi="Century Gothic" w:cs="Arial"/>
          <w:bCs/>
          <w:color w:val="333333"/>
          <w:sz w:val="24"/>
        </w:rPr>
        <w:t>to the policy owners</w:t>
      </w:r>
      <w:r w:rsidR="00017858">
        <w:rPr>
          <w:rFonts w:ascii="Century Gothic" w:hAnsi="Century Gothic" w:cs="Arial"/>
          <w:bCs/>
          <w:color w:val="333333"/>
          <w:sz w:val="24"/>
        </w:rPr>
        <w:t xml:space="preserve"> will also have an impact on</w:t>
      </w:r>
      <w:r w:rsidR="001929CB">
        <w:rPr>
          <w:rFonts w:ascii="Century Gothic" w:hAnsi="Century Gothic" w:cs="Arial"/>
          <w:bCs/>
          <w:color w:val="333333"/>
          <w:sz w:val="24"/>
        </w:rPr>
        <w:t xml:space="preserve"> the</w:t>
      </w:r>
      <w:r w:rsidR="00017858" w:rsidRPr="00017858">
        <w:rPr>
          <w:rFonts w:ascii="Century Gothic" w:hAnsi="Century Gothic" w:cs="Arial"/>
          <w:bCs/>
          <w:color w:val="333333"/>
          <w:sz w:val="24"/>
        </w:rPr>
        <w:t xml:space="preserve"> </w:t>
      </w:r>
      <w:r>
        <w:rPr>
          <w:rFonts w:ascii="Century Gothic" w:hAnsi="Century Gothic" w:cs="Arial"/>
          <w:bCs/>
          <w:color w:val="333333"/>
          <w:sz w:val="24"/>
        </w:rPr>
        <w:t xml:space="preserve">increase in net policy liabilities in </w:t>
      </w:r>
      <w:r w:rsidR="00017858" w:rsidRPr="002E36CD">
        <w:rPr>
          <w:rFonts w:ascii="Century Gothic" w:hAnsi="Century Gothic" w:cs="Arial"/>
          <w:bCs/>
          <w:color w:val="333333"/>
          <w:sz w:val="24"/>
        </w:rPr>
        <w:t xml:space="preserve">profit and loss </w:t>
      </w:r>
      <w:r w:rsidR="00017858">
        <w:rPr>
          <w:rFonts w:ascii="Century Gothic" w:hAnsi="Century Gothic" w:cs="Arial"/>
          <w:bCs/>
          <w:color w:val="333333"/>
          <w:sz w:val="24"/>
        </w:rPr>
        <w:t>statement.</w:t>
      </w:r>
    </w:p>
    <w:p w14:paraId="35E8B34E" w14:textId="77777777" w:rsidR="00711D49" w:rsidRDefault="00711D49" w:rsidP="00406F84">
      <w:pPr>
        <w:spacing w:before="120" w:after="120" w:line="276" w:lineRule="auto"/>
        <w:rPr>
          <w:rFonts w:ascii="Century Gothic" w:hAnsi="Century Gothic" w:cs="Arial"/>
          <w:bCs/>
          <w:color w:val="333333"/>
          <w:sz w:val="24"/>
        </w:rPr>
      </w:pPr>
    </w:p>
    <w:p w14:paraId="739BF1E7" w14:textId="19C1847A" w:rsidR="00017858" w:rsidRDefault="0015518F" w:rsidP="00406F84">
      <w:pPr>
        <w:spacing w:line="276" w:lineRule="auto"/>
        <w:rPr>
          <w:rFonts w:ascii="Century Gothic" w:hAnsi="Century Gothic" w:cs="Arial"/>
          <w:bCs/>
          <w:color w:val="333333"/>
          <w:sz w:val="24"/>
        </w:rPr>
      </w:pPr>
      <w:r>
        <w:rPr>
          <w:rFonts w:ascii="Century Gothic" w:hAnsi="Century Gothic" w:cs="Arial"/>
          <w:bCs/>
          <w:color w:val="333333"/>
          <w:sz w:val="24"/>
        </w:rPr>
        <w:lastRenderedPageBreak/>
        <w:t xml:space="preserve">ii. </w:t>
      </w:r>
      <w:r w:rsidR="00017858">
        <w:rPr>
          <w:rFonts w:ascii="Century Gothic" w:hAnsi="Century Gothic" w:cs="Arial"/>
          <w:bCs/>
          <w:color w:val="333333"/>
          <w:sz w:val="24"/>
        </w:rPr>
        <w:t>Policy liability is expected to decrease</w:t>
      </w:r>
      <w:r w:rsidR="00017858">
        <w:rPr>
          <w:rFonts w:ascii="Century Gothic" w:hAnsi="Century Gothic" w:cs="Arial" w:hint="eastAsia"/>
          <w:bCs/>
          <w:color w:val="333333"/>
          <w:sz w:val="24"/>
          <w:lang w:eastAsia="zh-CN"/>
        </w:rPr>
        <w:t xml:space="preserve"> </w:t>
      </w:r>
      <w:r w:rsidR="00017858">
        <w:rPr>
          <w:rFonts w:ascii="Century Gothic" w:hAnsi="Century Gothic" w:cs="Arial"/>
          <w:bCs/>
          <w:color w:val="333333"/>
          <w:sz w:val="24"/>
          <w:lang w:eastAsia="zh-CN"/>
        </w:rPr>
        <w:t>since t</w:t>
      </w:r>
      <w:r w:rsidR="00017858">
        <w:rPr>
          <w:rFonts w:ascii="Century Gothic" w:hAnsi="Century Gothic" w:cs="Arial" w:hint="eastAsia"/>
          <w:bCs/>
          <w:color w:val="333333"/>
          <w:sz w:val="24"/>
          <w:lang w:eastAsia="zh-CN"/>
        </w:rPr>
        <w:t>h</w:t>
      </w:r>
      <w:r w:rsidR="00017858">
        <w:rPr>
          <w:rFonts w:ascii="Century Gothic" w:hAnsi="Century Gothic" w:cs="Arial"/>
          <w:bCs/>
          <w:color w:val="333333"/>
          <w:sz w:val="24"/>
          <w:lang w:eastAsia="zh-CN"/>
        </w:rPr>
        <w:t>e</w:t>
      </w:r>
      <w:r w:rsidR="00017858">
        <w:rPr>
          <w:rFonts w:ascii="Century Gothic" w:hAnsi="Century Gothic" w:cs="Arial" w:hint="eastAsia"/>
          <w:bCs/>
          <w:color w:val="333333"/>
          <w:sz w:val="24"/>
          <w:lang w:eastAsia="zh-CN"/>
        </w:rPr>
        <w:t xml:space="preserve"> loss</w:t>
      </w:r>
      <w:r w:rsidR="00017858">
        <w:rPr>
          <w:rFonts w:ascii="Century Gothic" w:hAnsi="Century Gothic" w:cs="Arial"/>
          <w:bCs/>
          <w:color w:val="333333"/>
          <w:sz w:val="24"/>
          <w:lang w:eastAsia="zh-CN"/>
        </w:rPr>
        <w:t xml:space="preserve"> in equity</w:t>
      </w:r>
      <w:r w:rsidR="00017858">
        <w:rPr>
          <w:rFonts w:ascii="Century Gothic" w:hAnsi="Century Gothic" w:cs="Arial" w:hint="eastAsia"/>
          <w:bCs/>
          <w:color w:val="333333"/>
          <w:sz w:val="24"/>
          <w:lang w:eastAsia="zh-CN"/>
        </w:rPr>
        <w:t xml:space="preserve"> may have an adverse impact on both</w:t>
      </w:r>
      <w:r w:rsidR="00017858">
        <w:rPr>
          <w:rFonts w:ascii="Century Gothic" w:hAnsi="Century Gothic" w:cs="Arial"/>
          <w:bCs/>
          <w:color w:val="333333"/>
          <w:sz w:val="24"/>
        </w:rPr>
        <w:t xml:space="preserve"> new business </w:t>
      </w:r>
      <w:r w:rsidR="001F14CC">
        <w:rPr>
          <w:rFonts w:ascii="Century Gothic" w:hAnsi="Century Gothic" w:cs="Arial"/>
          <w:bCs/>
          <w:color w:val="333333"/>
          <w:sz w:val="24"/>
        </w:rPr>
        <w:t xml:space="preserve">volume </w:t>
      </w:r>
      <w:r w:rsidR="00017858">
        <w:rPr>
          <w:rFonts w:ascii="Century Gothic" w:hAnsi="Century Gothic" w:cs="Arial"/>
          <w:bCs/>
          <w:color w:val="333333"/>
          <w:sz w:val="24"/>
        </w:rPr>
        <w:t xml:space="preserve">and </w:t>
      </w:r>
      <w:r w:rsidR="001F14CC">
        <w:rPr>
          <w:rFonts w:ascii="Century Gothic" w:hAnsi="Century Gothic" w:cs="Arial"/>
          <w:bCs/>
          <w:color w:val="333333"/>
          <w:sz w:val="24"/>
        </w:rPr>
        <w:t xml:space="preserve">the </w:t>
      </w:r>
      <w:r w:rsidR="001F14CC" w:rsidRPr="001F14CC">
        <w:rPr>
          <w:rFonts w:ascii="Century Gothic" w:hAnsi="Century Gothic" w:cs="Arial"/>
          <w:bCs/>
          <w:color w:val="333333"/>
          <w:sz w:val="24"/>
        </w:rPr>
        <w:t xml:space="preserve">retention </w:t>
      </w:r>
      <w:r w:rsidR="001F14CC">
        <w:rPr>
          <w:rFonts w:ascii="Century Gothic" w:hAnsi="Century Gothic" w:cs="Arial"/>
          <w:bCs/>
          <w:color w:val="333333"/>
          <w:sz w:val="24"/>
        </w:rPr>
        <w:t xml:space="preserve">of </w:t>
      </w:r>
      <w:r w:rsidR="00017858">
        <w:rPr>
          <w:rFonts w:ascii="Century Gothic" w:hAnsi="Century Gothic" w:cs="Arial"/>
          <w:bCs/>
          <w:color w:val="333333"/>
          <w:sz w:val="24"/>
        </w:rPr>
        <w:t xml:space="preserve">existing business. </w:t>
      </w:r>
    </w:p>
    <w:p w14:paraId="599CBBCD" w14:textId="77777777" w:rsidR="00017858" w:rsidRPr="00017858" w:rsidRDefault="00017858" w:rsidP="00406F84">
      <w:pPr>
        <w:spacing w:line="276" w:lineRule="auto"/>
        <w:rPr>
          <w:rFonts w:ascii="Century Gothic" w:hAnsi="Century Gothic" w:cs="Arial"/>
          <w:bCs/>
          <w:color w:val="333333"/>
          <w:sz w:val="24"/>
          <w:lang w:eastAsia="zh-CN"/>
        </w:rPr>
      </w:pPr>
    </w:p>
    <w:p w14:paraId="79181035" w14:textId="20C69E9F" w:rsidR="0015518F" w:rsidRDefault="00017858" w:rsidP="00406F84">
      <w:pPr>
        <w:spacing w:line="276" w:lineRule="auto"/>
        <w:rPr>
          <w:rFonts w:ascii="Century Gothic" w:hAnsi="Century Gothic" w:cs="Arial"/>
          <w:bCs/>
          <w:color w:val="333333"/>
          <w:sz w:val="24"/>
        </w:rPr>
      </w:pPr>
      <w:r>
        <w:rPr>
          <w:rFonts w:ascii="Century Gothic" w:hAnsi="Century Gothic" w:cs="Arial"/>
          <w:bCs/>
          <w:color w:val="333333"/>
          <w:sz w:val="24"/>
        </w:rPr>
        <w:t>As</w:t>
      </w:r>
      <w:r w:rsidR="0015518F">
        <w:rPr>
          <w:rFonts w:ascii="Century Gothic" w:hAnsi="Century Gothic" w:cs="Arial"/>
          <w:bCs/>
          <w:color w:val="333333"/>
          <w:sz w:val="24"/>
        </w:rPr>
        <w:t xml:space="preserve"> money will be transferred out of the </w:t>
      </w:r>
      <w:r w:rsidR="0015518F" w:rsidRPr="002147EF">
        <w:rPr>
          <w:rFonts w:ascii="Century Gothic" w:hAnsi="Century Gothic" w:cs="Arial"/>
          <w:bCs/>
          <w:color w:val="333333"/>
          <w:sz w:val="24"/>
        </w:rPr>
        <w:t>investment fluctuation reserve</w:t>
      </w:r>
      <w:r>
        <w:rPr>
          <w:rFonts w:ascii="Century Gothic" w:hAnsi="Century Gothic" w:cs="Arial"/>
          <w:bCs/>
          <w:color w:val="333333"/>
          <w:sz w:val="24"/>
        </w:rPr>
        <w:t xml:space="preserve"> to smooth the investment return </w:t>
      </w:r>
      <w:r w:rsidR="008738CD">
        <w:rPr>
          <w:rFonts w:ascii="Century Gothic" w:hAnsi="Century Gothic" w:cs="Arial"/>
          <w:bCs/>
          <w:color w:val="333333"/>
          <w:sz w:val="24"/>
        </w:rPr>
        <w:t>under</w:t>
      </w:r>
      <w:r>
        <w:rPr>
          <w:rFonts w:ascii="Century Gothic" w:hAnsi="Century Gothic" w:cs="Arial"/>
          <w:bCs/>
          <w:color w:val="333333"/>
          <w:sz w:val="24"/>
        </w:rPr>
        <w:t xml:space="preserve"> this situation, the policy liability will further reduce</w:t>
      </w:r>
      <w:r w:rsidR="0015518F">
        <w:rPr>
          <w:rFonts w:ascii="Century Gothic" w:hAnsi="Century Gothic" w:cs="Arial"/>
          <w:bCs/>
          <w:color w:val="333333"/>
          <w:sz w:val="24"/>
        </w:rPr>
        <w:t>.</w:t>
      </w:r>
    </w:p>
    <w:p w14:paraId="29D0A118" w14:textId="77777777" w:rsidR="002E36CD" w:rsidRDefault="002E36CD" w:rsidP="00406F84">
      <w:pPr>
        <w:spacing w:before="120" w:after="120" w:line="276" w:lineRule="auto"/>
        <w:rPr>
          <w:rFonts w:ascii="Century Gothic" w:hAnsi="Century Gothic" w:cs="Arial"/>
          <w:bCs/>
          <w:color w:val="333333"/>
          <w:sz w:val="24"/>
        </w:rPr>
      </w:pPr>
    </w:p>
    <w:p w14:paraId="5A55570D" w14:textId="774A82C5" w:rsidR="0015518F" w:rsidRDefault="0015518F" w:rsidP="00406F84">
      <w:pPr>
        <w:spacing w:line="276" w:lineRule="auto"/>
        <w:rPr>
          <w:rFonts w:ascii="Century Gothic" w:hAnsi="Century Gothic" w:cs="Arial"/>
          <w:bCs/>
          <w:color w:val="333333"/>
          <w:sz w:val="24"/>
        </w:rPr>
      </w:pPr>
      <w:r>
        <w:rPr>
          <w:rFonts w:ascii="Century Gothic" w:hAnsi="Century Gothic" w:cs="Arial"/>
          <w:bCs/>
          <w:color w:val="333333"/>
          <w:sz w:val="24"/>
        </w:rPr>
        <w:t xml:space="preserve">iii. </w:t>
      </w:r>
      <w:r w:rsidR="00512F64">
        <w:rPr>
          <w:rFonts w:ascii="Century Gothic" w:hAnsi="Century Gothic" w:cs="Arial"/>
          <w:bCs/>
          <w:color w:val="333333"/>
          <w:sz w:val="24"/>
        </w:rPr>
        <w:t>The account balances for each policyholder will</w:t>
      </w:r>
      <w:r w:rsidR="001929CB">
        <w:rPr>
          <w:rFonts w:ascii="Century Gothic" w:hAnsi="Century Gothic" w:cs="Arial"/>
          <w:bCs/>
          <w:color w:val="333333"/>
          <w:sz w:val="24"/>
        </w:rPr>
        <w:t xml:space="preserve"> tend to</w:t>
      </w:r>
      <w:r w:rsidR="00512F64">
        <w:rPr>
          <w:rFonts w:ascii="Century Gothic" w:hAnsi="Century Gothic" w:cs="Arial"/>
          <w:bCs/>
          <w:color w:val="333333"/>
          <w:sz w:val="24"/>
        </w:rPr>
        <w:t xml:space="preserve"> decrease as crediting </w:t>
      </w:r>
      <w:r w:rsidR="00DC4C3A">
        <w:rPr>
          <w:rFonts w:ascii="Century Gothic" w:hAnsi="Century Gothic" w:cs="Arial"/>
          <w:bCs/>
          <w:color w:val="333333"/>
          <w:sz w:val="24"/>
        </w:rPr>
        <w:t>bonus</w:t>
      </w:r>
      <w:r w:rsidR="00512F64">
        <w:rPr>
          <w:rFonts w:ascii="Century Gothic" w:hAnsi="Century Gothic" w:cs="Arial"/>
          <w:bCs/>
          <w:color w:val="333333"/>
          <w:sz w:val="24"/>
        </w:rPr>
        <w:t xml:space="preserve"> is very likely to drop</w:t>
      </w:r>
      <w:r w:rsidR="000C05FB">
        <w:rPr>
          <w:rFonts w:ascii="Century Gothic" w:hAnsi="Century Gothic" w:cs="Arial"/>
          <w:bCs/>
          <w:color w:val="333333"/>
          <w:sz w:val="24"/>
        </w:rPr>
        <w:t xml:space="preserve"> as well</w:t>
      </w:r>
      <w:r w:rsidR="00512F64">
        <w:rPr>
          <w:rFonts w:ascii="Century Gothic" w:hAnsi="Century Gothic" w:cs="Arial"/>
          <w:bCs/>
          <w:color w:val="333333"/>
          <w:sz w:val="24"/>
        </w:rPr>
        <w:t>.</w:t>
      </w:r>
    </w:p>
    <w:p w14:paraId="37E1A00C" w14:textId="77777777" w:rsidR="0015518F" w:rsidRDefault="0015518F" w:rsidP="00406F84">
      <w:pPr>
        <w:spacing w:before="120" w:after="120" w:line="276" w:lineRule="auto"/>
        <w:rPr>
          <w:rFonts w:ascii="Century Gothic" w:hAnsi="Century Gothic" w:cs="Arial"/>
          <w:bCs/>
          <w:color w:val="333333"/>
          <w:sz w:val="24"/>
        </w:rPr>
      </w:pPr>
    </w:p>
    <w:p w14:paraId="2C24CE8B" w14:textId="77777777" w:rsidR="00F509E2" w:rsidRDefault="0015518F" w:rsidP="00406F84">
      <w:pPr>
        <w:spacing w:line="276" w:lineRule="auto"/>
        <w:rPr>
          <w:rFonts w:ascii="Century Gothic" w:hAnsi="Century Gothic" w:cs="Arial"/>
          <w:bCs/>
          <w:color w:val="333333"/>
          <w:sz w:val="24"/>
        </w:rPr>
      </w:pPr>
      <w:r>
        <w:rPr>
          <w:rFonts w:ascii="Century Gothic" w:hAnsi="Century Gothic" w:cs="Arial"/>
          <w:bCs/>
          <w:color w:val="333333"/>
          <w:sz w:val="24"/>
        </w:rPr>
        <w:t xml:space="preserve">iv. </w:t>
      </w:r>
      <w:r w:rsidR="009C5619">
        <w:rPr>
          <w:rFonts w:ascii="Century Gothic" w:hAnsi="Century Gothic" w:cs="Arial"/>
          <w:bCs/>
          <w:color w:val="333333"/>
          <w:sz w:val="24"/>
        </w:rPr>
        <w:t xml:space="preserve">Future crediting rate will </w:t>
      </w:r>
      <w:r>
        <w:rPr>
          <w:rFonts w:ascii="Century Gothic" w:hAnsi="Century Gothic" w:cs="Arial"/>
          <w:bCs/>
          <w:color w:val="333333"/>
          <w:sz w:val="24"/>
        </w:rPr>
        <w:t xml:space="preserve">reduce </w:t>
      </w:r>
      <w:r w:rsidR="009C5619">
        <w:rPr>
          <w:rFonts w:ascii="Century Gothic" w:hAnsi="Century Gothic" w:cs="Arial"/>
          <w:bCs/>
          <w:color w:val="333333"/>
          <w:sz w:val="24"/>
        </w:rPr>
        <w:t xml:space="preserve">to reflect the fall in </w:t>
      </w:r>
      <w:r w:rsidR="00F509E2">
        <w:rPr>
          <w:rFonts w:ascii="Century Gothic" w:hAnsi="Century Gothic" w:cs="Arial"/>
          <w:bCs/>
          <w:color w:val="333333"/>
          <w:sz w:val="24"/>
        </w:rPr>
        <w:t xml:space="preserve">the actual </w:t>
      </w:r>
      <w:r w:rsidR="00AD067B">
        <w:rPr>
          <w:rFonts w:ascii="Century Gothic" w:hAnsi="Century Gothic" w:cs="Arial"/>
          <w:bCs/>
          <w:color w:val="333333"/>
          <w:sz w:val="24"/>
        </w:rPr>
        <w:t>investment</w:t>
      </w:r>
      <w:r w:rsidR="00F509E2">
        <w:rPr>
          <w:rFonts w:ascii="Century Gothic" w:hAnsi="Century Gothic" w:cs="Arial"/>
          <w:bCs/>
          <w:color w:val="333333"/>
          <w:sz w:val="24"/>
        </w:rPr>
        <w:t xml:space="preserve"> return</w:t>
      </w:r>
      <w:r w:rsidR="00AD067B">
        <w:rPr>
          <w:rFonts w:ascii="Century Gothic" w:hAnsi="Century Gothic" w:cs="Arial"/>
          <w:bCs/>
          <w:color w:val="333333"/>
          <w:sz w:val="24"/>
        </w:rPr>
        <w:t xml:space="preserve">. </w:t>
      </w:r>
    </w:p>
    <w:p w14:paraId="78A21CE6" w14:textId="77777777" w:rsidR="00F509E2" w:rsidRDefault="00F509E2" w:rsidP="00406F84">
      <w:pPr>
        <w:spacing w:line="276" w:lineRule="auto"/>
        <w:rPr>
          <w:rFonts w:ascii="Century Gothic" w:hAnsi="Century Gothic" w:cs="Arial"/>
          <w:bCs/>
          <w:color w:val="333333"/>
          <w:sz w:val="24"/>
        </w:rPr>
      </w:pPr>
    </w:p>
    <w:p w14:paraId="4D56B391" w14:textId="0087AB2B" w:rsidR="0015518F" w:rsidRDefault="00512F64" w:rsidP="00406F84">
      <w:pPr>
        <w:spacing w:line="276" w:lineRule="auto"/>
        <w:rPr>
          <w:rFonts w:ascii="Century Gothic" w:hAnsi="Century Gothic" w:cs="Arial"/>
          <w:bCs/>
          <w:color w:val="333333"/>
          <w:sz w:val="24"/>
        </w:rPr>
      </w:pPr>
      <w:r w:rsidRPr="00ED0ED2">
        <w:rPr>
          <w:rFonts w:ascii="Century Gothic" w:hAnsi="Century Gothic" w:cs="Arial"/>
          <w:bCs/>
          <w:color w:val="333333"/>
          <w:sz w:val="24"/>
        </w:rPr>
        <w:t>Besides, i</w:t>
      </w:r>
      <w:r w:rsidR="00AD067B" w:rsidRPr="00ED0ED2">
        <w:rPr>
          <w:rFonts w:ascii="Century Gothic" w:hAnsi="Century Gothic" w:cs="Arial"/>
          <w:bCs/>
          <w:color w:val="333333"/>
          <w:sz w:val="24"/>
        </w:rPr>
        <w:t xml:space="preserve">t might </w:t>
      </w:r>
      <w:r w:rsidRPr="00ED0ED2">
        <w:rPr>
          <w:rFonts w:ascii="Century Gothic" w:hAnsi="Century Gothic" w:cs="Arial"/>
          <w:bCs/>
          <w:color w:val="333333"/>
          <w:sz w:val="24"/>
        </w:rPr>
        <w:t xml:space="preserve">further </w:t>
      </w:r>
      <w:r w:rsidR="00AD067B" w:rsidRPr="00ED0ED2">
        <w:rPr>
          <w:rFonts w:ascii="Century Gothic" w:hAnsi="Century Gothic" w:cs="Arial"/>
          <w:bCs/>
          <w:color w:val="333333"/>
          <w:sz w:val="24"/>
        </w:rPr>
        <w:t xml:space="preserve">reduce so that the company </w:t>
      </w:r>
      <w:r w:rsidRPr="00ED0ED2">
        <w:rPr>
          <w:rFonts w:ascii="Century Gothic" w:hAnsi="Century Gothic" w:cs="Arial"/>
          <w:bCs/>
          <w:color w:val="333333"/>
          <w:sz w:val="24"/>
        </w:rPr>
        <w:t>will be</w:t>
      </w:r>
      <w:r w:rsidR="00AD067B" w:rsidRPr="00ED0ED2">
        <w:rPr>
          <w:rFonts w:ascii="Century Gothic" w:hAnsi="Century Gothic" w:cs="Arial"/>
          <w:bCs/>
          <w:color w:val="333333"/>
          <w:sz w:val="24"/>
        </w:rPr>
        <w:t xml:space="preserve"> able to recoup</w:t>
      </w:r>
      <w:r w:rsidR="00AD067B">
        <w:rPr>
          <w:rFonts w:ascii="Century Gothic" w:hAnsi="Century Gothic" w:cs="Arial"/>
          <w:bCs/>
          <w:color w:val="333333"/>
          <w:sz w:val="24"/>
        </w:rPr>
        <w:t xml:space="preserve"> </w:t>
      </w:r>
      <w:r>
        <w:rPr>
          <w:rFonts w:ascii="Century Gothic" w:hAnsi="Century Gothic" w:cs="Arial"/>
          <w:bCs/>
          <w:color w:val="333333"/>
          <w:sz w:val="24"/>
        </w:rPr>
        <w:t>the investment loss if it has paid higher than actual investment return in the past.</w:t>
      </w:r>
    </w:p>
    <w:p w14:paraId="1E351DCE" w14:textId="77777777" w:rsidR="0015518F" w:rsidRDefault="0015518F" w:rsidP="00406F84">
      <w:pPr>
        <w:spacing w:before="120" w:after="120" w:line="276" w:lineRule="auto"/>
        <w:rPr>
          <w:rFonts w:ascii="Century Gothic" w:hAnsi="Century Gothic" w:cs="Arial"/>
          <w:bCs/>
          <w:color w:val="333333"/>
          <w:sz w:val="24"/>
        </w:rPr>
      </w:pPr>
    </w:p>
    <w:p w14:paraId="0143AF6B" w14:textId="52680E6E" w:rsidR="00DA2F47" w:rsidRPr="009A2963" w:rsidRDefault="00F50E4E" w:rsidP="00406F84">
      <w:pPr>
        <w:spacing w:line="276" w:lineRule="auto"/>
        <w:rPr>
          <w:rFonts w:ascii="Century Gothic" w:hAnsi="Century Gothic" w:cs="Arial"/>
          <w:bCs/>
          <w:color w:val="333333"/>
          <w:sz w:val="24"/>
        </w:rPr>
      </w:pPr>
      <w:r w:rsidRPr="009F678D">
        <w:rPr>
          <w:rFonts w:ascii="Century Gothic" w:hAnsi="Century Gothic" w:cs="Arial"/>
          <w:b/>
          <w:bCs/>
          <w:color w:val="333333"/>
          <w:sz w:val="24"/>
        </w:rPr>
        <w:t>(f)</w:t>
      </w:r>
      <w:r>
        <w:rPr>
          <w:rFonts w:ascii="Century Gothic" w:hAnsi="Century Gothic" w:cs="Arial"/>
          <w:bCs/>
          <w:color w:val="333333"/>
          <w:sz w:val="24"/>
        </w:rPr>
        <w:t xml:space="preserve"> </w:t>
      </w:r>
      <w:r w:rsidR="00DA2F47">
        <w:rPr>
          <w:rFonts w:ascii="Century Gothic" w:hAnsi="Century Gothic" w:cs="Arial"/>
          <w:bCs/>
          <w:color w:val="333333"/>
          <w:sz w:val="24"/>
          <w:lang w:val="en-US"/>
        </w:rPr>
        <w:t>First of all, I would calculate the individual risk charge separately for the product</w:t>
      </w:r>
      <w:r w:rsidR="0090020E">
        <w:rPr>
          <w:rFonts w:ascii="Century Gothic" w:hAnsi="Century Gothic" w:cs="Arial"/>
          <w:bCs/>
          <w:color w:val="333333"/>
          <w:sz w:val="24"/>
          <w:lang w:val="en-US"/>
        </w:rPr>
        <w:t>, following the approach summarized in LPS 110</w:t>
      </w:r>
      <w:r w:rsidR="00DA2F47">
        <w:rPr>
          <w:rFonts w:ascii="Century Gothic" w:hAnsi="Century Gothic" w:cs="Arial"/>
          <w:bCs/>
          <w:color w:val="333333"/>
          <w:sz w:val="24"/>
          <w:lang w:val="en-US"/>
        </w:rPr>
        <w:t>.</w:t>
      </w:r>
    </w:p>
    <w:p w14:paraId="1CAD42D6" w14:textId="77777777" w:rsidR="00DA2F47" w:rsidRDefault="00DA2F47" w:rsidP="00406F84">
      <w:pPr>
        <w:spacing w:line="276" w:lineRule="auto"/>
        <w:rPr>
          <w:rFonts w:ascii="Century Gothic" w:hAnsi="Century Gothic" w:cs="Arial"/>
          <w:bCs/>
          <w:color w:val="333333"/>
          <w:sz w:val="24"/>
          <w:lang w:val="en-US"/>
        </w:rPr>
      </w:pPr>
    </w:p>
    <w:p w14:paraId="2D291DEC" w14:textId="6D592F96" w:rsidR="006A2E82" w:rsidRDefault="00DA2F47" w:rsidP="00406F84">
      <w:pPr>
        <w:pStyle w:val="ListParagraph"/>
        <w:numPr>
          <w:ilvl w:val="0"/>
          <w:numId w:val="8"/>
        </w:numPr>
        <w:spacing w:line="276" w:lineRule="auto"/>
        <w:rPr>
          <w:rFonts w:ascii="Century Gothic" w:hAnsi="Century Gothic" w:cs="Arial"/>
          <w:bCs/>
          <w:color w:val="333333"/>
          <w:sz w:val="24"/>
          <w:lang w:val="en-US"/>
        </w:rPr>
      </w:pPr>
      <w:r w:rsidRPr="00D662AB">
        <w:rPr>
          <w:rFonts w:ascii="Century Gothic" w:hAnsi="Century Gothic" w:cs="Arial"/>
          <w:bCs/>
          <w:color w:val="333333"/>
          <w:sz w:val="24"/>
          <w:lang w:val="en-US"/>
        </w:rPr>
        <w:t xml:space="preserve">For insurance risk charge and asset risk charge, stress tests </w:t>
      </w:r>
      <w:r w:rsidR="006A2E82">
        <w:rPr>
          <w:rFonts w:ascii="Century Gothic" w:hAnsi="Century Gothic" w:cs="Arial"/>
          <w:bCs/>
          <w:color w:val="333333"/>
          <w:sz w:val="24"/>
          <w:lang w:val="en-US"/>
        </w:rPr>
        <w:t>on mortality, lapse,</w:t>
      </w:r>
      <w:r w:rsidR="006A2E82" w:rsidRPr="006A2E82">
        <w:t xml:space="preserve"> </w:t>
      </w:r>
      <w:r w:rsidR="006A2E82">
        <w:rPr>
          <w:rFonts w:ascii="Century Gothic" w:hAnsi="Century Gothic" w:cs="Arial"/>
          <w:bCs/>
          <w:color w:val="333333"/>
          <w:sz w:val="24"/>
          <w:lang w:val="en-US"/>
        </w:rPr>
        <w:t>i</w:t>
      </w:r>
      <w:r w:rsidR="006A2E82" w:rsidRPr="006A2E82">
        <w:rPr>
          <w:rFonts w:ascii="Century Gothic" w:hAnsi="Century Gothic" w:cs="Arial"/>
          <w:bCs/>
          <w:color w:val="333333"/>
          <w:sz w:val="24"/>
          <w:lang w:val="en-US"/>
        </w:rPr>
        <w:t>nflation</w:t>
      </w:r>
      <w:r w:rsidR="006A2E82">
        <w:rPr>
          <w:rFonts w:ascii="Century Gothic" w:hAnsi="Century Gothic" w:cs="Arial"/>
          <w:bCs/>
          <w:color w:val="333333"/>
          <w:sz w:val="24"/>
          <w:lang w:val="en-US"/>
        </w:rPr>
        <w:t xml:space="preserve">, </w:t>
      </w:r>
      <w:r w:rsidR="00190B48" w:rsidRPr="00190B48">
        <w:rPr>
          <w:rFonts w:ascii="Century Gothic" w:hAnsi="Century Gothic" w:cs="Arial"/>
          <w:bCs/>
          <w:color w:val="333333"/>
          <w:sz w:val="24"/>
          <w:lang w:val="en-US"/>
        </w:rPr>
        <w:t>expenses</w:t>
      </w:r>
      <w:r w:rsidR="00190B48">
        <w:rPr>
          <w:rFonts w:ascii="Century Gothic" w:hAnsi="Century Gothic" w:cs="Arial"/>
          <w:bCs/>
          <w:color w:val="333333"/>
          <w:sz w:val="24"/>
          <w:lang w:val="en-US"/>
        </w:rPr>
        <w:t xml:space="preserve">, </w:t>
      </w:r>
      <w:r w:rsidR="006A2E82">
        <w:rPr>
          <w:rFonts w:ascii="Century Gothic" w:hAnsi="Century Gothic" w:cs="Arial"/>
          <w:bCs/>
          <w:color w:val="333333"/>
          <w:sz w:val="24"/>
          <w:lang w:val="en-US"/>
        </w:rPr>
        <w:t xml:space="preserve">equity </w:t>
      </w:r>
      <w:r w:rsidR="008D38A2">
        <w:rPr>
          <w:rFonts w:ascii="Century Gothic" w:hAnsi="Century Gothic" w:cs="Arial"/>
          <w:bCs/>
          <w:color w:val="333333"/>
          <w:sz w:val="24"/>
          <w:lang w:val="en-US"/>
        </w:rPr>
        <w:t xml:space="preserve">return </w:t>
      </w:r>
      <w:r w:rsidR="006A2E82">
        <w:rPr>
          <w:rFonts w:ascii="Century Gothic" w:hAnsi="Century Gothic" w:cs="Arial"/>
          <w:bCs/>
          <w:color w:val="333333"/>
          <w:sz w:val="24"/>
          <w:lang w:val="en-US"/>
        </w:rPr>
        <w:t xml:space="preserve">and property </w:t>
      </w:r>
      <w:r w:rsidR="00190B48">
        <w:rPr>
          <w:rFonts w:ascii="Century Gothic" w:hAnsi="Century Gothic" w:cs="Arial"/>
          <w:bCs/>
          <w:color w:val="333333"/>
          <w:sz w:val="24"/>
          <w:lang w:val="en-US"/>
        </w:rPr>
        <w:t xml:space="preserve">return </w:t>
      </w:r>
      <w:r w:rsidR="006A2E82">
        <w:rPr>
          <w:rFonts w:ascii="Century Gothic" w:hAnsi="Century Gothic" w:cs="Arial"/>
          <w:bCs/>
          <w:color w:val="333333"/>
          <w:sz w:val="24"/>
          <w:lang w:val="en-US"/>
        </w:rPr>
        <w:t>should</w:t>
      </w:r>
      <w:r w:rsidRPr="00D662AB">
        <w:rPr>
          <w:rFonts w:ascii="Century Gothic" w:hAnsi="Century Gothic" w:cs="Arial"/>
          <w:bCs/>
          <w:color w:val="333333"/>
          <w:sz w:val="24"/>
          <w:lang w:val="en-US"/>
        </w:rPr>
        <w:t xml:space="preserve"> be applied </w:t>
      </w:r>
      <w:r w:rsidR="006A2E82">
        <w:rPr>
          <w:rFonts w:ascii="Century Gothic" w:hAnsi="Century Gothic" w:cs="Arial"/>
          <w:bCs/>
          <w:color w:val="333333"/>
          <w:sz w:val="24"/>
          <w:lang w:val="en-US"/>
        </w:rPr>
        <w:t xml:space="preserve">for </w:t>
      </w:r>
      <w:r w:rsidR="0047744C">
        <w:rPr>
          <w:rFonts w:ascii="Century Gothic" w:hAnsi="Century Gothic" w:cs="Arial"/>
          <w:bCs/>
          <w:color w:val="333333"/>
          <w:sz w:val="24"/>
          <w:lang w:val="en-US"/>
        </w:rPr>
        <w:t xml:space="preserve">this </w:t>
      </w:r>
      <w:r w:rsidR="006A2E82">
        <w:rPr>
          <w:rFonts w:ascii="Century Gothic" w:hAnsi="Century Gothic" w:cs="Arial"/>
          <w:bCs/>
          <w:color w:val="333333"/>
          <w:sz w:val="24"/>
          <w:lang w:val="en-US"/>
        </w:rPr>
        <w:t xml:space="preserve">investment account product </w:t>
      </w:r>
      <w:r w:rsidRPr="00D662AB">
        <w:rPr>
          <w:rFonts w:ascii="Century Gothic" w:hAnsi="Century Gothic" w:cs="Arial"/>
          <w:bCs/>
          <w:color w:val="333333"/>
          <w:sz w:val="24"/>
          <w:lang w:val="en-US"/>
        </w:rPr>
        <w:t xml:space="preserve">to determine the impact on capital from each one of them. </w:t>
      </w:r>
    </w:p>
    <w:p w14:paraId="23358FC9" w14:textId="77777777" w:rsidR="00E030AC" w:rsidRDefault="00E030AC" w:rsidP="00406F84">
      <w:pPr>
        <w:pStyle w:val="ListParagraph"/>
        <w:spacing w:line="276" w:lineRule="auto"/>
        <w:rPr>
          <w:rFonts w:ascii="Century Gothic" w:hAnsi="Century Gothic" w:cs="Arial"/>
          <w:bCs/>
          <w:color w:val="333333"/>
          <w:sz w:val="24"/>
          <w:lang w:val="en-US"/>
        </w:rPr>
      </w:pPr>
    </w:p>
    <w:p w14:paraId="067C8245" w14:textId="6FBE3DCD" w:rsidR="00E030AC" w:rsidRPr="00E030AC" w:rsidRDefault="00E030AC" w:rsidP="00406F84">
      <w:pPr>
        <w:pStyle w:val="ListParagraph"/>
        <w:numPr>
          <w:ilvl w:val="0"/>
          <w:numId w:val="8"/>
        </w:numPr>
        <w:spacing w:line="276" w:lineRule="auto"/>
        <w:rPr>
          <w:rFonts w:ascii="Century Gothic" w:hAnsi="Century Gothic" w:cs="Arial"/>
          <w:bCs/>
          <w:color w:val="333333"/>
          <w:sz w:val="24"/>
          <w:lang w:val="en-US"/>
        </w:rPr>
      </w:pPr>
      <w:r w:rsidRPr="00E030AC">
        <w:rPr>
          <w:rFonts w:ascii="Century Gothic" w:hAnsi="Century Gothic" w:cs="Arial"/>
          <w:bCs/>
          <w:color w:val="333333"/>
          <w:sz w:val="24"/>
          <w:lang w:val="en-US"/>
        </w:rPr>
        <w:t xml:space="preserve">Sufficient capital </w:t>
      </w:r>
      <w:r>
        <w:rPr>
          <w:rFonts w:ascii="Century Gothic" w:hAnsi="Century Gothic" w:cs="Arial"/>
          <w:bCs/>
          <w:color w:val="333333"/>
          <w:sz w:val="24"/>
          <w:lang w:val="en-US"/>
        </w:rPr>
        <w:t xml:space="preserve">needs to be held </w:t>
      </w:r>
      <w:r w:rsidRPr="00E030AC">
        <w:rPr>
          <w:rFonts w:ascii="Century Gothic" w:hAnsi="Century Gothic" w:cs="Arial"/>
          <w:bCs/>
          <w:color w:val="333333"/>
          <w:sz w:val="24"/>
          <w:lang w:val="en-US"/>
        </w:rPr>
        <w:t>so that all surrender</w:t>
      </w:r>
      <w:r w:rsidR="001929CB">
        <w:rPr>
          <w:rFonts w:ascii="Century Gothic" w:hAnsi="Century Gothic" w:cs="Arial"/>
          <w:bCs/>
          <w:color w:val="333333"/>
          <w:sz w:val="24"/>
          <w:lang w:val="en-US"/>
        </w:rPr>
        <w:t>/terminate</w:t>
      </w:r>
      <w:r w:rsidRPr="00E030AC">
        <w:rPr>
          <w:rFonts w:ascii="Century Gothic" w:hAnsi="Century Gothic" w:cs="Arial"/>
          <w:bCs/>
          <w:color w:val="333333"/>
          <w:sz w:val="24"/>
          <w:lang w:val="en-US"/>
        </w:rPr>
        <w:t xml:space="preserve"> values can be paid immediately following a substantial drop in asset values.</w:t>
      </w:r>
    </w:p>
    <w:p w14:paraId="1470B0E0" w14:textId="77777777" w:rsidR="006A2E82" w:rsidRDefault="006A2E82" w:rsidP="00406F84">
      <w:pPr>
        <w:pStyle w:val="ListParagraph"/>
        <w:spacing w:line="276" w:lineRule="auto"/>
        <w:rPr>
          <w:rFonts w:ascii="Century Gothic" w:hAnsi="Century Gothic" w:cs="Arial"/>
          <w:bCs/>
          <w:color w:val="333333"/>
          <w:sz w:val="24"/>
          <w:lang w:val="en-US"/>
        </w:rPr>
      </w:pPr>
    </w:p>
    <w:p w14:paraId="4DF48683" w14:textId="58D9E8A3" w:rsidR="00DA2F47" w:rsidRPr="00D662AB" w:rsidRDefault="00BB7722" w:rsidP="00406F84">
      <w:pPr>
        <w:pStyle w:val="ListParagraph"/>
        <w:numPr>
          <w:ilvl w:val="0"/>
          <w:numId w:val="8"/>
        </w:numPr>
        <w:spacing w:line="276" w:lineRule="auto"/>
        <w:rPr>
          <w:rFonts w:ascii="Century Gothic" w:hAnsi="Century Gothic" w:cs="Arial"/>
          <w:bCs/>
          <w:color w:val="333333"/>
          <w:sz w:val="24"/>
          <w:lang w:val="en-US"/>
        </w:rPr>
      </w:pPr>
      <w:r>
        <w:rPr>
          <w:rFonts w:ascii="Century Gothic" w:hAnsi="Century Gothic" w:cs="Arial"/>
          <w:bCs/>
          <w:color w:val="333333"/>
          <w:sz w:val="24"/>
          <w:lang w:val="en-US"/>
        </w:rPr>
        <w:t>Correlation matrix could be applied to determine</w:t>
      </w:r>
      <w:r w:rsidR="00CF7F8E">
        <w:rPr>
          <w:rFonts w:ascii="Century Gothic" w:hAnsi="Century Gothic" w:cs="Arial"/>
          <w:bCs/>
          <w:color w:val="333333"/>
          <w:sz w:val="24"/>
          <w:lang w:val="en-US"/>
        </w:rPr>
        <w:t xml:space="preserve"> the</w:t>
      </w:r>
      <w:r>
        <w:rPr>
          <w:rFonts w:ascii="Century Gothic" w:hAnsi="Century Gothic" w:cs="Arial"/>
          <w:bCs/>
          <w:color w:val="333333"/>
          <w:sz w:val="24"/>
          <w:lang w:val="en-US"/>
        </w:rPr>
        <w:t xml:space="preserve"> d</w:t>
      </w:r>
      <w:r w:rsidR="00DA2F47" w:rsidRPr="00D662AB">
        <w:rPr>
          <w:rFonts w:ascii="Century Gothic" w:hAnsi="Century Gothic" w:cs="Arial"/>
          <w:bCs/>
          <w:color w:val="333333"/>
          <w:sz w:val="24"/>
          <w:lang w:val="en-US"/>
        </w:rPr>
        <w:t>iversification benefit</w:t>
      </w:r>
      <w:r w:rsidR="00E030AC">
        <w:rPr>
          <w:rFonts w:ascii="Century Gothic" w:hAnsi="Century Gothic" w:cs="Arial"/>
          <w:bCs/>
          <w:color w:val="333333"/>
          <w:sz w:val="24"/>
          <w:lang w:val="en-US"/>
        </w:rPr>
        <w:t xml:space="preserve"> within each individual risk charge</w:t>
      </w:r>
      <w:r w:rsidR="00DA2F47" w:rsidRPr="00D662AB">
        <w:rPr>
          <w:rFonts w:ascii="Century Gothic" w:hAnsi="Century Gothic" w:cs="Arial"/>
          <w:bCs/>
          <w:color w:val="333333"/>
          <w:sz w:val="24"/>
          <w:lang w:val="en-US"/>
        </w:rPr>
        <w:t>.</w:t>
      </w:r>
    </w:p>
    <w:p w14:paraId="5F030962" w14:textId="77777777" w:rsidR="00DA2F47" w:rsidRDefault="00DA2F47" w:rsidP="00406F84">
      <w:pPr>
        <w:spacing w:line="276" w:lineRule="auto"/>
        <w:rPr>
          <w:rFonts w:ascii="Century Gothic" w:hAnsi="Century Gothic" w:cs="Arial"/>
          <w:bCs/>
          <w:color w:val="333333"/>
          <w:sz w:val="24"/>
          <w:lang w:val="en-US"/>
        </w:rPr>
      </w:pPr>
    </w:p>
    <w:p w14:paraId="1D32E069" w14:textId="7FBBDBA4" w:rsidR="00DA2F47" w:rsidRPr="00D662AB" w:rsidRDefault="00DA2F47" w:rsidP="00406F84">
      <w:pPr>
        <w:pStyle w:val="ListParagraph"/>
        <w:numPr>
          <w:ilvl w:val="0"/>
          <w:numId w:val="8"/>
        </w:numPr>
        <w:spacing w:line="276" w:lineRule="auto"/>
        <w:rPr>
          <w:rFonts w:ascii="Century Gothic" w:hAnsi="Century Gothic" w:cs="Arial"/>
          <w:bCs/>
          <w:color w:val="333333"/>
          <w:sz w:val="24"/>
          <w:lang w:val="en-US"/>
        </w:rPr>
      </w:pPr>
      <w:r w:rsidRPr="00D662AB">
        <w:rPr>
          <w:rFonts w:ascii="Century Gothic" w:hAnsi="Century Gothic" w:cs="Arial"/>
          <w:bCs/>
          <w:color w:val="333333"/>
          <w:sz w:val="24"/>
          <w:lang w:val="en-US"/>
        </w:rPr>
        <w:t xml:space="preserve">Determine if there </w:t>
      </w:r>
      <w:r w:rsidR="00D662AB" w:rsidRPr="00D662AB">
        <w:rPr>
          <w:rFonts w:ascii="Century Gothic" w:hAnsi="Century Gothic" w:cs="Arial"/>
          <w:bCs/>
          <w:color w:val="333333"/>
          <w:sz w:val="24"/>
          <w:lang w:val="en-US"/>
        </w:rPr>
        <w:t>are</w:t>
      </w:r>
      <w:r w:rsidRPr="00D662AB">
        <w:rPr>
          <w:rFonts w:ascii="Century Gothic" w:hAnsi="Century Gothic" w:cs="Arial"/>
          <w:bCs/>
          <w:color w:val="333333"/>
          <w:sz w:val="24"/>
          <w:lang w:val="en-US"/>
        </w:rPr>
        <w:t xml:space="preserve"> any management actions that could be taken to mitigate the stresses. Allowances may be acquired by having the ability to take appropriate actions.</w:t>
      </w:r>
    </w:p>
    <w:p w14:paraId="2457F8E8" w14:textId="77777777" w:rsidR="00A2681D" w:rsidRDefault="00A2681D" w:rsidP="00406F84">
      <w:pPr>
        <w:spacing w:line="276" w:lineRule="auto"/>
        <w:rPr>
          <w:rFonts w:ascii="Century Gothic" w:hAnsi="Century Gothic" w:cs="Arial"/>
          <w:bCs/>
          <w:color w:val="333333"/>
          <w:sz w:val="24"/>
          <w:lang w:val="en-US"/>
        </w:rPr>
      </w:pPr>
    </w:p>
    <w:p w14:paraId="5DF491A1" w14:textId="2677BC02" w:rsidR="00A2681D" w:rsidRPr="00D662AB" w:rsidRDefault="0090020E" w:rsidP="00406F84">
      <w:pPr>
        <w:pStyle w:val="ListParagraph"/>
        <w:numPr>
          <w:ilvl w:val="0"/>
          <w:numId w:val="8"/>
        </w:numPr>
        <w:spacing w:line="276" w:lineRule="auto"/>
        <w:rPr>
          <w:rFonts w:ascii="Century Gothic" w:hAnsi="Century Gothic" w:cs="Arial"/>
          <w:bCs/>
          <w:color w:val="333333"/>
          <w:sz w:val="24"/>
          <w:lang w:val="en-US"/>
        </w:rPr>
      </w:pPr>
      <w:r w:rsidRPr="00D662AB">
        <w:rPr>
          <w:rFonts w:ascii="Century Gothic" w:hAnsi="Century Gothic" w:cs="Arial"/>
          <w:bCs/>
          <w:color w:val="333333"/>
          <w:sz w:val="24"/>
          <w:lang w:val="en-US"/>
        </w:rPr>
        <w:lastRenderedPageBreak/>
        <w:t>Asset concentration risk charge needs to be calculated by examining whether there is excessive exposure to single counterparties or asset classes in the current portfolio.</w:t>
      </w:r>
    </w:p>
    <w:p w14:paraId="7D9DB1AE" w14:textId="77777777" w:rsidR="00EA22D8" w:rsidRDefault="00EA22D8" w:rsidP="00406F84">
      <w:pPr>
        <w:spacing w:line="276" w:lineRule="auto"/>
        <w:rPr>
          <w:rFonts w:ascii="Century Gothic" w:hAnsi="Century Gothic" w:cs="Arial"/>
          <w:bCs/>
          <w:color w:val="333333"/>
          <w:sz w:val="24"/>
          <w:lang w:val="en-US"/>
        </w:rPr>
      </w:pPr>
    </w:p>
    <w:p w14:paraId="5F30849A" w14:textId="471BF841" w:rsidR="00EA22D8" w:rsidRPr="00D662AB" w:rsidRDefault="00D662AB" w:rsidP="00406F84">
      <w:pPr>
        <w:pStyle w:val="ListParagraph"/>
        <w:numPr>
          <w:ilvl w:val="0"/>
          <w:numId w:val="8"/>
        </w:numPr>
        <w:spacing w:line="276" w:lineRule="auto"/>
        <w:rPr>
          <w:rFonts w:ascii="Century Gothic" w:hAnsi="Century Gothic" w:cs="Arial"/>
          <w:bCs/>
          <w:color w:val="333333"/>
          <w:sz w:val="24"/>
          <w:lang w:val="en-US"/>
        </w:rPr>
      </w:pPr>
      <w:r w:rsidRPr="00D662AB">
        <w:rPr>
          <w:rFonts w:ascii="Century Gothic" w:hAnsi="Century Gothic" w:cs="Arial"/>
          <w:bCs/>
          <w:color w:val="333333"/>
          <w:sz w:val="24"/>
          <w:lang w:val="en-US"/>
        </w:rPr>
        <w:t>Operation risk charge will be based on the scale of the investment account business.</w:t>
      </w:r>
    </w:p>
    <w:p w14:paraId="7CFE6308" w14:textId="77777777" w:rsidR="009A2963" w:rsidRDefault="009A2963" w:rsidP="00406F84">
      <w:pPr>
        <w:spacing w:line="276" w:lineRule="auto"/>
        <w:rPr>
          <w:rFonts w:ascii="Century Gothic" w:hAnsi="Century Gothic" w:cs="Arial"/>
          <w:bCs/>
          <w:color w:val="333333"/>
          <w:sz w:val="24"/>
          <w:lang w:val="en-US"/>
        </w:rPr>
      </w:pPr>
    </w:p>
    <w:p w14:paraId="462A1847" w14:textId="35E408DE" w:rsidR="009A2963" w:rsidRDefault="00D662AB" w:rsidP="00406F84">
      <w:pPr>
        <w:spacing w:line="276" w:lineRule="auto"/>
        <w:rPr>
          <w:rFonts w:ascii="Century Gothic" w:hAnsi="Century Gothic" w:cs="Arial"/>
          <w:bCs/>
          <w:color w:val="333333"/>
          <w:sz w:val="24"/>
          <w:lang w:val="en-US"/>
        </w:rPr>
      </w:pPr>
      <w:r>
        <w:rPr>
          <w:rFonts w:ascii="Century Gothic" w:hAnsi="Century Gothic" w:cs="Arial"/>
          <w:bCs/>
          <w:color w:val="333333"/>
          <w:sz w:val="24"/>
          <w:lang w:val="en-US"/>
        </w:rPr>
        <w:t xml:space="preserve">After having the individual risk charges being calculated, aggregation benefit </w:t>
      </w:r>
      <w:r w:rsidR="00E83575">
        <w:rPr>
          <w:rFonts w:ascii="Century Gothic" w:hAnsi="Century Gothic" w:cs="Arial"/>
          <w:bCs/>
          <w:color w:val="333333"/>
          <w:sz w:val="24"/>
          <w:lang w:val="en-US"/>
        </w:rPr>
        <w:t xml:space="preserve">needs to </w:t>
      </w:r>
      <w:r>
        <w:rPr>
          <w:rFonts w:ascii="Century Gothic" w:hAnsi="Century Gothic" w:cs="Arial"/>
          <w:bCs/>
          <w:color w:val="333333"/>
          <w:sz w:val="24"/>
          <w:lang w:val="en-US"/>
        </w:rPr>
        <w:t xml:space="preserve">be </w:t>
      </w:r>
      <w:r w:rsidR="00E83575">
        <w:rPr>
          <w:rFonts w:ascii="Century Gothic" w:hAnsi="Century Gothic" w:cs="Arial"/>
          <w:bCs/>
          <w:color w:val="333333"/>
          <w:sz w:val="24"/>
          <w:lang w:val="en-US"/>
        </w:rPr>
        <w:t>allowed for</w:t>
      </w:r>
      <w:r>
        <w:rPr>
          <w:rFonts w:ascii="Century Gothic" w:hAnsi="Century Gothic" w:cs="Arial"/>
          <w:bCs/>
          <w:color w:val="333333"/>
          <w:sz w:val="24"/>
          <w:lang w:val="en-US"/>
        </w:rPr>
        <w:t xml:space="preserve"> between insurance ri</w:t>
      </w:r>
      <w:r w:rsidR="00EE3F7B">
        <w:rPr>
          <w:rFonts w:ascii="Century Gothic" w:hAnsi="Century Gothic" w:cs="Arial"/>
          <w:bCs/>
          <w:color w:val="333333"/>
          <w:sz w:val="24"/>
          <w:lang w:val="en-US"/>
        </w:rPr>
        <w:t>sk charge and asset risk charge and also to see whether the combined stress scenario adjustment is needed</w:t>
      </w:r>
      <w:r w:rsidR="00E83575">
        <w:rPr>
          <w:rFonts w:ascii="Century Gothic" w:hAnsi="Century Gothic" w:cs="Arial"/>
          <w:bCs/>
          <w:color w:val="333333"/>
          <w:sz w:val="24"/>
          <w:lang w:val="en-US"/>
        </w:rPr>
        <w:t>.</w:t>
      </w:r>
    </w:p>
    <w:p w14:paraId="2E33871D" w14:textId="77777777" w:rsidR="00D662AB" w:rsidRDefault="00D662AB" w:rsidP="00406F84">
      <w:pPr>
        <w:spacing w:line="276" w:lineRule="auto"/>
        <w:rPr>
          <w:rFonts w:ascii="Century Gothic" w:hAnsi="Century Gothic" w:cs="Arial"/>
          <w:bCs/>
          <w:color w:val="333333"/>
          <w:sz w:val="24"/>
          <w:lang w:val="en-US"/>
        </w:rPr>
      </w:pPr>
    </w:p>
    <w:p w14:paraId="4E871142" w14:textId="476F2302" w:rsidR="005D708B" w:rsidRDefault="005D708B" w:rsidP="00406F84">
      <w:pPr>
        <w:spacing w:line="276" w:lineRule="auto"/>
        <w:rPr>
          <w:rFonts w:ascii="Century Gothic" w:hAnsi="Century Gothic" w:cs="Arial"/>
          <w:bCs/>
          <w:color w:val="333333"/>
          <w:sz w:val="24"/>
          <w:lang w:val="en-US"/>
        </w:rPr>
      </w:pPr>
      <w:r>
        <w:rPr>
          <w:rFonts w:ascii="Century Gothic" w:hAnsi="Century Gothic" w:cs="Arial"/>
          <w:bCs/>
          <w:color w:val="333333"/>
          <w:sz w:val="24"/>
          <w:lang w:val="en-US"/>
        </w:rPr>
        <w:t xml:space="preserve">The stress scenarios need </w:t>
      </w:r>
      <w:r w:rsidR="00B13A3F">
        <w:rPr>
          <w:rFonts w:ascii="Century Gothic" w:hAnsi="Century Gothic" w:cs="Arial"/>
          <w:bCs/>
          <w:color w:val="333333"/>
          <w:sz w:val="24"/>
          <w:lang w:val="en-US"/>
        </w:rPr>
        <w:t xml:space="preserve">to </w:t>
      </w:r>
      <w:r>
        <w:rPr>
          <w:rFonts w:ascii="Century Gothic" w:hAnsi="Century Gothic" w:cs="Arial"/>
          <w:bCs/>
          <w:color w:val="333333"/>
          <w:sz w:val="24"/>
          <w:lang w:val="en-US"/>
        </w:rPr>
        <w:t xml:space="preserve">be determined </w:t>
      </w:r>
      <w:r w:rsidR="005B3F3E">
        <w:rPr>
          <w:rFonts w:ascii="Century Gothic" w:hAnsi="Century Gothic" w:cs="Arial"/>
          <w:bCs/>
          <w:color w:val="333333"/>
          <w:sz w:val="24"/>
          <w:lang w:val="en-US"/>
        </w:rPr>
        <w:t xml:space="preserve">in accordance to the specific profile of the company by </w:t>
      </w:r>
      <w:r>
        <w:rPr>
          <w:rFonts w:ascii="Century Gothic" w:hAnsi="Century Gothic" w:cs="Arial"/>
          <w:bCs/>
          <w:color w:val="333333"/>
          <w:sz w:val="24"/>
          <w:lang w:val="en-US"/>
        </w:rPr>
        <w:t>the appointed actuary</w:t>
      </w:r>
      <w:r w:rsidR="005B3F3E">
        <w:rPr>
          <w:rFonts w:ascii="Century Gothic" w:hAnsi="Century Gothic" w:cs="Arial"/>
          <w:bCs/>
          <w:color w:val="333333"/>
          <w:sz w:val="24"/>
          <w:lang w:val="en-US"/>
        </w:rPr>
        <w:t>.</w:t>
      </w:r>
    </w:p>
    <w:p w14:paraId="0DE4C2F6" w14:textId="77777777" w:rsidR="005B3F3E" w:rsidRDefault="005B3F3E" w:rsidP="00406F84">
      <w:pPr>
        <w:spacing w:line="276" w:lineRule="auto"/>
        <w:rPr>
          <w:rFonts w:ascii="Century Gothic" w:hAnsi="Century Gothic" w:cs="Arial"/>
          <w:bCs/>
          <w:color w:val="333333"/>
          <w:sz w:val="24"/>
          <w:lang w:val="en-US"/>
        </w:rPr>
      </w:pPr>
    </w:p>
    <w:p w14:paraId="48C261A7" w14:textId="1300C8BB" w:rsidR="00D662AB" w:rsidRDefault="00E83575" w:rsidP="00406F84">
      <w:pPr>
        <w:spacing w:line="276" w:lineRule="auto"/>
        <w:rPr>
          <w:rFonts w:ascii="Century Gothic" w:hAnsi="Century Gothic" w:cs="Arial"/>
          <w:bCs/>
          <w:color w:val="333333"/>
          <w:sz w:val="24"/>
          <w:lang w:val="en-US"/>
        </w:rPr>
      </w:pPr>
      <w:r>
        <w:rPr>
          <w:rFonts w:ascii="Century Gothic" w:hAnsi="Century Gothic" w:cs="Arial"/>
          <w:bCs/>
          <w:color w:val="333333"/>
          <w:sz w:val="24"/>
          <w:lang w:val="en-US"/>
        </w:rPr>
        <w:t>Policy owners’ reasonable expectation should be considered when determining management actions. For example, the ability of reducing future crediting rate is subject to policy owners’ expectation and also the competitive pressure from the market.</w:t>
      </w:r>
    </w:p>
    <w:p w14:paraId="6E78BAC8" w14:textId="77777777" w:rsidR="00E030AC" w:rsidRDefault="00E030AC" w:rsidP="00406F84">
      <w:pPr>
        <w:spacing w:line="276" w:lineRule="auto"/>
        <w:rPr>
          <w:rFonts w:ascii="Century Gothic" w:hAnsi="Century Gothic" w:cs="Arial"/>
          <w:bCs/>
          <w:color w:val="333333"/>
          <w:sz w:val="24"/>
          <w:lang w:val="en-US"/>
        </w:rPr>
      </w:pPr>
    </w:p>
    <w:p w14:paraId="67977B14" w14:textId="39598DBA" w:rsidR="004C7D8B" w:rsidRDefault="004C7D8B" w:rsidP="00406F84">
      <w:pPr>
        <w:spacing w:line="276" w:lineRule="auto"/>
        <w:rPr>
          <w:rFonts w:ascii="Century Gothic" w:hAnsi="Century Gothic" w:cs="Arial"/>
          <w:bCs/>
          <w:color w:val="333333"/>
          <w:sz w:val="24"/>
          <w:lang w:val="en-GB"/>
        </w:rPr>
      </w:pPr>
      <w:r w:rsidRPr="009F26BF">
        <w:rPr>
          <w:rFonts w:ascii="Century Gothic" w:hAnsi="Century Gothic" w:cs="Arial"/>
          <w:bCs/>
          <w:color w:val="333333"/>
          <w:sz w:val="24"/>
          <w:lang w:val="en-GB"/>
        </w:rPr>
        <w:t>Investment fluctuation reserve</w:t>
      </w:r>
      <w:r>
        <w:rPr>
          <w:rFonts w:ascii="Century Gothic" w:hAnsi="Century Gothic" w:cs="Arial"/>
          <w:bCs/>
          <w:color w:val="333333"/>
          <w:sz w:val="24"/>
          <w:lang w:val="en-GB"/>
        </w:rPr>
        <w:t xml:space="preserve"> should be removed from the capital base calculation.</w:t>
      </w:r>
    </w:p>
    <w:p w14:paraId="5B4F0A7D" w14:textId="77777777" w:rsidR="00F223F1" w:rsidRDefault="00F223F1" w:rsidP="00406F84">
      <w:pPr>
        <w:spacing w:line="276" w:lineRule="auto"/>
        <w:rPr>
          <w:rFonts w:ascii="Century Gothic" w:hAnsi="Century Gothic" w:cs="Arial"/>
          <w:bCs/>
          <w:color w:val="333333"/>
          <w:sz w:val="24"/>
          <w:lang w:val="en-GB"/>
        </w:rPr>
      </w:pPr>
    </w:p>
    <w:p w14:paraId="02524E08" w14:textId="695A7EA7" w:rsidR="00F223F1" w:rsidRPr="00F223F1" w:rsidRDefault="00F223F1" w:rsidP="00406F84">
      <w:pPr>
        <w:spacing w:line="276" w:lineRule="auto"/>
        <w:rPr>
          <w:rFonts w:ascii="Century Gothic" w:hAnsi="Century Gothic" w:cs="Arial"/>
          <w:bCs/>
          <w:color w:val="333333"/>
          <w:sz w:val="24"/>
          <w:lang w:val="en-US"/>
        </w:rPr>
      </w:pPr>
      <w:r w:rsidRPr="00F223F1">
        <w:rPr>
          <w:rFonts w:ascii="Century Gothic" w:hAnsi="Century Gothic" w:cs="Arial"/>
          <w:bCs/>
          <w:color w:val="333333"/>
          <w:sz w:val="24"/>
          <w:lang w:val="en-US"/>
        </w:rPr>
        <w:t>The cost of capital should be considered</w:t>
      </w:r>
      <w:r>
        <w:rPr>
          <w:rFonts w:ascii="Century Gothic" w:hAnsi="Century Gothic" w:cs="Arial"/>
          <w:bCs/>
          <w:color w:val="333333"/>
          <w:sz w:val="24"/>
          <w:lang w:val="en-US"/>
        </w:rPr>
        <w:t xml:space="preserve"> to balance between the extra amount capital to hold and the decrease in probability of failing below the required amount capital.</w:t>
      </w:r>
    </w:p>
    <w:p w14:paraId="1F1855C5" w14:textId="77777777" w:rsidR="009F678D" w:rsidRDefault="009F678D" w:rsidP="00406F84">
      <w:pPr>
        <w:spacing w:line="276" w:lineRule="auto"/>
        <w:rPr>
          <w:rFonts w:ascii="Century Gothic" w:hAnsi="Century Gothic" w:cs="Arial"/>
          <w:bCs/>
          <w:color w:val="333333"/>
          <w:sz w:val="24"/>
        </w:rPr>
      </w:pPr>
    </w:p>
    <w:p w14:paraId="0C4F65A8" w14:textId="039F1D7E" w:rsidR="004D2EC0" w:rsidRPr="002B4F01" w:rsidRDefault="00DE1F47" w:rsidP="00406F84">
      <w:pPr>
        <w:spacing w:line="276" w:lineRule="auto"/>
        <w:rPr>
          <w:rFonts w:ascii="Century Gothic" w:hAnsi="Century Gothic" w:cs="Arial"/>
          <w:bCs/>
          <w:color w:val="333333"/>
          <w:sz w:val="24"/>
          <w:lang w:val="en-GB"/>
        </w:rPr>
      </w:pPr>
      <w:r w:rsidRPr="009F678D">
        <w:rPr>
          <w:rFonts w:ascii="Century Gothic" w:hAnsi="Century Gothic" w:cs="Arial"/>
          <w:b/>
          <w:bCs/>
          <w:color w:val="333333"/>
          <w:sz w:val="24"/>
          <w:lang w:val="en-GB"/>
        </w:rPr>
        <w:t>(g</w:t>
      </w:r>
      <w:r w:rsidR="006F4977" w:rsidRPr="009F678D">
        <w:rPr>
          <w:rFonts w:ascii="Century Gothic" w:hAnsi="Century Gothic" w:cs="Arial"/>
          <w:b/>
          <w:bCs/>
          <w:color w:val="333333"/>
          <w:sz w:val="24"/>
          <w:lang w:val="en-GB"/>
        </w:rPr>
        <w:t>)</w:t>
      </w:r>
      <w:r w:rsidR="006F4977" w:rsidRPr="002B4F01">
        <w:rPr>
          <w:rFonts w:ascii="Century Gothic" w:hAnsi="Century Gothic" w:cs="Arial"/>
          <w:bCs/>
          <w:color w:val="333333"/>
          <w:sz w:val="24"/>
          <w:lang w:val="en-GB"/>
        </w:rPr>
        <w:t xml:space="preserve"> </w:t>
      </w:r>
      <w:r w:rsidR="004D2EC0" w:rsidRPr="002B4F01">
        <w:rPr>
          <w:rFonts w:ascii="Century Gothic" w:hAnsi="Century Gothic" w:cs="Arial"/>
          <w:bCs/>
          <w:color w:val="333333"/>
          <w:sz w:val="24"/>
          <w:lang w:val="en-GB"/>
        </w:rPr>
        <w:t>To: CFO, Green Life</w:t>
      </w:r>
    </w:p>
    <w:p w14:paraId="5CFB8657" w14:textId="77777777" w:rsidR="004D2EC0" w:rsidRPr="002B4F01" w:rsidRDefault="004D2EC0" w:rsidP="00406F84">
      <w:pPr>
        <w:spacing w:line="276" w:lineRule="auto"/>
        <w:rPr>
          <w:rFonts w:ascii="Century Gothic" w:hAnsi="Century Gothic" w:cs="Arial"/>
          <w:bCs/>
          <w:color w:val="333333"/>
          <w:sz w:val="24"/>
          <w:lang w:val="en-GB"/>
        </w:rPr>
      </w:pPr>
      <w:r w:rsidRPr="002B4F01">
        <w:rPr>
          <w:rFonts w:ascii="Century Gothic" w:hAnsi="Century Gothic" w:cs="Arial"/>
          <w:bCs/>
          <w:color w:val="333333"/>
          <w:sz w:val="24"/>
          <w:lang w:val="en-GB"/>
        </w:rPr>
        <w:t>From: Actuary</w:t>
      </w:r>
    </w:p>
    <w:p w14:paraId="5DC31DCF" w14:textId="02A6E5CF" w:rsidR="008D7569" w:rsidRPr="002B4F01" w:rsidRDefault="004D2EC0" w:rsidP="00934AED">
      <w:pPr>
        <w:spacing w:after="240" w:line="276" w:lineRule="auto"/>
        <w:rPr>
          <w:rFonts w:ascii="Century Gothic" w:hAnsi="Century Gothic" w:cs="Arial"/>
          <w:bCs/>
          <w:color w:val="333333"/>
          <w:sz w:val="24"/>
          <w:lang w:val="en-GB"/>
        </w:rPr>
      </w:pPr>
      <w:r w:rsidRPr="002B4F01">
        <w:rPr>
          <w:rFonts w:ascii="Century Gothic" w:hAnsi="Century Gothic" w:cs="Arial"/>
          <w:bCs/>
          <w:color w:val="333333"/>
          <w:sz w:val="24"/>
          <w:lang w:val="en-GB"/>
        </w:rPr>
        <w:t>Subject: Financial reporting treatment of the guaranteed investment account</w:t>
      </w:r>
    </w:p>
    <w:p w14:paraId="57CAEE8B" w14:textId="1CCB062E" w:rsidR="004D2EC0" w:rsidRDefault="007125CD" w:rsidP="00406F84">
      <w:pPr>
        <w:spacing w:line="276" w:lineRule="auto"/>
        <w:rPr>
          <w:rFonts w:ascii="Century Gothic" w:hAnsi="Century Gothic" w:cs="Arial"/>
          <w:bCs/>
          <w:color w:val="333333"/>
          <w:sz w:val="24"/>
          <w:lang w:val="en-GB"/>
        </w:rPr>
      </w:pPr>
      <w:r>
        <w:rPr>
          <w:rFonts w:ascii="Century Gothic" w:hAnsi="Century Gothic" w:cs="Arial"/>
          <w:bCs/>
          <w:color w:val="333333"/>
          <w:sz w:val="24"/>
          <w:lang w:val="en-GB"/>
        </w:rPr>
        <w:t>Th</w:t>
      </w:r>
      <w:r w:rsidRPr="007125CD">
        <w:rPr>
          <w:rFonts w:ascii="Century Gothic" w:hAnsi="Century Gothic" w:cs="Arial"/>
          <w:bCs/>
          <w:color w:val="333333"/>
          <w:sz w:val="24"/>
          <w:lang w:val="en-GB"/>
        </w:rPr>
        <w:t>e guaranteed investment account</w:t>
      </w:r>
      <w:r>
        <w:rPr>
          <w:rFonts w:ascii="Century Gothic" w:hAnsi="Century Gothic" w:cs="Arial"/>
          <w:bCs/>
          <w:color w:val="333333"/>
          <w:sz w:val="24"/>
          <w:lang w:val="en-GB"/>
        </w:rPr>
        <w:t xml:space="preserve"> is</w:t>
      </w:r>
      <w:r w:rsidR="004D2EC0" w:rsidRPr="002B4F01">
        <w:rPr>
          <w:rFonts w:ascii="Century Gothic" w:hAnsi="Century Gothic" w:cs="Arial"/>
          <w:bCs/>
          <w:color w:val="333333"/>
          <w:sz w:val="24"/>
          <w:lang w:val="en-GB"/>
        </w:rPr>
        <w:t xml:space="preserve"> treated </w:t>
      </w:r>
      <w:r w:rsidR="005F618F">
        <w:rPr>
          <w:rFonts w:ascii="Century Gothic" w:hAnsi="Century Gothic" w:cs="Arial"/>
          <w:bCs/>
          <w:color w:val="333333"/>
          <w:sz w:val="24"/>
          <w:lang w:val="en-GB"/>
        </w:rPr>
        <w:t xml:space="preserve">differently in Green Life when compared to a non-life Company. </w:t>
      </w:r>
    </w:p>
    <w:p w14:paraId="33B8DBEB" w14:textId="77777777" w:rsidR="007125CD" w:rsidRDefault="007125CD" w:rsidP="00406F84">
      <w:pPr>
        <w:spacing w:line="276" w:lineRule="auto"/>
        <w:rPr>
          <w:rFonts w:ascii="Century Gothic" w:hAnsi="Century Gothic" w:cs="Arial"/>
          <w:bCs/>
          <w:color w:val="333333"/>
          <w:sz w:val="24"/>
          <w:lang w:val="en-GB"/>
        </w:rPr>
      </w:pPr>
    </w:p>
    <w:p w14:paraId="719B4954" w14:textId="326F634A" w:rsidR="007125CD" w:rsidRPr="007125CD" w:rsidRDefault="007125CD" w:rsidP="00406F84">
      <w:pPr>
        <w:spacing w:line="276" w:lineRule="auto"/>
        <w:rPr>
          <w:rFonts w:ascii="Century Gothic" w:hAnsi="Century Gothic" w:cs="Arial"/>
          <w:bCs/>
          <w:color w:val="333333"/>
          <w:sz w:val="24"/>
          <w:lang w:val="en-GB"/>
        </w:rPr>
      </w:pPr>
      <w:r>
        <w:rPr>
          <w:rFonts w:ascii="Century Gothic" w:hAnsi="Century Gothic" w:cs="Arial"/>
          <w:bCs/>
          <w:color w:val="333333"/>
          <w:sz w:val="24"/>
          <w:lang w:val="en-GB"/>
        </w:rPr>
        <w:t xml:space="preserve">Unlike </w:t>
      </w:r>
      <w:r>
        <w:rPr>
          <w:rFonts w:ascii="Century Gothic" w:hAnsi="Century Gothic" w:cs="Arial"/>
          <w:bCs/>
          <w:color w:val="333333"/>
          <w:sz w:val="24"/>
        </w:rPr>
        <w:t>fund management companies</w:t>
      </w:r>
      <w:r w:rsidR="00E954AE">
        <w:rPr>
          <w:rFonts w:ascii="Century Gothic" w:hAnsi="Century Gothic" w:cs="Arial"/>
          <w:bCs/>
          <w:color w:val="333333"/>
          <w:sz w:val="24"/>
        </w:rPr>
        <w:t xml:space="preserve"> where </w:t>
      </w:r>
      <w:r w:rsidR="00E954AE">
        <w:rPr>
          <w:rFonts w:ascii="Century Gothic" w:hAnsi="Century Gothic" w:cs="Arial"/>
          <w:bCs/>
          <w:color w:val="333333"/>
          <w:sz w:val="24"/>
          <w:lang w:val="en-GB"/>
        </w:rPr>
        <w:t>only</w:t>
      </w:r>
      <w:r w:rsidR="00E954AE" w:rsidRPr="00F223F1">
        <w:rPr>
          <w:rFonts w:ascii="Century Gothic" w:hAnsi="Century Gothic" w:cs="Arial"/>
          <w:bCs/>
          <w:color w:val="333333"/>
          <w:sz w:val="24"/>
          <w:lang w:val="en-GB"/>
        </w:rPr>
        <w:t xml:space="preserve"> </w:t>
      </w:r>
      <w:r w:rsidR="00E954AE">
        <w:rPr>
          <w:rFonts w:ascii="Century Gothic" w:hAnsi="Century Gothic" w:cs="Arial"/>
          <w:bCs/>
          <w:color w:val="333333"/>
          <w:sz w:val="24"/>
          <w:lang w:val="en-GB"/>
        </w:rPr>
        <w:t>“</w:t>
      </w:r>
      <w:r w:rsidR="00E954AE" w:rsidRPr="00F223F1">
        <w:rPr>
          <w:rFonts w:ascii="Century Gothic" w:hAnsi="Century Gothic" w:cs="Arial"/>
          <w:bCs/>
          <w:color w:val="333333"/>
          <w:sz w:val="24"/>
          <w:lang w:val="en-GB"/>
        </w:rPr>
        <w:t>fees less expenses</w:t>
      </w:r>
      <w:r w:rsidR="00E954AE">
        <w:rPr>
          <w:rFonts w:ascii="Century Gothic" w:hAnsi="Century Gothic" w:cs="Arial"/>
          <w:bCs/>
          <w:color w:val="333333"/>
          <w:sz w:val="24"/>
          <w:lang w:val="en-GB"/>
        </w:rPr>
        <w:t>” approach could be used when determining profits</w:t>
      </w:r>
      <w:r>
        <w:rPr>
          <w:rFonts w:ascii="Century Gothic" w:hAnsi="Century Gothic" w:cs="Arial"/>
          <w:bCs/>
          <w:color w:val="333333"/>
          <w:sz w:val="24"/>
        </w:rPr>
        <w:t xml:space="preserve">, </w:t>
      </w:r>
      <w:r w:rsidRPr="007125CD">
        <w:rPr>
          <w:rFonts w:ascii="Century Gothic" w:hAnsi="Century Gothic" w:cs="Arial"/>
          <w:bCs/>
          <w:color w:val="333333"/>
          <w:sz w:val="24"/>
        </w:rPr>
        <w:t>investment income on policy owner assets, policy owner tax and increase in policy liabilities</w:t>
      </w:r>
      <w:r>
        <w:rPr>
          <w:rFonts w:ascii="Century Gothic" w:hAnsi="Century Gothic" w:cs="Arial"/>
          <w:bCs/>
          <w:color w:val="333333"/>
          <w:sz w:val="24"/>
        </w:rPr>
        <w:t xml:space="preserve"> need to be considered in addition to </w:t>
      </w:r>
      <w:r w:rsidRPr="007125CD">
        <w:rPr>
          <w:rFonts w:ascii="Century Gothic" w:hAnsi="Century Gothic" w:cs="Arial"/>
          <w:bCs/>
          <w:color w:val="333333"/>
          <w:sz w:val="24"/>
        </w:rPr>
        <w:t>investment income on shareholder assets and shareholder tax</w:t>
      </w:r>
      <w:r>
        <w:rPr>
          <w:rFonts w:ascii="Century Gothic" w:hAnsi="Century Gothic" w:cs="Arial"/>
          <w:bCs/>
          <w:color w:val="333333"/>
          <w:sz w:val="24"/>
        </w:rPr>
        <w:t xml:space="preserve">. All of these items should be </w:t>
      </w:r>
      <w:r w:rsidR="004B73E3">
        <w:rPr>
          <w:rFonts w:ascii="Century Gothic" w:hAnsi="Century Gothic" w:cs="Arial"/>
          <w:bCs/>
          <w:color w:val="333333"/>
          <w:sz w:val="24"/>
        </w:rPr>
        <w:t xml:space="preserve">listed </w:t>
      </w:r>
      <w:r>
        <w:rPr>
          <w:rFonts w:ascii="Century Gothic" w:hAnsi="Century Gothic" w:cs="Arial"/>
          <w:bCs/>
          <w:color w:val="333333"/>
          <w:sz w:val="24"/>
        </w:rPr>
        <w:t>explicitly in the income statement of Green Life.</w:t>
      </w:r>
    </w:p>
    <w:p w14:paraId="104380C8" w14:textId="77777777" w:rsidR="00E954AE" w:rsidRPr="004C7D8B" w:rsidRDefault="00E954AE" w:rsidP="00E954AE">
      <w:pPr>
        <w:spacing w:before="120" w:after="120" w:line="276" w:lineRule="auto"/>
        <w:rPr>
          <w:rFonts w:ascii="Century Gothic" w:hAnsi="Century Gothic" w:cs="Arial"/>
          <w:bCs/>
          <w:color w:val="333333"/>
          <w:sz w:val="24"/>
        </w:rPr>
      </w:pPr>
    </w:p>
    <w:p w14:paraId="7BB91B91" w14:textId="2E4DEC83" w:rsidR="005F2DE9" w:rsidRPr="005F2DE9" w:rsidRDefault="00E954AE" w:rsidP="005F2DE9">
      <w:pPr>
        <w:spacing w:line="276" w:lineRule="auto"/>
        <w:rPr>
          <w:rFonts w:ascii="Century Gothic" w:hAnsi="Century Gothic" w:cs="Arial"/>
          <w:bCs/>
          <w:color w:val="333333"/>
          <w:sz w:val="24"/>
          <w:lang w:val="en-GB"/>
        </w:rPr>
      </w:pPr>
      <w:r w:rsidRPr="009F678D">
        <w:rPr>
          <w:rFonts w:ascii="Century Gothic" w:hAnsi="Century Gothic" w:cs="Arial"/>
          <w:b/>
          <w:bCs/>
          <w:color w:val="333333"/>
          <w:sz w:val="24"/>
          <w:lang w:val="en-GB"/>
        </w:rPr>
        <w:lastRenderedPageBreak/>
        <w:t>(h)</w:t>
      </w:r>
      <w:r w:rsidRPr="002B4F01">
        <w:rPr>
          <w:rFonts w:ascii="Century Gothic" w:hAnsi="Century Gothic" w:cs="Arial"/>
          <w:bCs/>
          <w:color w:val="333333"/>
          <w:sz w:val="24"/>
          <w:lang w:val="en-GB"/>
        </w:rPr>
        <w:t xml:space="preserve"> </w:t>
      </w:r>
      <w:r w:rsidR="005F2DE9" w:rsidRPr="005F2DE9">
        <w:rPr>
          <w:rFonts w:ascii="Century Gothic" w:hAnsi="Century Gothic" w:cs="Arial"/>
          <w:bCs/>
          <w:color w:val="333333"/>
          <w:sz w:val="24"/>
          <w:lang w:val="en-GB"/>
        </w:rPr>
        <w:t xml:space="preserve">To: </w:t>
      </w:r>
      <w:r w:rsidR="00DC588F">
        <w:rPr>
          <w:rFonts w:ascii="Century Gothic" w:hAnsi="Century Gothic" w:cs="Arial"/>
          <w:bCs/>
          <w:color w:val="333333"/>
          <w:sz w:val="24"/>
          <w:lang w:val="en-GB"/>
        </w:rPr>
        <w:t>Green Life Board</w:t>
      </w:r>
    </w:p>
    <w:p w14:paraId="076391C0" w14:textId="77777777" w:rsidR="005F2DE9" w:rsidRPr="005F2DE9" w:rsidRDefault="005F2DE9" w:rsidP="005F2DE9">
      <w:pPr>
        <w:spacing w:line="276" w:lineRule="auto"/>
        <w:rPr>
          <w:rFonts w:ascii="Century Gothic" w:hAnsi="Century Gothic" w:cs="Arial"/>
          <w:bCs/>
          <w:color w:val="333333"/>
          <w:sz w:val="24"/>
          <w:lang w:val="en-GB"/>
        </w:rPr>
      </w:pPr>
      <w:r w:rsidRPr="005F2DE9">
        <w:rPr>
          <w:rFonts w:ascii="Century Gothic" w:hAnsi="Century Gothic" w:cs="Arial"/>
          <w:bCs/>
          <w:color w:val="333333"/>
          <w:sz w:val="24"/>
          <w:lang w:val="en-GB"/>
        </w:rPr>
        <w:t>From: Actuary</w:t>
      </w:r>
    </w:p>
    <w:p w14:paraId="08B022C5" w14:textId="4D04160B" w:rsidR="00E954AE" w:rsidRDefault="005F2DE9" w:rsidP="00934AED">
      <w:pPr>
        <w:spacing w:after="240" w:line="276" w:lineRule="auto"/>
        <w:rPr>
          <w:rFonts w:ascii="Century Gothic" w:hAnsi="Century Gothic" w:cs="Arial"/>
          <w:bCs/>
          <w:color w:val="333333"/>
          <w:sz w:val="24"/>
          <w:lang w:val="en-GB"/>
        </w:rPr>
      </w:pPr>
      <w:r w:rsidRPr="005F2DE9">
        <w:rPr>
          <w:rFonts w:ascii="Century Gothic" w:hAnsi="Century Gothic" w:cs="Arial"/>
          <w:bCs/>
          <w:color w:val="333333"/>
          <w:sz w:val="24"/>
          <w:lang w:val="en-GB"/>
        </w:rPr>
        <w:t xml:space="preserve">Re: </w:t>
      </w:r>
      <w:r w:rsidR="00934AED">
        <w:rPr>
          <w:rFonts w:ascii="Century Gothic" w:hAnsi="Century Gothic" w:cs="Arial"/>
          <w:bCs/>
          <w:color w:val="333333"/>
          <w:sz w:val="24"/>
          <w:lang w:val="en-GB"/>
        </w:rPr>
        <w:t>Guaranteed minimum return</w:t>
      </w:r>
    </w:p>
    <w:p w14:paraId="1936D9F0" w14:textId="1D43013A" w:rsidR="00934AED" w:rsidRDefault="00934AED" w:rsidP="005F2DE9">
      <w:pPr>
        <w:spacing w:line="276" w:lineRule="auto"/>
        <w:rPr>
          <w:rFonts w:ascii="Century Gothic" w:hAnsi="Century Gothic" w:cs="Arial"/>
          <w:bCs/>
          <w:color w:val="333333"/>
          <w:sz w:val="24"/>
          <w:lang w:val="en-GB"/>
        </w:rPr>
      </w:pPr>
      <w:r>
        <w:rPr>
          <w:rFonts w:ascii="Century Gothic" w:hAnsi="Century Gothic" w:cs="Arial"/>
          <w:bCs/>
          <w:color w:val="333333"/>
          <w:sz w:val="24"/>
          <w:lang w:val="en-GB"/>
        </w:rPr>
        <w:t xml:space="preserve">The introduction of the guaranteed minimum return </w:t>
      </w:r>
      <w:r w:rsidR="00057C9D">
        <w:rPr>
          <w:rFonts w:ascii="Century Gothic" w:hAnsi="Century Gothic" w:cs="Arial"/>
          <w:bCs/>
          <w:color w:val="333333"/>
          <w:sz w:val="24"/>
          <w:lang w:val="en-GB"/>
        </w:rPr>
        <w:t xml:space="preserve">in the investment </w:t>
      </w:r>
      <w:r>
        <w:rPr>
          <w:rFonts w:ascii="Century Gothic" w:hAnsi="Century Gothic" w:cs="Arial"/>
          <w:bCs/>
          <w:color w:val="333333"/>
          <w:sz w:val="24"/>
          <w:lang w:val="en-GB"/>
        </w:rPr>
        <w:t>account product will expose Green Life to the following risks:</w:t>
      </w:r>
    </w:p>
    <w:p w14:paraId="30CE7C56" w14:textId="7A706358" w:rsidR="00934AED" w:rsidRDefault="00EE3EB9" w:rsidP="00285FC3">
      <w:pPr>
        <w:pStyle w:val="ListParagraph"/>
        <w:numPr>
          <w:ilvl w:val="0"/>
          <w:numId w:val="9"/>
        </w:numPr>
        <w:spacing w:line="276" w:lineRule="auto"/>
        <w:rPr>
          <w:rFonts w:ascii="Century Gothic" w:hAnsi="Century Gothic" w:cs="Arial"/>
          <w:bCs/>
          <w:color w:val="333333"/>
          <w:sz w:val="24"/>
          <w:lang w:val="en-GB"/>
        </w:rPr>
      </w:pPr>
      <w:r>
        <w:rPr>
          <w:rFonts w:ascii="Century Gothic" w:hAnsi="Century Gothic" w:cs="Arial"/>
          <w:bCs/>
          <w:color w:val="333333"/>
          <w:sz w:val="24"/>
          <w:lang w:val="en-GB"/>
        </w:rPr>
        <w:t xml:space="preserve">There is </w:t>
      </w:r>
      <w:r w:rsidR="00285FC3">
        <w:rPr>
          <w:rFonts w:ascii="Century Gothic" w:hAnsi="Century Gothic" w:cs="Arial"/>
          <w:bCs/>
          <w:color w:val="333333"/>
          <w:sz w:val="24"/>
          <w:lang w:val="en-GB"/>
        </w:rPr>
        <w:t xml:space="preserve">an </w:t>
      </w:r>
      <w:r>
        <w:rPr>
          <w:rFonts w:ascii="Century Gothic" w:hAnsi="Century Gothic" w:cs="Arial"/>
          <w:bCs/>
          <w:color w:val="333333"/>
          <w:sz w:val="24"/>
          <w:lang w:val="en-GB"/>
        </w:rPr>
        <w:t>a</w:t>
      </w:r>
      <w:r w:rsidR="00285FC3">
        <w:rPr>
          <w:rFonts w:ascii="Century Gothic" w:hAnsi="Century Gothic" w:cs="Arial"/>
          <w:bCs/>
          <w:color w:val="333333"/>
          <w:sz w:val="24"/>
          <w:lang w:val="en-GB"/>
        </w:rPr>
        <w:t>symmetric i</w:t>
      </w:r>
      <w:r w:rsidR="00285FC3" w:rsidRPr="00285FC3">
        <w:rPr>
          <w:rFonts w:ascii="Century Gothic" w:hAnsi="Century Gothic" w:cs="Arial"/>
          <w:bCs/>
          <w:color w:val="333333"/>
          <w:sz w:val="24"/>
          <w:lang w:val="en-GB"/>
        </w:rPr>
        <w:t xml:space="preserve">nvestment </w:t>
      </w:r>
      <w:r w:rsidR="00934AED" w:rsidRPr="00934AED">
        <w:rPr>
          <w:rFonts w:ascii="Century Gothic" w:hAnsi="Century Gothic" w:cs="Arial"/>
          <w:bCs/>
          <w:color w:val="333333"/>
          <w:sz w:val="24"/>
          <w:lang w:val="en-GB"/>
        </w:rPr>
        <w:t>risk</w:t>
      </w:r>
      <w:r>
        <w:rPr>
          <w:rFonts w:ascii="Century Gothic" w:hAnsi="Century Gothic" w:cs="Arial"/>
          <w:bCs/>
          <w:color w:val="333333"/>
          <w:sz w:val="24"/>
          <w:lang w:val="en-GB"/>
        </w:rPr>
        <w:t xml:space="preserve"> where </w:t>
      </w:r>
      <w:r w:rsidRPr="00EE3EB9">
        <w:rPr>
          <w:rFonts w:ascii="Century Gothic" w:hAnsi="Century Gothic" w:cs="Arial"/>
          <w:bCs/>
          <w:color w:val="333333"/>
          <w:sz w:val="24"/>
          <w:lang w:val="en-GB"/>
        </w:rPr>
        <w:t xml:space="preserve">future bonuses or interest credits can be added to policy values, but </w:t>
      </w:r>
      <w:r>
        <w:rPr>
          <w:rFonts w:ascii="Century Gothic" w:hAnsi="Century Gothic" w:cs="Arial"/>
          <w:bCs/>
          <w:color w:val="333333"/>
          <w:sz w:val="24"/>
          <w:lang w:val="en-GB"/>
        </w:rPr>
        <w:t xml:space="preserve">Green Life </w:t>
      </w:r>
      <w:r w:rsidRPr="00EE3EB9">
        <w:rPr>
          <w:rFonts w:ascii="Century Gothic" w:hAnsi="Century Gothic" w:cs="Arial"/>
          <w:bCs/>
          <w:color w:val="333333"/>
          <w:sz w:val="24"/>
          <w:lang w:val="en-GB"/>
        </w:rPr>
        <w:t>cannot subsequently be taken away if investment losses occur.</w:t>
      </w:r>
    </w:p>
    <w:p w14:paraId="16ED1031" w14:textId="4D4E9B08" w:rsidR="00EE3EB9" w:rsidRDefault="00EE3EB9" w:rsidP="00F35275">
      <w:pPr>
        <w:pStyle w:val="ListParagraph"/>
        <w:numPr>
          <w:ilvl w:val="0"/>
          <w:numId w:val="9"/>
        </w:numPr>
        <w:spacing w:line="276" w:lineRule="auto"/>
        <w:rPr>
          <w:rFonts w:ascii="Century Gothic" w:hAnsi="Century Gothic" w:cs="Arial"/>
          <w:bCs/>
          <w:color w:val="333333"/>
          <w:sz w:val="24"/>
          <w:lang w:val="en-GB"/>
        </w:rPr>
      </w:pPr>
      <w:r>
        <w:rPr>
          <w:rFonts w:ascii="Century Gothic" w:hAnsi="Century Gothic" w:cs="Arial"/>
          <w:bCs/>
          <w:color w:val="333333"/>
          <w:sz w:val="24"/>
          <w:lang w:val="en-GB"/>
        </w:rPr>
        <w:t>Green Life will be required to hold more capital to support the business with guarantee provision. The chance that Green Life’s solvency position will fall below the required amount</w:t>
      </w:r>
      <w:r w:rsidR="00757C18">
        <w:rPr>
          <w:rFonts w:ascii="Century Gothic" w:hAnsi="Century Gothic" w:cs="Arial"/>
          <w:bCs/>
          <w:color w:val="333333"/>
          <w:sz w:val="24"/>
          <w:lang w:val="en-GB"/>
        </w:rPr>
        <w:t xml:space="preserve"> will increase if no additional capital is injected.</w:t>
      </w:r>
      <w:r w:rsidR="00F35275">
        <w:rPr>
          <w:rFonts w:ascii="Century Gothic" w:hAnsi="Century Gothic" w:cs="Arial"/>
          <w:bCs/>
          <w:color w:val="333333"/>
          <w:sz w:val="24"/>
          <w:lang w:val="en-GB"/>
        </w:rPr>
        <w:t xml:space="preserve"> Otherwise Green Life needs to consider the cost of </w:t>
      </w:r>
      <w:r w:rsidR="00F35275" w:rsidRPr="00F35275">
        <w:rPr>
          <w:rFonts w:ascii="Century Gothic" w:hAnsi="Century Gothic" w:cs="Arial"/>
          <w:bCs/>
          <w:color w:val="333333"/>
          <w:sz w:val="24"/>
          <w:lang w:val="en-GB"/>
        </w:rPr>
        <w:t xml:space="preserve">providing </w:t>
      </w:r>
      <w:r w:rsidR="00871A99">
        <w:rPr>
          <w:rFonts w:ascii="Century Gothic" w:hAnsi="Century Gothic" w:cs="Arial"/>
          <w:bCs/>
          <w:color w:val="333333"/>
          <w:sz w:val="24"/>
          <w:lang w:val="en-GB"/>
        </w:rPr>
        <w:t>extra</w:t>
      </w:r>
      <w:r w:rsidR="00DD555D">
        <w:rPr>
          <w:rFonts w:ascii="Century Gothic" w:hAnsi="Century Gothic" w:cs="Arial"/>
          <w:bCs/>
          <w:color w:val="333333"/>
          <w:sz w:val="24"/>
          <w:lang w:val="en-GB"/>
        </w:rPr>
        <w:t xml:space="preserve"> </w:t>
      </w:r>
      <w:r w:rsidR="00F35275" w:rsidRPr="00F35275">
        <w:rPr>
          <w:rFonts w:ascii="Century Gothic" w:hAnsi="Century Gothic" w:cs="Arial"/>
          <w:bCs/>
          <w:color w:val="333333"/>
          <w:sz w:val="24"/>
          <w:lang w:val="en-GB"/>
        </w:rPr>
        <w:t>capital</w:t>
      </w:r>
      <w:r w:rsidR="00DD555D">
        <w:rPr>
          <w:rFonts w:ascii="Century Gothic" w:hAnsi="Century Gothic" w:cs="Arial"/>
          <w:bCs/>
          <w:color w:val="333333"/>
          <w:sz w:val="24"/>
          <w:lang w:val="en-GB"/>
        </w:rPr>
        <w:t>.</w:t>
      </w:r>
    </w:p>
    <w:p w14:paraId="26E7AAC6" w14:textId="30404A97" w:rsidR="00D70BDF" w:rsidRDefault="00D70BDF" w:rsidP="00F35275">
      <w:pPr>
        <w:pStyle w:val="ListParagraph"/>
        <w:numPr>
          <w:ilvl w:val="0"/>
          <w:numId w:val="9"/>
        </w:numPr>
        <w:spacing w:line="276" w:lineRule="auto"/>
        <w:rPr>
          <w:rFonts w:ascii="Century Gothic" w:hAnsi="Century Gothic" w:cs="Arial"/>
          <w:bCs/>
          <w:color w:val="333333"/>
          <w:sz w:val="24"/>
          <w:lang w:val="en-GB"/>
        </w:rPr>
      </w:pPr>
      <w:r>
        <w:rPr>
          <w:rFonts w:ascii="Century Gothic" w:hAnsi="Century Gothic" w:cs="Arial"/>
          <w:bCs/>
          <w:color w:val="333333"/>
          <w:sz w:val="24"/>
          <w:lang w:val="en-GB"/>
        </w:rPr>
        <w:t>The cost of guarantee may be expensive, resulting policy owners withdraw their policies.</w:t>
      </w:r>
    </w:p>
    <w:p w14:paraId="1F4A8DD6" w14:textId="08018597" w:rsidR="00757C18" w:rsidRPr="00934AED" w:rsidRDefault="00285FC3" w:rsidP="00285FC3">
      <w:pPr>
        <w:pStyle w:val="ListParagraph"/>
        <w:numPr>
          <w:ilvl w:val="0"/>
          <w:numId w:val="9"/>
        </w:numPr>
        <w:spacing w:line="276" w:lineRule="auto"/>
        <w:rPr>
          <w:rFonts w:ascii="Century Gothic" w:hAnsi="Century Gothic" w:cs="Arial"/>
          <w:bCs/>
          <w:color w:val="333333"/>
          <w:sz w:val="24"/>
          <w:lang w:val="en-GB"/>
        </w:rPr>
      </w:pPr>
      <w:r>
        <w:rPr>
          <w:rFonts w:ascii="Century Gothic" w:hAnsi="Century Gothic" w:cs="Arial"/>
          <w:bCs/>
          <w:color w:val="333333"/>
          <w:sz w:val="24"/>
          <w:lang w:val="en-GB"/>
        </w:rPr>
        <w:t xml:space="preserve">Potentially more complex admin systems and more staffs needs to be involved to </w:t>
      </w:r>
      <w:r w:rsidR="00C77F50">
        <w:rPr>
          <w:rFonts w:ascii="Century Gothic" w:hAnsi="Century Gothic" w:cs="Arial"/>
          <w:bCs/>
          <w:color w:val="333333"/>
          <w:sz w:val="24"/>
          <w:lang w:val="en-GB"/>
        </w:rPr>
        <w:t>manage</w:t>
      </w:r>
      <w:r>
        <w:rPr>
          <w:rFonts w:ascii="Century Gothic" w:hAnsi="Century Gothic" w:cs="Arial"/>
          <w:bCs/>
          <w:color w:val="333333"/>
          <w:sz w:val="24"/>
          <w:lang w:val="en-GB"/>
        </w:rPr>
        <w:t xml:space="preserve"> the guarantee. </w:t>
      </w:r>
      <w:r w:rsidRPr="00285FC3">
        <w:rPr>
          <w:rFonts w:ascii="Century Gothic" w:hAnsi="Century Gothic" w:cs="Arial"/>
          <w:bCs/>
          <w:color w:val="333333"/>
          <w:sz w:val="24"/>
          <w:lang w:val="en-GB"/>
        </w:rPr>
        <w:t>Operational risk</w:t>
      </w:r>
      <w:r>
        <w:rPr>
          <w:rFonts w:ascii="Century Gothic" w:hAnsi="Century Gothic" w:cs="Arial"/>
          <w:bCs/>
          <w:color w:val="333333"/>
          <w:sz w:val="24"/>
          <w:lang w:val="en-GB"/>
        </w:rPr>
        <w:t xml:space="preserve"> exposure will be higher as </w:t>
      </w:r>
      <w:r w:rsidRPr="00285FC3">
        <w:rPr>
          <w:rFonts w:ascii="Century Gothic" w:hAnsi="Century Gothic" w:cs="Arial"/>
          <w:bCs/>
          <w:color w:val="333333"/>
          <w:sz w:val="24"/>
          <w:lang w:val="en-GB"/>
        </w:rPr>
        <w:t>errors are perhaps more likely to occur</w:t>
      </w:r>
      <w:r>
        <w:rPr>
          <w:rFonts w:ascii="Century Gothic" w:hAnsi="Century Gothic" w:cs="Arial"/>
          <w:bCs/>
          <w:color w:val="333333"/>
          <w:sz w:val="24"/>
          <w:lang w:val="en-GB"/>
        </w:rPr>
        <w:t>.</w:t>
      </w:r>
    </w:p>
    <w:p w14:paraId="0F3A9533" w14:textId="77777777" w:rsidR="0072615D" w:rsidRDefault="0072615D" w:rsidP="00406F84">
      <w:pPr>
        <w:spacing w:line="276" w:lineRule="auto"/>
        <w:rPr>
          <w:rFonts w:ascii="Century Gothic" w:hAnsi="Century Gothic" w:cs="Arial"/>
          <w:bCs/>
          <w:color w:val="333333"/>
          <w:sz w:val="24"/>
          <w:lang w:val="en-GB"/>
        </w:rPr>
      </w:pPr>
    </w:p>
    <w:p w14:paraId="60024E52" w14:textId="6208D4A7" w:rsidR="00057C9D" w:rsidRDefault="00057C9D" w:rsidP="00406F84">
      <w:pPr>
        <w:spacing w:line="276" w:lineRule="auto"/>
        <w:rPr>
          <w:rFonts w:ascii="Century Gothic" w:hAnsi="Century Gothic" w:cs="Arial"/>
          <w:bCs/>
          <w:color w:val="333333"/>
          <w:sz w:val="24"/>
          <w:lang w:val="en-US"/>
        </w:rPr>
      </w:pPr>
      <w:r>
        <w:rPr>
          <w:rFonts w:ascii="Century Gothic" w:hAnsi="Century Gothic" w:cs="Arial"/>
          <w:bCs/>
          <w:color w:val="333333"/>
          <w:sz w:val="24"/>
          <w:lang w:val="en-US"/>
        </w:rPr>
        <w:t>To evaluate the cost of guarantee, considerations should be given to:</w:t>
      </w:r>
    </w:p>
    <w:p w14:paraId="38063AC1" w14:textId="1AE93FF3" w:rsidR="00057C9D" w:rsidRDefault="00236135" w:rsidP="00057C9D">
      <w:pPr>
        <w:pStyle w:val="ListParagraph"/>
        <w:numPr>
          <w:ilvl w:val="0"/>
          <w:numId w:val="14"/>
        </w:numPr>
        <w:spacing w:line="276" w:lineRule="auto"/>
        <w:rPr>
          <w:rFonts w:ascii="Century Gothic" w:hAnsi="Century Gothic" w:cs="Arial"/>
          <w:bCs/>
          <w:color w:val="333333"/>
          <w:sz w:val="24"/>
          <w:lang w:val="en-US"/>
        </w:rPr>
      </w:pPr>
      <w:r>
        <w:rPr>
          <w:rFonts w:ascii="Century Gothic" w:hAnsi="Century Gothic" w:cs="Arial"/>
          <w:bCs/>
          <w:color w:val="333333"/>
          <w:sz w:val="24"/>
          <w:lang w:val="en-US"/>
        </w:rPr>
        <w:t xml:space="preserve">The target asset mix and the </w:t>
      </w:r>
      <w:r>
        <w:rPr>
          <w:rFonts w:ascii="Century Gothic" w:hAnsi="Century Gothic" w:cs="Arial"/>
          <w:bCs/>
          <w:color w:val="333333"/>
          <w:sz w:val="24"/>
          <w:lang w:val="en-US"/>
        </w:rPr>
        <w:t xml:space="preserve">expected return </w:t>
      </w:r>
      <w:r>
        <w:rPr>
          <w:rFonts w:ascii="Century Gothic" w:hAnsi="Century Gothic" w:cs="Arial"/>
          <w:bCs/>
          <w:color w:val="333333"/>
          <w:sz w:val="24"/>
          <w:lang w:val="en-US"/>
        </w:rPr>
        <w:t>thereof. The volatility of the target asset mix will also have an impact on the cost of guarantee.</w:t>
      </w:r>
    </w:p>
    <w:p w14:paraId="4DA3AB23" w14:textId="138BE507" w:rsidR="00236135" w:rsidRDefault="00236135" w:rsidP="00057C9D">
      <w:pPr>
        <w:pStyle w:val="ListParagraph"/>
        <w:numPr>
          <w:ilvl w:val="0"/>
          <w:numId w:val="14"/>
        </w:numPr>
        <w:spacing w:line="276" w:lineRule="auto"/>
        <w:rPr>
          <w:rFonts w:ascii="Century Gothic" w:hAnsi="Century Gothic" w:cs="Arial"/>
          <w:bCs/>
          <w:color w:val="333333"/>
          <w:sz w:val="24"/>
          <w:lang w:val="en-US"/>
        </w:rPr>
      </w:pPr>
      <w:r>
        <w:rPr>
          <w:rFonts w:ascii="Century Gothic" w:hAnsi="Century Gothic" w:cs="Arial"/>
          <w:bCs/>
          <w:color w:val="333333"/>
          <w:sz w:val="24"/>
          <w:lang w:val="en-US"/>
        </w:rPr>
        <w:t>The expense arising from the management of the guarantee. The expense assumption tends to vary from the current one. Some allowance should be made to account for the extra expense.</w:t>
      </w:r>
    </w:p>
    <w:p w14:paraId="0CBEECB7" w14:textId="5490CFC0" w:rsidR="00236135" w:rsidRDefault="00236135" w:rsidP="00057C9D">
      <w:pPr>
        <w:pStyle w:val="ListParagraph"/>
        <w:numPr>
          <w:ilvl w:val="0"/>
          <w:numId w:val="14"/>
        </w:numPr>
        <w:spacing w:line="276" w:lineRule="auto"/>
        <w:rPr>
          <w:rFonts w:ascii="Century Gothic" w:hAnsi="Century Gothic" w:cs="Arial"/>
          <w:bCs/>
          <w:color w:val="333333"/>
          <w:sz w:val="24"/>
          <w:lang w:val="en-US"/>
        </w:rPr>
      </w:pPr>
      <w:r>
        <w:rPr>
          <w:rFonts w:ascii="Century Gothic" w:hAnsi="Century Gothic" w:cs="Arial"/>
          <w:bCs/>
          <w:color w:val="333333"/>
          <w:sz w:val="24"/>
          <w:lang w:val="en-US"/>
        </w:rPr>
        <w:t>The cost of the extra capital given the Green Life has to hold more capital for the guarantee provision.</w:t>
      </w:r>
    </w:p>
    <w:p w14:paraId="584023E9" w14:textId="58BF6827" w:rsidR="00AA72F8" w:rsidRDefault="00AA72F8" w:rsidP="00057C9D">
      <w:pPr>
        <w:pStyle w:val="ListParagraph"/>
        <w:numPr>
          <w:ilvl w:val="0"/>
          <w:numId w:val="14"/>
        </w:numPr>
        <w:spacing w:line="276" w:lineRule="auto"/>
        <w:rPr>
          <w:rFonts w:ascii="Century Gothic" w:hAnsi="Century Gothic" w:cs="Arial"/>
          <w:bCs/>
          <w:color w:val="333333"/>
          <w:sz w:val="24"/>
          <w:lang w:val="en-US"/>
        </w:rPr>
      </w:pPr>
      <w:r>
        <w:rPr>
          <w:rFonts w:ascii="Century Gothic" w:hAnsi="Century Gothic" w:cs="Arial"/>
          <w:bCs/>
          <w:color w:val="333333"/>
          <w:sz w:val="24"/>
          <w:lang w:val="en-US"/>
        </w:rPr>
        <w:t>The lapse assumption is likely to be different from the current product due to the new guarantee feature.</w:t>
      </w:r>
    </w:p>
    <w:p w14:paraId="193D0260" w14:textId="5254C65A" w:rsidR="00236135" w:rsidRDefault="00236135" w:rsidP="00057C9D">
      <w:pPr>
        <w:pStyle w:val="ListParagraph"/>
        <w:numPr>
          <w:ilvl w:val="0"/>
          <w:numId w:val="14"/>
        </w:numPr>
        <w:spacing w:line="276" w:lineRule="auto"/>
        <w:rPr>
          <w:rFonts w:ascii="Century Gothic" w:hAnsi="Century Gothic" w:cs="Arial"/>
          <w:bCs/>
          <w:color w:val="333333"/>
          <w:sz w:val="24"/>
          <w:lang w:val="en-US"/>
        </w:rPr>
      </w:pPr>
      <w:r>
        <w:rPr>
          <w:rFonts w:ascii="Century Gothic" w:hAnsi="Century Gothic" w:cs="Arial"/>
          <w:bCs/>
          <w:color w:val="333333"/>
          <w:sz w:val="24"/>
          <w:lang w:val="en-US"/>
        </w:rPr>
        <w:t>Future experience change. If this new feature will attract more people, there might be a capital strain due to the high acquisition cost like commissions and other initial expenses.</w:t>
      </w:r>
    </w:p>
    <w:p w14:paraId="4F53BA2A" w14:textId="5A336F75" w:rsidR="00C271D5" w:rsidRDefault="00C271D5" w:rsidP="00057C9D">
      <w:pPr>
        <w:pStyle w:val="ListParagraph"/>
        <w:numPr>
          <w:ilvl w:val="0"/>
          <w:numId w:val="14"/>
        </w:numPr>
        <w:spacing w:line="276" w:lineRule="auto"/>
        <w:rPr>
          <w:rFonts w:ascii="Century Gothic" w:hAnsi="Century Gothic" w:cs="Arial"/>
          <w:bCs/>
          <w:color w:val="333333"/>
          <w:sz w:val="24"/>
          <w:lang w:val="en-US"/>
        </w:rPr>
      </w:pPr>
      <w:r>
        <w:rPr>
          <w:rFonts w:ascii="Century Gothic" w:hAnsi="Century Gothic" w:cs="Arial"/>
          <w:bCs/>
          <w:color w:val="333333"/>
          <w:sz w:val="24"/>
          <w:lang w:val="en-US"/>
        </w:rPr>
        <w:t>The cost of hedging should be considered if Green Life plans to take actions on hedging the downside investment risk.</w:t>
      </w:r>
    </w:p>
    <w:p w14:paraId="42C8101F" w14:textId="54EDD69D" w:rsidR="001951C2" w:rsidRDefault="001951C2" w:rsidP="001951C2">
      <w:pPr>
        <w:pStyle w:val="ListParagraph"/>
        <w:numPr>
          <w:ilvl w:val="0"/>
          <w:numId w:val="14"/>
        </w:numPr>
        <w:spacing w:line="276" w:lineRule="auto"/>
        <w:rPr>
          <w:rFonts w:ascii="Century Gothic" w:hAnsi="Century Gothic" w:cs="Arial"/>
          <w:bCs/>
          <w:color w:val="333333"/>
          <w:sz w:val="24"/>
          <w:lang w:val="en-US"/>
        </w:rPr>
      </w:pPr>
      <w:r>
        <w:rPr>
          <w:rFonts w:ascii="Century Gothic" w:hAnsi="Century Gothic" w:cs="Arial"/>
          <w:bCs/>
          <w:color w:val="333333"/>
          <w:sz w:val="24"/>
          <w:lang w:val="en-US"/>
        </w:rPr>
        <w:t xml:space="preserve">Profitability. The guarantee feature will make the investment account product a relatively </w:t>
      </w:r>
      <w:r w:rsidRPr="001951C2">
        <w:rPr>
          <w:rFonts w:ascii="Century Gothic" w:hAnsi="Century Gothic" w:cs="Arial"/>
          <w:bCs/>
          <w:color w:val="333333"/>
          <w:sz w:val="24"/>
          <w:lang w:val="en-US"/>
        </w:rPr>
        <w:t>capital intensive product</w:t>
      </w:r>
      <w:r>
        <w:rPr>
          <w:rFonts w:ascii="Century Gothic" w:hAnsi="Century Gothic" w:cs="Arial"/>
          <w:bCs/>
          <w:color w:val="333333"/>
          <w:sz w:val="24"/>
          <w:lang w:val="en-US"/>
        </w:rPr>
        <w:t xml:space="preserve">. The </w:t>
      </w:r>
      <w:r w:rsidRPr="001951C2">
        <w:rPr>
          <w:rFonts w:ascii="Century Gothic" w:hAnsi="Century Gothic" w:cs="Arial"/>
          <w:bCs/>
          <w:color w:val="333333"/>
          <w:sz w:val="24"/>
          <w:lang w:val="en-US"/>
        </w:rPr>
        <w:t xml:space="preserve">Board’s target profitability requirements </w:t>
      </w:r>
      <w:r>
        <w:rPr>
          <w:rFonts w:ascii="Century Gothic" w:hAnsi="Century Gothic" w:cs="Arial"/>
          <w:bCs/>
          <w:color w:val="333333"/>
          <w:sz w:val="24"/>
          <w:lang w:val="en-US"/>
        </w:rPr>
        <w:t xml:space="preserve">on capital </w:t>
      </w:r>
      <w:r w:rsidRPr="001951C2">
        <w:rPr>
          <w:rFonts w:ascii="Century Gothic" w:hAnsi="Century Gothic" w:cs="Arial"/>
          <w:bCs/>
          <w:color w:val="333333"/>
          <w:sz w:val="24"/>
          <w:lang w:val="en-US"/>
        </w:rPr>
        <w:t>should also be allowed for</w:t>
      </w:r>
      <w:r>
        <w:rPr>
          <w:rFonts w:ascii="Century Gothic" w:hAnsi="Century Gothic" w:cs="Arial"/>
          <w:bCs/>
          <w:color w:val="333333"/>
          <w:sz w:val="24"/>
          <w:lang w:val="en-US"/>
        </w:rPr>
        <w:t>.</w:t>
      </w:r>
    </w:p>
    <w:p w14:paraId="577443F1" w14:textId="77777777" w:rsidR="00336D17" w:rsidRPr="00057C9D" w:rsidRDefault="00336D17" w:rsidP="00336D17">
      <w:pPr>
        <w:pStyle w:val="ListParagraph"/>
        <w:spacing w:line="276" w:lineRule="auto"/>
        <w:rPr>
          <w:rFonts w:ascii="Century Gothic" w:hAnsi="Century Gothic" w:cs="Arial"/>
          <w:bCs/>
          <w:color w:val="333333"/>
          <w:sz w:val="24"/>
          <w:lang w:val="en-US"/>
        </w:rPr>
      </w:pPr>
    </w:p>
    <w:p w14:paraId="231CC975" w14:textId="4E8522B0" w:rsidR="004D2EC0" w:rsidRDefault="00AA72F8" w:rsidP="00406F84">
      <w:pPr>
        <w:spacing w:line="276" w:lineRule="auto"/>
        <w:rPr>
          <w:rFonts w:ascii="Century Gothic" w:hAnsi="Century Gothic" w:cs="Arial"/>
          <w:bCs/>
          <w:color w:val="333333"/>
          <w:sz w:val="24"/>
          <w:lang w:val="en-US"/>
        </w:rPr>
      </w:pPr>
      <w:r>
        <w:rPr>
          <w:rFonts w:ascii="Century Gothic" w:hAnsi="Century Gothic" w:cs="Arial"/>
          <w:bCs/>
          <w:color w:val="333333"/>
          <w:sz w:val="24"/>
          <w:lang w:val="en-US"/>
        </w:rPr>
        <w:t>Kind regards,</w:t>
      </w:r>
    </w:p>
    <w:p w14:paraId="420B81F3" w14:textId="6490AADA" w:rsidR="00AA72F8" w:rsidRDefault="00AA72F8" w:rsidP="00406F84">
      <w:pPr>
        <w:spacing w:line="276" w:lineRule="auto"/>
        <w:rPr>
          <w:rFonts w:ascii="Century Gothic" w:hAnsi="Century Gothic" w:cs="Arial"/>
          <w:bCs/>
          <w:color w:val="333333"/>
          <w:sz w:val="24"/>
        </w:rPr>
      </w:pPr>
      <w:r>
        <w:rPr>
          <w:rFonts w:ascii="Century Gothic" w:hAnsi="Century Gothic" w:cs="Arial"/>
          <w:bCs/>
          <w:color w:val="333333"/>
          <w:sz w:val="24"/>
          <w:lang w:val="en-US"/>
        </w:rPr>
        <w:t>Actuary</w:t>
      </w:r>
    </w:p>
    <w:p w14:paraId="34F70A6D" w14:textId="77777777" w:rsidR="009F678D" w:rsidRDefault="009F678D" w:rsidP="00ED0ED2">
      <w:pPr>
        <w:spacing w:line="276" w:lineRule="auto"/>
        <w:rPr>
          <w:rFonts w:ascii="Century Gothic" w:hAnsi="Century Gothic" w:cs="Arial"/>
          <w:bCs/>
          <w:color w:val="333333"/>
          <w:sz w:val="24"/>
        </w:rPr>
      </w:pPr>
    </w:p>
    <w:p w14:paraId="761AD6D1" w14:textId="54BE8386" w:rsidR="00ED0ED2" w:rsidRPr="005F2DE9" w:rsidRDefault="00DC588F" w:rsidP="00ED0ED2">
      <w:pPr>
        <w:spacing w:line="276" w:lineRule="auto"/>
        <w:rPr>
          <w:rFonts w:ascii="Century Gothic" w:hAnsi="Century Gothic" w:cs="Arial"/>
          <w:bCs/>
          <w:color w:val="333333"/>
          <w:sz w:val="24"/>
          <w:lang w:val="en-GB"/>
        </w:rPr>
      </w:pPr>
      <w:r w:rsidRPr="009F678D">
        <w:rPr>
          <w:rFonts w:ascii="Century Gothic" w:hAnsi="Century Gothic" w:cs="Arial"/>
          <w:b/>
          <w:bCs/>
          <w:color w:val="333333"/>
          <w:sz w:val="24"/>
        </w:rPr>
        <w:t>(i)</w:t>
      </w:r>
      <w:r>
        <w:rPr>
          <w:rFonts w:ascii="Century Gothic" w:hAnsi="Century Gothic" w:cs="Arial"/>
          <w:bCs/>
          <w:color w:val="333333"/>
          <w:sz w:val="24"/>
        </w:rPr>
        <w:t xml:space="preserve"> </w:t>
      </w:r>
      <w:r w:rsidR="00ED0ED2" w:rsidRPr="005F2DE9">
        <w:rPr>
          <w:rFonts w:ascii="Century Gothic" w:hAnsi="Century Gothic" w:cs="Arial"/>
          <w:bCs/>
          <w:color w:val="333333"/>
          <w:sz w:val="24"/>
          <w:lang w:val="en-GB"/>
        </w:rPr>
        <w:t xml:space="preserve">To: </w:t>
      </w:r>
      <w:r w:rsidR="00ED0ED2">
        <w:rPr>
          <w:rFonts w:ascii="Century Gothic" w:hAnsi="Century Gothic" w:cs="Arial"/>
          <w:bCs/>
          <w:color w:val="333333"/>
          <w:sz w:val="24"/>
          <w:lang w:val="en-GB"/>
        </w:rPr>
        <w:t>CFO</w:t>
      </w:r>
    </w:p>
    <w:p w14:paraId="7EB00868" w14:textId="77777777" w:rsidR="00ED0ED2" w:rsidRPr="005F2DE9" w:rsidRDefault="00ED0ED2" w:rsidP="00ED0ED2">
      <w:pPr>
        <w:spacing w:line="276" w:lineRule="auto"/>
        <w:rPr>
          <w:rFonts w:ascii="Century Gothic" w:hAnsi="Century Gothic" w:cs="Arial"/>
          <w:bCs/>
          <w:color w:val="333333"/>
          <w:sz w:val="24"/>
          <w:lang w:val="en-GB"/>
        </w:rPr>
      </w:pPr>
      <w:r w:rsidRPr="005F2DE9">
        <w:rPr>
          <w:rFonts w:ascii="Century Gothic" w:hAnsi="Century Gothic" w:cs="Arial"/>
          <w:bCs/>
          <w:color w:val="333333"/>
          <w:sz w:val="24"/>
          <w:lang w:val="en-GB"/>
        </w:rPr>
        <w:t>From: Actuary</w:t>
      </w:r>
    </w:p>
    <w:p w14:paraId="423F80FB" w14:textId="22C4B33C" w:rsidR="00ED0ED2" w:rsidRDefault="00ED0ED2" w:rsidP="00ED0ED2">
      <w:pPr>
        <w:spacing w:after="240" w:line="276" w:lineRule="auto"/>
        <w:rPr>
          <w:rFonts w:ascii="Century Gothic" w:hAnsi="Century Gothic" w:cs="Arial"/>
          <w:bCs/>
          <w:color w:val="333333"/>
          <w:sz w:val="24"/>
          <w:lang w:val="en-GB"/>
        </w:rPr>
      </w:pPr>
      <w:r w:rsidRPr="005F2DE9">
        <w:rPr>
          <w:rFonts w:ascii="Century Gothic" w:hAnsi="Century Gothic" w:cs="Arial"/>
          <w:bCs/>
          <w:color w:val="333333"/>
          <w:sz w:val="24"/>
          <w:lang w:val="en-GB"/>
        </w:rPr>
        <w:t xml:space="preserve">Re: </w:t>
      </w:r>
      <w:r w:rsidR="00D4506E">
        <w:rPr>
          <w:rFonts w:ascii="Century Gothic" w:hAnsi="Century Gothic" w:cs="Arial"/>
          <w:bCs/>
          <w:color w:val="333333"/>
          <w:sz w:val="24"/>
          <w:lang w:val="en-GB"/>
        </w:rPr>
        <w:t>Change</w:t>
      </w:r>
      <w:r w:rsidR="004145B4">
        <w:rPr>
          <w:rFonts w:ascii="Century Gothic" w:hAnsi="Century Gothic" w:cs="Arial"/>
          <w:bCs/>
          <w:color w:val="333333"/>
          <w:sz w:val="24"/>
          <w:lang w:val="en-GB"/>
        </w:rPr>
        <w:t>s</w:t>
      </w:r>
      <w:r w:rsidR="00D4506E">
        <w:rPr>
          <w:rFonts w:ascii="Century Gothic" w:hAnsi="Century Gothic" w:cs="Arial"/>
          <w:bCs/>
          <w:color w:val="333333"/>
          <w:sz w:val="24"/>
          <w:lang w:val="en-GB"/>
        </w:rPr>
        <w:t xml:space="preserve"> </w:t>
      </w:r>
      <w:r w:rsidR="004145B4">
        <w:rPr>
          <w:rFonts w:ascii="Century Gothic" w:hAnsi="Century Gothic" w:cs="Arial"/>
          <w:bCs/>
          <w:color w:val="333333"/>
          <w:sz w:val="24"/>
          <w:lang w:val="en-GB"/>
        </w:rPr>
        <w:t>to</w:t>
      </w:r>
      <w:r w:rsidR="00D4506E">
        <w:rPr>
          <w:rFonts w:ascii="Century Gothic" w:hAnsi="Century Gothic" w:cs="Arial"/>
          <w:bCs/>
          <w:color w:val="333333"/>
          <w:sz w:val="24"/>
          <w:lang w:val="en-GB"/>
        </w:rPr>
        <w:t xml:space="preserve"> current </w:t>
      </w:r>
      <w:r w:rsidR="00D4506E" w:rsidRPr="00D4506E">
        <w:rPr>
          <w:rFonts w:ascii="Century Gothic" w:hAnsi="Century Gothic" w:cs="Arial"/>
          <w:bCs/>
          <w:color w:val="333333"/>
          <w:sz w:val="24"/>
          <w:lang w:val="en-GB"/>
        </w:rPr>
        <w:t>investment mix</w:t>
      </w:r>
    </w:p>
    <w:p w14:paraId="7735ECDE" w14:textId="57C2C4F9" w:rsidR="00D4506E" w:rsidRDefault="001667F9" w:rsidP="00ED0ED2">
      <w:pPr>
        <w:spacing w:after="240" w:line="276" w:lineRule="auto"/>
        <w:rPr>
          <w:rFonts w:ascii="Century Gothic" w:hAnsi="Century Gothic" w:cs="Arial"/>
          <w:bCs/>
          <w:color w:val="333333"/>
          <w:sz w:val="24"/>
          <w:lang w:val="en-GB"/>
        </w:rPr>
      </w:pPr>
      <w:r>
        <w:rPr>
          <w:rFonts w:ascii="Century Gothic" w:hAnsi="Century Gothic" w:cs="Arial"/>
          <w:bCs/>
          <w:color w:val="333333"/>
          <w:sz w:val="24"/>
          <w:lang w:val="en-GB"/>
        </w:rPr>
        <w:t>If we would like to reduce the overall level of risk by changing the investment mix, below are the factors that need to be taken into consideration.</w:t>
      </w:r>
    </w:p>
    <w:p w14:paraId="52E41935" w14:textId="423FBDDB" w:rsidR="001667F9" w:rsidRDefault="001667F9" w:rsidP="001667F9">
      <w:pPr>
        <w:pStyle w:val="ListParagraph"/>
        <w:numPr>
          <w:ilvl w:val="0"/>
          <w:numId w:val="15"/>
        </w:numPr>
        <w:spacing w:after="240" w:line="276" w:lineRule="auto"/>
        <w:rPr>
          <w:rFonts w:ascii="Century Gothic" w:hAnsi="Century Gothic" w:cs="Arial"/>
          <w:bCs/>
          <w:color w:val="333333"/>
          <w:sz w:val="24"/>
          <w:lang w:val="en-GB"/>
        </w:rPr>
      </w:pPr>
      <w:r>
        <w:rPr>
          <w:rFonts w:ascii="Century Gothic" w:hAnsi="Century Gothic" w:cs="Arial"/>
          <w:bCs/>
          <w:color w:val="333333"/>
          <w:sz w:val="24"/>
          <w:lang w:val="en-GB"/>
        </w:rPr>
        <w:t>Presumably, the</w:t>
      </w:r>
      <w:r w:rsidRPr="001667F9">
        <w:rPr>
          <w:rFonts w:ascii="Century Gothic" w:hAnsi="Century Gothic" w:cs="Arial"/>
          <w:bCs/>
          <w:color w:val="333333"/>
          <w:sz w:val="24"/>
          <w:lang w:val="en-GB"/>
        </w:rPr>
        <w:t xml:space="preserve"> </w:t>
      </w:r>
      <w:r>
        <w:rPr>
          <w:rFonts w:ascii="Century Gothic" w:hAnsi="Century Gothic" w:cs="Arial"/>
          <w:bCs/>
          <w:color w:val="333333"/>
          <w:sz w:val="24"/>
          <w:lang w:val="en-GB"/>
        </w:rPr>
        <w:t xml:space="preserve">target </w:t>
      </w:r>
      <w:r w:rsidRPr="001667F9">
        <w:rPr>
          <w:rFonts w:ascii="Century Gothic" w:hAnsi="Century Gothic" w:cs="Arial"/>
          <w:bCs/>
          <w:color w:val="333333"/>
          <w:sz w:val="24"/>
          <w:lang w:val="en-GB"/>
        </w:rPr>
        <w:t xml:space="preserve">new investment </w:t>
      </w:r>
      <w:r>
        <w:rPr>
          <w:rFonts w:ascii="Century Gothic" w:hAnsi="Century Gothic" w:cs="Arial"/>
          <w:bCs/>
          <w:color w:val="333333"/>
          <w:sz w:val="24"/>
          <w:lang w:val="en-GB"/>
        </w:rPr>
        <w:t>mix</w:t>
      </w:r>
      <w:r w:rsidRPr="001667F9">
        <w:rPr>
          <w:rFonts w:ascii="Century Gothic" w:hAnsi="Century Gothic" w:cs="Arial"/>
          <w:bCs/>
          <w:color w:val="333333"/>
          <w:sz w:val="24"/>
          <w:lang w:val="en-GB"/>
        </w:rPr>
        <w:t xml:space="preserve"> will result in a reduction in the capital requirements. </w:t>
      </w:r>
      <w:r>
        <w:rPr>
          <w:rFonts w:ascii="Century Gothic" w:hAnsi="Century Gothic" w:cs="Arial"/>
          <w:bCs/>
          <w:color w:val="333333"/>
          <w:sz w:val="24"/>
          <w:lang w:val="en-GB"/>
        </w:rPr>
        <w:t xml:space="preserve">The decrease on required capital should be assessed in advance according to the new investment mix so that Green Life could decide whether such a change to the mix </w:t>
      </w:r>
      <w:r w:rsidR="00D71531">
        <w:rPr>
          <w:rFonts w:ascii="Century Gothic" w:hAnsi="Century Gothic" w:cs="Arial"/>
          <w:bCs/>
          <w:color w:val="333333"/>
          <w:sz w:val="24"/>
          <w:lang w:val="en-GB"/>
        </w:rPr>
        <w:t>is a</w:t>
      </w:r>
      <w:r w:rsidR="00F96555">
        <w:rPr>
          <w:rFonts w:ascii="Century Gothic" w:hAnsi="Century Gothic" w:cs="Arial"/>
          <w:bCs/>
          <w:color w:val="333333"/>
          <w:sz w:val="24"/>
          <w:lang w:val="en-GB"/>
        </w:rPr>
        <w:t>n</w:t>
      </w:r>
      <w:r w:rsidR="00D71531">
        <w:rPr>
          <w:rFonts w:ascii="Century Gothic" w:hAnsi="Century Gothic" w:cs="Arial"/>
          <w:bCs/>
          <w:color w:val="333333"/>
          <w:sz w:val="24"/>
          <w:lang w:val="en-GB"/>
        </w:rPr>
        <w:t xml:space="preserve"> effective way to substantially reduce the risk</w:t>
      </w:r>
      <w:r>
        <w:rPr>
          <w:rFonts w:ascii="Century Gothic" w:hAnsi="Century Gothic" w:cs="Arial"/>
          <w:bCs/>
          <w:color w:val="333333"/>
          <w:sz w:val="24"/>
          <w:lang w:val="en-GB"/>
        </w:rPr>
        <w:t>.</w:t>
      </w:r>
    </w:p>
    <w:p w14:paraId="3FF9AD3B" w14:textId="42D89028" w:rsidR="00D71531" w:rsidRPr="00D71531" w:rsidRDefault="00D71531" w:rsidP="00D71531">
      <w:pPr>
        <w:pStyle w:val="ListParagraph"/>
        <w:numPr>
          <w:ilvl w:val="0"/>
          <w:numId w:val="15"/>
        </w:numPr>
        <w:spacing w:after="240" w:line="276" w:lineRule="auto"/>
        <w:rPr>
          <w:rFonts w:ascii="Century Gothic" w:hAnsi="Century Gothic" w:cs="Arial"/>
          <w:bCs/>
          <w:color w:val="333333"/>
          <w:sz w:val="24"/>
          <w:lang w:val="en-GB"/>
        </w:rPr>
      </w:pPr>
      <w:r w:rsidRPr="00D71531">
        <w:rPr>
          <w:rFonts w:ascii="Century Gothic" w:hAnsi="Century Gothic" w:cs="Arial"/>
          <w:bCs/>
          <w:color w:val="333333"/>
          <w:sz w:val="24"/>
        </w:rPr>
        <w:t>The f</w:t>
      </w:r>
      <w:r w:rsidRPr="00D71531">
        <w:rPr>
          <w:rFonts w:ascii="Century Gothic" w:hAnsi="Century Gothic" w:cs="Arial"/>
          <w:bCs/>
          <w:color w:val="333333"/>
          <w:sz w:val="24"/>
        </w:rPr>
        <w:t xml:space="preserve">easibility </w:t>
      </w:r>
      <w:r w:rsidRPr="00D71531">
        <w:rPr>
          <w:rFonts w:ascii="Century Gothic" w:hAnsi="Century Gothic" w:cs="Arial"/>
          <w:bCs/>
          <w:color w:val="333333"/>
          <w:sz w:val="24"/>
        </w:rPr>
        <w:t xml:space="preserve">of the change is another key factor as not all assets, like property, can be sold in a timely manner. Also, the target assets might not be available on the market to buy in. </w:t>
      </w:r>
      <w:r>
        <w:rPr>
          <w:rFonts w:ascii="Century Gothic" w:hAnsi="Century Gothic" w:cs="Arial"/>
          <w:bCs/>
          <w:color w:val="333333"/>
          <w:sz w:val="24"/>
        </w:rPr>
        <w:t>Any rapid change to the investment mix may result in significant losses.</w:t>
      </w:r>
    </w:p>
    <w:p w14:paraId="50D1A15F" w14:textId="109DED8F" w:rsidR="00F96555" w:rsidRDefault="00F96555" w:rsidP="00F96555">
      <w:pPr>
        <w:pStyle w:val="ListParagraph"/>
        <w:numPr>
          <w:ilvl w:val="0"/>
          <w:numId w:val="15"/>
        </w:numPr>
        <w:spacing w:after="240" w:line="276" w:lineRule="auto"/>
        <w:rPr>
          <w:rFonts w:ascii="Century Gothic" w:hAnsi="Century Gothic" w:cs="Arial"/>
          <w:bCs/>
          <w:color w:val="333333"/>
          <w:sz w:val="24"/>
          <w:lang w:val="en-GB"/>
        </w:rPr>
      </w:pPr>
      <w:r>
        <w:rPr>
          <w:rFonts w:ascii="Century Gothic" w:hAnsi="Century Gothic" w:cs="Arial"/>
          <w:bCs/>
          <w:color w:val="333333"/>
          <w:sz w:val="24"/>
          <w:lang w:val="en-GB"/>
        </w:rPr>
        <w:t>The new investment mix should be consistent with the policy owners’ reasonable expectation which is set in the policy disclosure statement or marketing material</w:t>
      </w:r>
      <w:r w:rsidR="0032217A">
        <w:rPr>
          <w:rFonts w:ascii="Century Gothic" w:hAnsi="Century Gothic" w:cs="Arial"/>
          <w:bCs/>
          <w:color w:val="333333"/>
          <w:sz w:val="24"/>
          <w:lang w:val="en-GB"/>
        </w:rPr>
        <w:t>.</w:t>
      </w:r>
    </w:p>
    <w:p w14:paraId="15AF381B" w14:textId="4456705A" w:rsidR="0032217A" w:rsidRDefault="009823FF" w:rsidP="009823FF">
      <w:pPr>
        <w:pStyle w:val="ListParagraph"/>
        <w:numPr>
          <w:ilvl w:val="0"/>
          <w:numId w:val="15"/>
        </w:numPr>
        <w:spacing w:after="240" w:line="276" w:lineRule="auto"/>
        <w:rPr>
          <w:rFonts w:ascii="Century Gothic" w:hAnsi="Century Gothic" w:cs="Arial"/>
          <w:bCs/>
          <w:color w:val="333333"/>
          <w:sz w:val="24"/>
          <w:lang w:val="en-GB"/>
        </w:rPr>
      </w:pPr>
      <w:r>
        <w:rPr>
          <w:rFonts w:ascii="Century Gothic" w:hAnsi="Century Gothic" w:cs="Arial"/>
          <w:bCs/>
          <w:color w:val="333333"/>
          <w:sz w:val="24"/>
          <w:lang w:val="en-GB"/>
        </w:rPr>
        <w:t xml:space="preserve">The </w:t>
      </w:r>
      <w:r w:rsidRPr="009823FF">
        <w:rPr>
          <w:rFonts w:ascii="Century Gothic" w:hAnsi="Century Gothic" w:cs="Arial"/>
          <w:bCs/>
          <w:color w:val="333333"/>
          <w:sz w:val="24"/>
          <w:lang w:val="en-GB"/>
        </w:rPr>
        <w:t xml:space="preserve">competitiveness </w:t>
      </w:r>
      <w:r>
        <w:rPr>
          <w:rFonts w:ascii="Century Gothic" w:hAnsi="Century Gothic" w:cs="Arial"/>
          <w:bCs/>
          <w:color w:val="333333"/>
          <w:sz w:val="24"/>
          <w:lang w:val="en-GB"/>
        </w:rPr>
        <w:t>of the product needs to be considered.</w:t>
      </w:r>
      <w:r w:rsidRPr="009823FF">
        <w:rPr>
          <w:rFonts w:ascii="Century Gothic" w:hAnsi="Century Gothic" w:cs="Arial"/>
          <w:bCs/>
          <w:color w:val="333333"/>
          <w:sz w:val="24"/>
          <w:lang w:val="en-GB"/>
        </w:rPr>
        <w:t xml:space="preserve"> </w:t>
      </w:r>
      <w:r w:rsidR="0032217A">
        <w:rPr>
          <w:rFonts w:ascii="Century Gothic" w:hAnsi="Century Gothic" w:cs="Arial"/>
          <w:bCs/>
          <w:color w:val="333333"/>
          <w:sz w:val="24"/>
          <w:lang w:val="en-GB"/>
        </w:rPr>
        <w:t>The reduction in new business</w:t>
      </w:r>
      <w:r w:rsidR="00C30224">
        <w:rPr>
          <w:rFonts w:ascii="Century Gothic" w:hAnsi="Century Gothic" w:cs="Arial"/>
          <w:bCs/>
          <w:color w:val="333333"/>
          <w:sz w:val="24"/>
          <w:lang w:val="en-GB"/>
        </w:rPr>
        <w:t xml:space="preserve"> volume</w:t>
      </w:r>
      <w:r w:rsidR="0032217A">
        <w:rPr>
          <w:rFonts w:ascii="Century Gothic" w:hAnsi="Century Gothic" w:cs="Arial"/>
          <w:bCs/>
          <w:color w:val="333333"/>
          <w:sz w:val="24"/>
          <w:lang w:val="en-GB"/>
        </w:rPr>
        <w:t xml:space="preserve"> can be </w:t>
      </w:r>
      <w:r w:rsidR="0032217A" w:rsidRPr="0032217A">
        <w:rPr>
          <w:rFonts w:ascii="Century Gothic" w:hAnsi="Century Gothic" w:cs="Arial"/>
          <w:bCs/>
          <w:color w:val="333333"/>
          <w:sz w:val="24"/>
          <w:lang w:val="en-GB"/>
        </w:rPr>
        <w:t>foreseen</w:t>
      </w:r>
      <w:r w:rsidR="0032217A">
        <w:rPr>
          <w:rFonts w:ascii="Century Gothic" w:hAnsi="Century Gothic" w:cs="Arial"/>
          <w:bCs/>
          <w:color w:val="333333"/>
          <w:sz w:val="24"/>
          <w:lang w:val="en-GB"/>
        </w:rPr>
        <w:t xml:space="preserve"> </w:t>
      </w:r>
      <w:r w:rsidR="00C30224">
        <w:rPr>
          <w:rFonts w:ascii="Century Gothic" w:hAnsi="Century Gothic" w:cs="Arial"/>
          <w:bCs/>
          <w:color w:val="333333"/>
          <w:sz w:val="24"/>
          <w:lang w:val="en-GB"/>
        </w:rPr>
        <w:t xml:space="preserve">due to the lower </w:t>
      </w:r>
      <w:r>
        <w:rPr>
          <w:rFonts w:ascii="Century Gothic" w:hAnsi="Century Gothic" w:cs="Arial"/>
          <w:bCs/>
          <w:color w:val="333333"/>
          <w:sz w:val="24"/>
          <w:lang w:val="en-GB"/>
        </w:rPr>
        <w:t xml:space="preserve">expected </w:t>
      </w:r>
      <w:r w:rsidR="00C30224">
        <w:rPr>
          <w:rFonts w:ascii="Century Gothic" w:hAnsi="Century Gothic" w:cs="Arial"/>
          <w:bCs/>
          <w:color w:val="333333"/>
          <w:sz w:val="24"/>
          <w:lang w:val="en-GB"/>
        </w:rPr>
        <w:t xml:space="preserve">return from the new mix </w:t>
      </w:r>
      <w:r w:rsidR="0032217A">
        <w:rPr>
          <w:rFonts w:ascii="Century Gothic" w:hAnsi="Century Gothic" w:cs="Arial"/>
          <w:bCs/>
          <w:color w:val="333333"/>
          <w:sz w:val="24"/>
          <w:lang w:val="en-GB"/>
        </w:rPr>
        <w:t>if no other management actions are taken by Green Life.</w:t>
      </w:r>
    </w:p>
    <w:p w14:paraId="64B5713C" w14:textId="4EB26C75" w:rsidR="001667F9" w:rsidRPr="009823FF" w:rsidRDefault="009823FF" w:rsidP="009823FF">
      <w:pPr>
        <w:pStyle w:val="ListParagraph"/>
        <w:numPr>
          <w:ilvl w:val="0"/>
          <w:numId w:val="15"/>
        </w:numPr>
        <w:spacing w:after="240" w:line="276" w:lineRule="auto"/>
        <w:rPr>
          <w:rFonts w:ascii="Century Gothic" w:hAnsi="Century Gothic" w:cs="Arial"/>
          <w:bCs/>
          <w:color w:val="333333"/>
          <w:sz w:val="24"/>
          <w:lang w:val="en-GB"/>
        </w:rPr>
      </w:pPr>
      <w:r w:rsidRPr="009823FF">
        <w:rPr>
          <w:rFonts w:ascii="Century Gothic" w:hAnsi="Century Gothic" w:cs="Arial"/>
          <w:bCs/>
          <w:color w:val="333333"/>
          <w:sz w:val="24"/>
          <w:lang w:val="en-GB"/>
        </w:rPr>
        <w:t>Equity</w:t>
      </w:r>
      <w:r>
        <w:rPr>
          <w:rFonts w:ascii="Century Gothic" w:hAnsi="Century Gothic" w:cs="Arial"/>
          <w:bCs/>
          <w:color w:val="333333"/>
          <w:sz w:val="24"/>
          <w:lang w:val="en-GB"/>
        </w:rPr>
        <w:t xml:space="preserve"> </w:t>
      </w:r>
      <w:r>
        <w:rPr>
          <w:rFonts w:ascii="Century Gothic" w:hAnsi="Century Gothic" w:cs="Arial"/>
          <w:bCs/>
          <w:color w:val="333333"/>
          <w:sz w:val="24"/>
          <w:lang w:val="en-GB"/>
        </w:rPr>
        <w:t>needs to be ensured</w:t>
      </w:r>
      <w:r>
        <w:rPr>
          <w:rFonts w:ascii="Century Gothic" w:hAnsi="Century Gothic" w:cs="Arial"/>
          <w:bCs/>
          <w:color w:val="333333"/>
          <w:sz w:val="24"/>
          <w:lang w:val="en-GB"/>
        </w:rPr>
        <w:t xml:space="preserve"> </w:t>
      </w:r>
      <w:r w:rsidRPr="009823FF">
        <w:rPr>
          <w:rFonts w:ascii="Century Gothic" w:hAnsi="Century Gothic" w:cs="Arial"/>
          <w:bCs/>
          <w:color w:val="333333"/>
          <w:sz w:val="24"/>
          <w:lang w:val="en-GB"/>
        </w:rPr>
        <w:t xml:space="preserve">between difference </w:t>
      </w:r>
      <w:r>
        <w:rPr>
          <w:rFonts w:ascii="Century Gothic" w:hAnsi="Century Gothic" w:cs="Arial"/>
          <w:bCs/>
          <w:color w:val="333333"/>
          <w:sz w:val="24"/>
          <w:lang w:val="en-GB"/>
        </w:rPr>
        <w:t>generations of the policy owners.</w:t>
      </w:r>
    </w:p>
    <w:p w14:paraId="54C9AB70" w14:textId="7C8A5C2C" w:rsidR="001667F9" w:rsidRDefault="00B20070" w:rsidP="001667F9">
      <w:pPr>
        <w:pStyle w:val="ListParagraph"/>
        <w:numPr>
          <w:ilvl w:val="0"/>
          <w:numId w:val="15"/>
        </w:numPr>
        <w:spacing w:after="240" w:line="276" w:lineRule="auto"/>
        <w:rPr>
          <w:rFonts w:ascii="Century Gothic" w:hAnsi="Century Gothic" w:cs="Arial"/>
          <w:bCs/>
          <w:color w:val="333333"/>
          <w:sz w:val="24"/>
          <w:lang w:val="en-GB"/>
        </w:rPr>
      </w:pPr>
      <w:r>
        <w:rPr>
          <w:rFonts w:ascii="Century Gothic" w:hAnsi="Century Gothic" w:cs="Arial"/>
          <w:bCs/>
          <w:color w:val="333333"/>
          <w:sz w:val="24"/>
          <w:lang w:val="en-GB"/>
        </w:rPr>
        <w:t>T</w:t>
      </w:r>
      <w:r w:rsidR="009823FF">
        <w:rPr>
          <w:rFonts w:ascii="Century Gothic" w:hAnsi="Century Gothic" w:cs="Arial"/>
          <w:bCs/>
          <w:color w:val="333333"/>
          <w:sz w:val="24"/>
          <w:lang w:val="en-GB"/>
        </w:rPr>
        <w:t xml:space="preserve">ax liability may arise </w:t>
      </w:r>
      <w:r>
        <w:rPr>
          <w:rFonts w:ascii="Century Gothic" w:hAnsi="Century Gothic" w:cs="Arial"/>
          <w:bCs/>
          <w:color w:val="333333"/>
          <w:sz w:val="24"/>
          <w:lang w:val="en-GB"/>
        </w:rPr>
        <w:t>from the traction if there is any realised gain.</w:t>
      </w:r>
    </w:p>
    <w:p w14:paraId="4AFA7631" w14:textId="594A1429" w:rsidR="00DC588F" w:rsidRDefault="007B01EF" w:rsidP="00406F84">
      <w:pPr>
        <w:spacing w:line="276" w:lineRule="auto"/>
        <w:rPr>
          <w:rFonts w:ascii="Century Gothic" w:hAnsi="Century Gothic" w:cs="Arial"/>
          <w:bCs/>
          <w:color w:val="333333"/>
          <w:sz w:val="24"/>
          <w:lang w:val="en-GB"/>
        </w:rPr>
      </w:pPr>
      <w:r>
        <w:rPr>
          <w:rFonts w:ascii="Century Gothic" w:hAnsi="Century Gothic" w:cs="Arial"/>
          <w:bCs/>
          <w:color w:val="333333"/>
          <w:sz w:val="24"/>
          <w:lang w:val="en-GB"/>
        </w:rPr>
        <w:t>To implement this change, t</w:t>
      </w:r>
      <w:r w:rsidR="007746D3">
        <w:rPr>
          <w:rFonts w:ascii="Century Gothic" w:hAnsi="Century Gothic" w:cs="Arial"/>
          <w:bCs/>
          <w:color w:val="333333"/>
          <w:sz w:val="24"/>
          <w:lang w:val="en-GB"/>
        </w:rPr>
        <w:t>he first step</w:t>
      </w:r>
      <w:r>
        <w:rPr>
          <w:rFonts w:ascii="Century Gothic" w:hAnsi="Century Gothic" w:cs="Arial"/>
          <w:bCs/>
          <w:color w:val="333333"/>
          <w:sz w:val="24"/>
          <w:lang w:val="en-GB"/>
        </w:rPr>
        <w:t xml:space="preserve"> is to determine the target asset mix which could achieve the objective of reducing the investment risk.</w:t>
      </w:r>
    </w:p>
    <w:p w14:paraId="7C03E7A6" w14:textId="034D89FF" w:rsidR="007B01EF" w:rsidRDefault="007B01EF" w:rsidP="00406F84">
      <w:pPr>
        <w:spacing w:line="276" w:lineRule="auto"/>
        <w:rPr>
          <w:rFonts w:ascii="Century Gothic" w:hAnsi="Century Gothic" w:cs="Arial"/>
          <w:bCs/>
          <w:color w:val="333333"/>
          <w:sz w:val="24"/>
          <w:lang w:val="en-GB"/>
        </w:rPr>
      </w:pPr>
      <w:r>
        <w:rPr>
          <w:rFonts w:ascii="Century Gothic" w:hAnsi="Century Gothic" w:cs="Arial"/>
          <w:bCs/>
          <w:color w:val="333333"/>
          <w:sz w:val="24"/>
          <w:lang w:val="en-GB"/>
        </w:rPr>
        <w:t>The second step is to identify appropriate assets in the market which are readily available and analyse the cost of transaction.</w:t>
      </w:r>
    </w:p>
    <w:p w14:paraId="09F458FE" w14:textId="00436FF2" w:rsidR="007B01EF" w:rsidRDefault="007B01EF" w:rsidP="00406F84">
      <w:pPr>
        <w:spacing w:line="276" w:lineRule="auto"/>
        <w:rPr>
          <w:rFonts w:ascii="Century Gothic" w:hAnsi="Century Gothic" w:cs="Arial"/>
          <w:bCs/>
          <w:color w:val="333333"/>
          <w:sz w:val="24"/>
          <w:lang w:val="en-GB"/>
        </w:rPr>
      </w:pPr>
      <w:r>
        <w:rPr>
          <w:rFonts w:ascii="Century Gothic" w:hAnsi="Century Gothic" w:cs="Arial"/>
          <w:bCs/>
          <w:color w:val="333333"/>
          <w:sz w:val="24"/>
          <w:lang w:val="en-GB"/>
        </w:rPr>
        <w:t>The third step is to implement the plan in timely manner.</w:t>
      </w:r>
    </w:p>
    <w:p w14:paraId="1AEC8F55" w14:textId="77777777" w:rsidR="007B01EF" w:rsidRDefault="007B01EF" w:rsidP="00406F84">
      <w:pPr>
        <w:spacing w:line="276" w:lineRule="auto"/>
        <w:rPr>
          <w:rFonts w:ascii="Century Gothic" w:hAnsi="Century Gothic" w:cs="Arial"/>
          <w:bCs/>
          <w:color w:val="333333"/>
          <w:sz w:val="24"/>
          <w:lang w:val="en-GB"/>
        </w:rPr>
      </w:pPr>
    </w:p>
    <w:p w14:paraId="59AAE252" w14:textId="126E4F75" w:rsidR="002046B3" w:rsidRDefault="002046B3" w:rsidP="002046B3">
      <w:pPr>
        <w:spacing w:line="276" w:lineRule="auto"/>
        <w:rPr>
          <w:rFonts w:ascii="Century Gothic" w:hAnsi="Century Gothic" w:cs="Arial"/>
          <w:bCs/>
          <w:color w:val="333333"/>
          <w:sz w:val="24"/>
          <w:lang w:val="en-GB"/>
        </w:rPr>
      </w:pPr>
      <w:r>
        <w:rPr>
          <w:rFonts w:ascii="Century Gothic" w:hAnsi="Century Gothic" w:cs="Arial"/>
          <w:bCs/>
          <w:color w:val="333333"/>
          <w:sz w:val="24"/>
          <w:lang w:val="en-GB"/>
        </w:rPr>
        <w:t>Both of t</w:t>
      </w:r>
      <w:r w:rsidRPr="002046B3">
        <w:rPr>
          <w:rFonts w:ascii="Century Gothic" w:hAnsi="Century Gothic" w:cs="Arial"/>
          <w:bCs/>
          <w:color w:val="333333"/>
          <w:sz w:val="24"/>
          <w:lang w:val="en-GB"/>
        </w:rPr>
        <w:t>he expected return and volatility of the fund</w:t>
      </w:r>
      <w:r>
        <w:rPr>
          <w:rFonts w:ascii="Century Gothic" w:hAnsi="Century Gothic" w:cs="Arial"/>
          <w:bCs/>
          <w:color w:val="333333"/>
          <w:sz w:val="24"/>
          <w:lang w:val="en-GB"/>
        </w:rPr>
        <w:t xml:space="preserve"> will reduce a</w:t>
      </w:r>
      <w:r>
        <w:rPr>
          <w:rFonts w:ascii="Century Gothic" w:hAnsi="Century Gothic" w:cs="Arial"/>
          <w:bCs/>
          <w:color w:val="333333"/>
          <w:sz w:val="24"/>
          <w:lang w:val="en-GB"/>
        </w:rPr>
        <w:t>fter changing the investment mix</w:t>
      </w:r>
      <w:r>
        <w:rPr>
          <w:rFonts w:ascii="Century Gothic" w:hAnsi="Century Gothic" w:cs="Arial"/>
          <w:bCs/>
          <w:color w:val="333333"/>
          <w:sz w:val="24"/>
          <w:lang w:val="en-GB"/>
        </w:rPr>
        <w:t xml:space="preserve"> given Green Life will invest more in cash/bonds and less in equity and property market.</w:t>
      </w:r>
    </w:p>
    <w:p w14:paraId="59FC2241" w14:textId="77777777" w:rsidR="002046B3" w:rsidRDefault="002046B3" w:rsidP="002046B3">
      <w:pPr>
        <w:spacing w:line="276" w:lineRule="auto"/>
        <w:rPr>
          <w:rFonts w:ascii="Century Gothic" w:hAnsi="Century Gothic" w:cs="Arial"/>
          <w:bCs/>
          <w:color w:val="333333"/>
          <w:sz w:val="24"/>
          <w:lang w:val="en-GB"/>
        </w:rPr>
      </w:pPr>
    </w:p>
    <w:p w14:paraId="4ED70119" w14:textId="6A931226" w:rsidR="002046B3" w:rsidRDefault="002046B3" w:rsidP="002046B3">
      <w:pPr>
        <w:spacing w:line="276" w:lineRule="auto"/>
        <w:rPr>
          <w:rFonts w:ascii="Century Gothic" w:hAnsi="Century Gothic" w:cs="Arial"/>
          <w:bCs/>
          <w:color w:val="333333"/>
          <w:sz w:val="24"/>
          <w:lang w:val="en-GB"/>
        </w:rPr>
      </w:pPr>
      <w:r w:rsidRPr="002046B3">
        <w:rPr>
          <w:rFonts w:ascii="Century Gothic" w:hAnsi="Century Gothic" w:cs="Arial"/>
          <w:bCs/>
          <w:color w:val="333333"/>
          <w:sz w:val="24"/>
          <w:lang w:val="en-GB"/>
        </w:rPr>
        <w:t>The best estimate of future smoothed returns</w:t>
      </w:r>
      <w:r>
        <w:rPr>
          <w:rFonts w:ascii="Century Gothic" w:hAnsi="Century Gothic" w:cs="Arial"/>
          <w:bCs/>
          <w:color w:val="333333"/>
          <w:sz w:val="24"/>
          <w:lang w:val="en-GB"/>
        </w:rPr>
        <w:t xml:space="preserve"> will become more stable and predictable as the volatility of the portfolio reduces.</w:t>
      </w:r>
      <w:r w:rsidR="00853D21">
        <w:rPr>
          <w:rFonts w:ascii="Century Gothic" w:hAnsi="Century Gothic" w:cs="Arial"/>
          <w:bCs/>
          <w:color w:val="333333"/>
          <w:sz w:val="24"/>
          <w:lang w:val="en-GB"/>
        </w:rPr>
        <w:t xml:space="preserve"> There is also a pressure for reduction in the future returns.</w:t>
      </w:r>
    </w:p>
    <w:p w14:paraId="3D21C313" w14:textId="77777777" w:rsidR="002046B3" w:rsidRDefault="002046B3" w:rsidP="002046B3">
      <w:pPr>
        <w:spacing w:line="276" w:lineRule="auto"/>
        <w:rPr>
          <w:rFonts w:ascii="Century Gothic" w:hAnsi="Century Gothic" w:cs="Arial"/>
          <w:bCs/>
          <w:color w:val="333333"/>
          <w:sz w:val="24"/>
          <w:lang w:val="en-GB"/>
        </w:rPr>
      </w:pPr>
    </w:p>
    <w:p w14:paraId="78E11C00" w14:textId="2BCE51F1" w:rsidR="002046B3" w:rsidRDefault="002046B3" w:rsidP="002046B3">
      <w:pPr>
        <w:spacing w:line="276" w:lineRule="auto"/>
        <w:rPr>
          <w:rFonts w:ascii="Century Gothic" w:hAnsi="Century Gothic" w:cs="Arial"/>
          <w:bCs/>
          <w:color w:val="333333"/>
          <w:sz w:val="24"/>
          <w:lang w:val="en-GB"/>
        </w:rPr>
      </w:pPr>
      <w:r>
        <w:rPr>
          <w:rFonts w:ascii="Century Gothic" w:hAnsi="Century Gothic" w:cs="Arial"/>
          <w:bCs/>
          <w:color w:val="333333"/>
          <w:sz w:val="24"/>
          <w:lang w:val="en-GB"/>
        </w:rPr>
        <w:lastRenderedPageBreak/>
        <w:t xml:space="preserve">As </w:t>
      </w:r>
      <w:r w:rsidR="009F678D">
        <w:rPr>
          <w:rFonts w:ascii="Century Gothic" w:hAnsi="Century Gothic" w:cs="Arial"/>
          <w:bCs/>
          <w:color w:val="333333"/>
          <w:sz w:val="24"/>
          <w:lang w:val="en-GB"/>
        </w:rPr>
        <w:t>intended</w:t>
      </w:r>
      <w:bookmarkStart w:id="0" w:name="_GoBack"/>
      <w:bookmarkEnd w:id="0"/>
      <w:r>
        <w:rPr>
          <w:rFonts w:ascii="Century Gothic" w:hAnsi="Century Gothic" w:cs="Arial"/>
          <w:bCs/>
          <w:color w:val="333333"/>
          <w:sz w:val="24"/>
          <w:lang w:val="en-GB"/>
        </w:rPr>
        <w:t>, less capital will be required to support the investment account business due to the fewer portions of risky assets.</w:t>
      </w:r>
    </w:p>
    <w:p w14:paraId="103DD49D" w14:textId="77777777" w:rsidR="009F678D" w:rsidRDefault="009F678D" w:rsidP="009F678D">
      <w:pPr>
        <w:spacing w:line="276" w:lineRule="auto"/>
        <w:rPr>
          <w:rFonts w:ascii="Century Gothic" w:hAnsi="Century Gothic" w:cs="Arial"/>
          <w:bCs/>
          <w:color w:val="333333"/>
          <w:sz w:val="24"/>
          <w:lang w:val="en-US"/>
        </w:rPr>
      </w:pPr>
    </w:p>
    <w:p w14:paraId="757C51EA" w14:textId="77777777" w:rsidR="009F678D" w:rsidRDefault="009F678D" w:rsidP="009F678D">
      <w:pPr>
        <w:spacing w:line="276" w:lineRule="auto"/>
        <w:rPr>
          <w:rFonts w:ascii="Century Gothic" w:hAnsi="Century Gothic" w:cs="Arial"/>
          <w:bCs/>
          <w:color w:val="333333"/>
          <w:sz w:val="24"/>
          <w:lang w:val="en-US"/>
        </w:rPr>
      </w:pPr>
      <w:r>
        <w:rPr>
          <w:rFonts w:ascii="Century Gothic" w:hAnsi="Century Gothic" w:cs="Arial"/>
          <w:bCs/>
          <w:color w:val="333333"/>
          <w:sz w:val="24"/>
          <w:lang w:val="en-US"/>
        </w:rPr>
        <w:t>Kind regards,</w:t>
      </w:r>
    </w:p>
    <w:p w14:paraId="39D9B042" w14:textId="3D5F68A2" w:rsidR="001667F9" w:rsidRDefault="009F678D" w:rsidP="009F678D">
      <w:pPr>
        <w:spacing w:line="276" w:lineRule="auto"/>
        <w:rPr>
          <w:rFonts w:ascii="Century Gothic" w:hAnsi="Century Gothic" w:cs="Arial"/>
          <w:bCs/>
          <w:color w:val="333333"/>
          <w:sz w:val="24"/>
        </w:rPr>
      </w:pPr>
      <w:r>
        <w:rPr>
          <w:rFonts w:ascii="Century Gothic" w:hAnsi="Century Gothic" w:cs="Arial"/>
          <w:bCs/>
          <w:color w:val="333333"/>
          <w:sz w:val="24"/>
          <w:lang w:val="en-US"/>
        </w:rPr>
        <w:t>Actuary</w:t>
      </w:r>
    </w:p>
    <w:p w14:paraId="793C5515" w14:textId="77777777" w:rsidR="001667F9" w:rsidRDefault="001667F9" w:rsidP="00406F84">
      <w:pPr>
        <w:spacing w:line="276" w:lineRule="auto"/>
        <w:rPr>
          <w:rFonts w:ascii="Century Gothic" w:hAnsi="Century Gothic" w:cs="Arial"/>
          <w:bCs/>
          <w:color w:val="333333"/>
          <w:sz w:val="24"/>
        </w:rPr>
      </w:pPr>
    </w:p>
    <w:p w14:paraId="72087457" w14:textId="77777777" w:rsidR="007746D3" w:rsidRDefault="007746D3" w:rsidP="00406F84">
      <w:pPr>
        <w:spacing w:line="276" w:lineRule="auto"/>
        <w:rPr>
          <w:rFonts w:ascii="Century Gothic" w:hAnsi="Century Gothic" w:cs="Arial"/>
          <w:bCs/>
          <w:color w:val="333333"/>
          <w:sz w:val="24"/>
        </w:rPr>
      </w:pPr>
    </w:p>
    <w:p w14:paraId="49641D53" w14:textId="77777777" w:rsidR="007746D3" w:rsidRDefault="007746D3" w:rsidP="00406F84">
      <w:pPr>
        <w:spacing w:line="276" w:lineRule="auto"/>
        <w:rPr>
          <w:rFonts w:ascii="Century Gothic" w:hAnsi="Century Gothic" w:cs="Arial"/>
          <w:bCs/>
          <w:color w:val="333333"/>
          <w:sz w:val="24"/>
        </w:rPr>
      </w:pPr>
    </w:p>
    <w:p w14:paraId="0CB1B910" w14:textId="77777777" w:rsidR="003A1DDB" w:rsidRPr="003A1DDB" w:rsidRDefault="003A1DDB" w:rsidP="00406F84">
      <w:pPr>
        <w:spacing w:before="120" w:after="120" w:line="276" w:lineRule="auto"/>
        <w:rPr>
          <w:rFonts w:ascii="Century Gothic" w:hAnsi="Century Gothic" w:cs="Arial"/>
          <w:sz w:val="24"/>
        </w:rPr>
      </w:pPr>
      <w:r w:rsidRPr="003A1DDB">
        <w:rPr>
          <w:rFonts w:ascii="Century Gothic" w:hAnsi="Century Gothic" w:cs="Arial"/>
          <w:b/>
          <w:sz w:val="24"/>
        </w:rPr>
        <w:t>Declaration</w:t>
      </w:r>
      <w:r w:rsidRPr="003A1DDB">
        <w:rPr>
          <w:rFonts w:ascii="Century Gothic" w:hAnsi="Century Gothic" w:cs="Arial"/>
          <w:sz w:val="24"/>
        </w:rPr>
        <w:t>:</w:t>
      </w:r>
    </w:p>
    <w:p w14:paraId="19154719" w14:textId="77777777" w:rsidR="0087767B" w:rsidRPr="003A1DDB" w:rsidRDefault="003A1DDB" w:rsidP="00406F84">
      <w:pPr>
        <w:spacing w:before="120" w:after="120" w:line="276" w:lineRule="auto"/>
        <w:rPr>
          <w:rFonts w:ascii="Century Gothic" w:hAnsi="Century Gothic" w:cs="Arial"/>
          <w:i/>
          <w:sz w:val="24"/>
        </w:rPr>
      </w:pPr>
      <w:r w:rsidRPr="003A1DDB">
        <w:rPr>
          <w:rFonts w:ascii="Century Gothic" w:hAnsi="Century Gothic" w:cs="Arial"/>
          <w:i/>
          <w:sz w:val="24"/>
        </w:rPr>
        <w:t>I declare that all work in this assignment is my own work except where there is clear acknowledgement or reference to the work or assistance of others.</w:t>
      </w:r>
    </w:p>
    <w:sectPr w:rsidR="0087767B" w:rsidRPr="003A1DDB" w:rsidSect="00F648C7">
      <w:headerReference w:type="default" r:id="rId9"/>
      <w:footerReference w:type="even" r:id="rId10"/>
      <w:footerReference w:type="default" r:id="rId11"/>
      <w:footerReference w:type="first" r:id="rId12"/>
      <w:pgSz w:w="11907" w:h="16840" w:code="9"/>
      <w:pgMar w:top="1440" w:right="1440" w:bottom="1440" w:left="1440" w:header="283" w:footer="211"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7B8C629" w14:textId="77777777" w:rsidR="003D2B45" w:rsidRDefault="003D2B45">
      <w:r>
        <w:separator/>
      </w:r>
    </w:p>
  </w:endnote>
  <w:endnote w:type="continuationSeparator" w:id="0">
    <w:p w14:paraId="05A8E99F" w14:textId="77777777" w:rsidR="003D2B45" w:rsidRDefault="003D2B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Univers">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entury Gothic">
    <w:altName w:val="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540AAF" w14:textId="77777777" w:rsidR="000F5C35" w:rsidRPr="000F5C35" w:rsidRDefault="000F5C35">
    <w:pPr>
      <w:pStyle w:val="Footer"/>
      <w:rPr>
        <w:lang w:val="en-US"/>
      </w:rPr>
    </w:pPr>
    <w:r>
      <w:rPr>
        <w:lang w:val="en-US"/>
      </w:rPr>
      <w:t>123</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BB54FF" w14:textId="77777777" w:rsidR="00F648C7" w:rsidRPr="00923BB5" w:rsidRDefault="00F648C7" w:rsidP="00F648C7">
    <w:pPr>
      <w:jc w:val="right"/>
      <w:rPr>
        <w:rFonts w:ascii="Century Gothic" w:hAnsi="Century Gothic"/>
        <w:noProof/>
        <w:sz w:val="22"/>
        <w:szCs w:val="22"/>
        <w:lang w:eastAsia="en-AU"/>
      </w:rPr>
    </w:pPr>
    <w:r w:rsidRPr="00923BB5">
      <w:rPr>
        <w:rFonts w:ascii="Century Gothic" w:hAnsi="Century Gothic"/>
        <w:noProof/>
        <w:sz w:val="22"/>
        <w:szCs w:val="22"/>
        <w:lang w:eastAsia="en-AU"/>
      </w:rPr>
      <w:t xml:space="preserve">Candidate Number: </w:t>
    </w:r>
    <w:r w:rsidRPr="00280FE3">
      <w:rPr>
        <w:rFonts w:ascii="Century Gothic" w:hAnsi="Century Gothic"/>
        <w:noProof/>
        <w:sz w:val="22"/>
        <w:szCs w:val="22"/>
        <w:lang w:eastAsia="en-AU"/>
      </w:rPr>
      <w:t>192457</w:t>
    </w:r>
  </w:p>
  <w:p w14:paraId="11B87E00" w14:textId="77777777" w:rsidR="00F4379C" w:rsidRPr="0076546F" w:rsidRDefault="00F648C7" w:rsidP="00F648C7">
    <w:pPr>
      <w:adjustRightInd w:val="0"/>
      <w:snapToGrid w:val="0"/>
      <w:spacing w:after="240"/>
      <w:jc w:val="right"/>
      <w:rPr>
        <w:sz w:val="24"/>
        <w:szCs w:val="24"/>
      </w:rPr>
    </w:pPr>
    <w:r w:rsidRPr="00923BB5">
      <w:rPr>
        <w:rFonts w:ascii="Century Gothic" w:hAnsi="Century Gothic"/>
        <w:noProof/>
        <w:sz w:val="22"/>
        <w:szCs w:val="22"/>
        <w:lang w:eastAsia="en-AU"/>
      </w:rPr>
      <w:t>Course: C</w:t>
    </w:r>
    <w:r>
      <w:rPr>
        <w:rFonts w:ascii="Century Gothic" w:hAnsi="Century Gothic"/>
        <w:noProof/>
        <w:sz w:val="22"/>
        <w:szCs w:val="22"/>
        <w:lang w:eastAsia="en-AU"/>
      </w:rPr>
      <w:t>2B</w:t>
    </w:r>
    <w:r w:rsidRPr="00923BB5">
      <w:rPr>
        <w:rFonts w:ascii="Century Gothic" w:hAnsi="Century Gothic"/>
        <w:noProof/>
        <w:sz w:val="22"/>
        <w:szCs w:val="22"/>
        <w:lang w:eastAsia="en-AU"/>
      </w:rPr>
      <w:t xml:space="preserve"> </w:t>
    </w:r>
    <w:r>
      <w:rPr>
        <w:rFonts w:ascii="Century Gothic" w:hAnsi="Century Gothic"/>
        <w:noProof/>
        <w:sz w:val="22"/>
        <w:szCs w:val="22"/>
        <w:lang w:eastAsia="en-AU"/>
      </w:rPr>
      <w:t>Life Insurance</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E11B76" w14:textId="77777777" w:rsidR="00F648C7" w:rsidRDefault="00F648C7" w:rsidP="00F648C7">
    <w:pPr>
      <w:tabs>
        <w:tab w:val="left" w:pos="7110"/>
        <w:tab w:val="right" w:pos="9027"/>
      </w:tabs>
      <w:ind w:left="-250"/>
      <w:rPr>
        <w:rFonts w:ascii="Century Gothic" w:hAnsi="Century Gothic"/>
        <w:b/>
        <w:color w:val="5F5F5F"/>
        <w:sz w:val="18"/>
        <w:szCs w:val="18"/>
      </w:rPr>
    </w:pPr>
    <w:r>
      <w:rPr>
        <w:rFonts w:ascii="Century Gothic" w:hAnsi="Century Gothic"/>
        <w:b/>
        <w:color w:val="5F5F5F"/>
        <w:sz w:val="18"/>
        <w:szCs w:val="18"/>
      </w:rPr>
      <w:tab/>
    </w:r>
    <w:r>
      <w:rPr>
        <w:rFonts w:ascii="Century Gothic" w:hAnsi="Century Gothic"/>
        <w:b/>
        <w:color w:val="5F5F5F"/>
        <w:sz w:val="18"/>
        <w:szCs w:val="18"/>
      </w:rPr>
      <w:tab/>
      <w:t>Actuaries Institute</w:t>
    </w:r>
  </w:p>
  <w:p w14:paraId="1DE7753B" w14:textId="77777777" w:rsidR="00F648C7" w:rsidRDefault="00F648C7" w:rsidP="00F648C7">
    <w:pPr>
      <w:ind w:left="-250"/>
      <w:jc w:val="right"/>
      <w:rPr>
        <w:rFonts w:ascii="Century Gothic" w:hAnsi="Century Gothic"/>
        <w:color w:val="5F5F5F"/>
        <w:sz w:val="18"/>
        <w:szCs w:val="18"/>
      </w:rPr>
    </w:pPr>
    <w:r>
      <w:rPr>
        <w:rFonts w:ascii="Century Gothic" w:hAnsi="Century Gothic"/>
        <w:color w:val="5F5F5F"/>
        <w:sz w:val="18"/>
        <w:szCs w:val="18"/>
      </w:rPr>
      <w:t>Level 2, 50 Carrington Street, Sydney NSW Australia 2000</w:t>
    </w:r>
  </w:p>
  <w:p w14:paraId="5389198C" w14:textId="77777777" w:rsidR="00F648C7" w:rsidRDefault="00F648C7" w:rsidP="00F648C7">
    <w:pPr>
      <w:ind w:left="-250"/>
      <w:jc w:val="right"/>
      <w:rPr>
        <w:rFonts w:ascii="Century Gothic" w:hAnsi="Century Gothic"/>
        <w:color w:val="5F5F5F"/>
        <w:sz w:val="18"/>
        <w:szCs w:val="18"/>
      </w:rPr>
    </w:pPr>
    <w:r>
      <w:rPr>
        <w:rFonts w:ascii="Century Gothic" w:hAnsi="Century Gothic"/>
        <w:b/>
        <w:color w:val="5F5F5F"/>
        <w:sz w:val="18"/>
        <w:szCs w:val="18"/>
      </w:rPr>
      <w:t xml:space="preserve">t </w:t>
    </w:r>
    <w:r>
      <w:rPr>
        <w:rFonts w:ascii="Century Gothic" w:hAnsi="Century Gothic"/>
        <w:color w:val="5F5F5F"/>
        <w:sz w:val="18"/>
        <w:szCs w:val="18"/>
      </w:rPr>
      <w:t>+61 (0) 2 9233 3466 f +61 (0) 2 9233 3446</w:t>
    </w:r>
  </w:p>
  <w:p w14:paraId="4DA5E3C7" w14:textId="77777777" w:rsidR="00F648C7" w:rsidRDefault="00F648C7" w:rsidP="00F648C7">
    <w:pPr>
      <w:pStyle w:val="Footer"/>
      <w:jc w:val="right"/>
    </w:pPr>
    <w:r>
      <w:rPr>
        <w:rFonts w:ascii="Century Gothic" w:hAnsi="Century Gothic"/>
        <w:b/>
        <w:color w:val="595959"/>
        <w:sz w:val="18"/>
        <w:szCs w:val="18"/>
      </w:rPr>
      <w:t>e</w:t>
    </w:r>
    <w:r>
      <w:rPr>
        <w:rFonts w:ascii="Century Gothic" w:hAnsi="Century Gothic"/>
        <w:color w:val="595959"/>
        <w:sz w:val="18"/>
        <w:szCs w:val="18"/>
      </w:rPr>
      <w:t xml:space="preserve"> </w:t>
    </w:r>
    <w:hyperlink r:id="rId1" w:history="1">
      <w:r>
        <w:rPr>
          <w:rStyle w:val="Hyperlink"/>
          <w:rFonts w:ascii="Century Gothic" w:hAnsi="Century Gothic"/>
          <w:color w:val="0079A7"/>
          <w:sz w:val="18"/>
          <w:szCs w:val="18"/>
        </w:rPr>
        <w:t>education@actuaries.asn.au</w:t>
      </w:r>
    </w:hyperlink>
    <w:r>
      <w:rPr>
        <w:rFonts w:ascii="Century Gothic" w:hAnsi="Century Gothic"/>
        <w:sz w:val="18"/>
        <w:szCs w:val="18"/>
      </w:rPr>
      <w:t xml:space="preserve"> </w:t>
    </w:r>
    <w:r>
      <w:rPr>
        <w:rFonts w:ascii="Century Gothic" w:hAnsi="Century Gothic"/>
        <w:color w:val="595959"/>
        <w:sz w:val="18"/>
        <w:szCs w:val="18"/>
      </w:rPr>
      <w:t xml:space="preserve">  </w:t>
    </w:r>
    <w:r>
      <w:rPr>
        <w:rFonts w:ascii="Century Gothic" w:hAnsi="Century Gothic"/>
        <w:b/>
        <w:color w:val="595959"/>
        <w:sz w:val="18"/>
        <w:szCs w:val="18"/>
      </w:rPr>
      <w:t>w</w:t>
    </w:r>
    <w:r>
      <w:rPr>
        <w:rFonts w:ascii="Century Gothic" w:hAnsi="Century Gothic"/>
        <w:color w:val="595959"/>
        <w:sz w:val="18"/>
        <w:szCs w:val="18"/>
      </w:rPr>
      <w:t xml:space="preserve"> </w:t>
    </w:r>
    <w:hyperlink r:id="rId2" w:history="1">
      <w:r>
        <w:rPr>
          <w:rStyle w:val="Hyperlink"/>
          <w:rFonts w:ascii="Century Gothic" w:hAnsi="Century Gothic"/>
          <w:color w:val="0079A7"/>
          <w:sz w:val="18"/>
          <w:szCs w:val="18"/>
        </w:rPr>
        <w:t>www.actuaries.asn.au</w:t>
      </w:r>
    </w:hyperlink>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899DBC" w14:textId="77777777" w:rsidR="003D2B45" w:rsidRDefault="003D2B45">
      <w:r>
        <w:separator/>
      </w:r>
    </w:p>
  </w:footnote>
  <w:footnote w:type="continuationSeparator" w:id="0">
    <w:p w14:paraId="57512935" w14:textId="77777777" w:rsidR="003D2B45" w:rsidRDefault="003D2B4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5F449A" w14:textId="77777777" w:rsidR="00923BB5" w:rsidRPr="00923BB5" w:rsidRDefault="00923BB5" w:rsidP="004F1BAB">
    <w:pPr>
      <w:jc w:val="right"/>
      <w:rPr>
        <w:rFonts w:ascii="Century Gothic" w:hAnsi="Century Gothic"/>
        <w:noProof/>
        <w:sz w:val="22"/>
        <w:szCs w:val="22"/>
        <w:lang w:eastAsia="en-AU"/>
      </w:rPr>
    </w:pPr>
    <w:r>
      <w:rPr>
        <w:rFonts w:ascii="Century Gothic" w:hAnsi="Century Gothic"/>
        <w:noProof/>
        <w:sz w:val="22"/>
        <w:szCs w:val="22"/>
        <w:lang w:eastAsia="en-AU"/>
      </w:rPr>
      <w:br/>
    </w:r>
    <w:r w:rsidR="00FF19B1">
      <w:rPr>
        <w:rFonts w:ascii="Century Gothic" w:hAnsi="Century Gothic"/>
        <w:noProof/>
        <w:sz w:val="22"/>
        <w:szCs w:val="22"/>
        <w:lang w:val="en-US" w:eastAsia="zh-CN"/>
      </w:rPr>
      <w:drawing>
        <wp:anchor distT="0" distB="0" distL="114300" distR="114300" simplePos="0" relativeHeight="251657728" behindDoc="1" locked="0" layoutInCell="1" allowOverlap="1" wp14:anchorId="76FAE439" wp14:editId="1212686E">
          <wp:simplePos x="0" y="0"/>
          <wp:positionH relativeFrom="column">
            <wp:posOffset>9525</wp:posOffset>
          </wp:positionH>
          <wp:positionV relativeFrom="paragraph">
            <wp:posOffset>57150</wp:posOffset>
          </wp:positionV>
          <wp:extent cx="2095500" cy="676275"/>
          <wp:effectExtent l="0" t="0" r="0" b="9525"/>
          <wp:wrapTight wrapText="bothSides">
            <wp:wrapPolygon edited="0">
              <wp:start x="0" y="0"/>
              <wp:lineTo x="0" y="21296"/>
              <wp:lineTo x="21404" y="21296"/>
              <wp:lineTo x="21404" y="0"/>
              <wp:lineTo x="0" y="0"/>
            </wp:wrapPolygon>
          </wp:wrapTight>
          <wp:docPr id="23" name="Picture 23" descr="Actuaries-Logo-260x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tuaries-Logo-260x127"/>
                  <pic:cNvPicPr>
                    <a:picLocks noChangeAspect="1" noChangeArrowheads="1"/>
                  </pic:cNvPicPr>
                </pic:nvPicPr>
                <pic:blipFill>
                  <a:blip r:embed="rId1">
                    <a:extLst>
                      <a:ext uri="{28A0092B-C50C-407E-A947-70E740481C1C}">
                        <a14:useLocalDpi xmlns:a14="http://schemas.microsoft.com/office/drawing/2010/main" val="0"/>
                      </a:ext>
                    </a:extLst>
                  </a:blip>
                  <a:srcRect l="8461" t="25197" r="6923" b="18898"/>
                  <a:stretch>
                    <a:fillRect/>
                  </a:stretch>
                </pic:blipFill>
                <pic:spPr bwMode="auto">
                  <a:xfrm>
                    <a:off x="0" y="0"/>
                    <a:ext cx="2095500" cy="6762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23BB5">
      <w:rPr>
        <w:rFonts w:ascii="Century Gothic" w:hAnsi="Century Gothic"/>
        <w:noProof/>
        <w:sz w:val="22"/>
        <w:szCs w:val="22"/>
        <w:lang w:eastAsia="en-AU"/>
      </w:rPr>
      <w:t xml:space="preserve">Candidate Number: </w:t>
    </w:r>
    <w:r w:rsidR="00280FE3" w:rsidRPr="00280FE3">
      <w:rPr>
        <w:rFonts w:ascii="Century Gothic" w:hAnsi="Century Gothic"/>
        <w:noProof/>
        <w:sz w:val="22"/>
        <w:szCs w:val="22"/>
        <w:lang w:eastAsia="en-AU"/>
      </w:rPr>
      <w:t>192457</w:t>
    </w:r>
  </w:p>
  <w:p w14:paraId="77D78396" w14:textId="77777777" w:rsidR="004F1BAB" w:rsidRPr="00923BB5" w:rsidRDefault="00923BB5" w:rsidP="00923BB5">
    <w:pPr>
      <w:jc w:val="right"/>
      <w:rPr>
        <w:noProof/>
        <w:sz w:val="22"/>
        <w:szCs w:val="22"/>
        <w:lang w:eastAsia="en-AU"/>
      </w:rPr>
    </w:pPr>
    <w:r w:rsidRPr="00923BB5">
      <w:rPr>
        <w:rFonts w:ascii="Century Gothic" w:hAnsi="Century Gothic"/>
        <w:noProof/>
        <w:sz w:val="22"/>
        <w:szCs w:val="22"/>
        <w:lang w:eastAsia="en-AU"/>
      </w:rPr>
      <w:t>Course: C</w:t>
    </w:r>
    <w:r w:rsidR="00280FE3">
      <w:rPr>
        <w:rFonts w:ascii="Century Gothic" w:hAnsi="Century Gothic"/>
        <w:noProof/>
        <w:sz w:val="22"/>
        <w:szCs w:val="22"/>
        <w:lang w:eastAsia="en-AU"/>
      </w:rPr>
      <w:t>2B</w:t>
    </w:r>
    <w:r w:rsidRPr="00923BB5">
      <w:rPr>
        <w:rFonts w:ascii="Century Gothic" w:hAnsi="Century Gothic"/>
        <w:noProof/>
        <w:sz w:val="22"/>
        <w:szCs w:val="22"/>
        <w:lang w:eastAsia="en-AU"/>
      </w:rPr>
      <w:t xml:space="preserve"> </w:t>
    </w:r>
    <w:r w:rsidR="00280FE3">
      <w:rPr>
        <w:rFonts w:ascii="Century Gothic" w:hAnsi="Century Gothic"/>
        <w:noProof/>
        <w:sz w:val="22"/>
        <w:szCs w:val="22"/>
        <w:lang w:eastAsia="en-AU"/>
      </w:rPr>
      <w:t>Life Insurance</w:t>
    </w:r>
  </w:p>
  <w:p w14:paraId="21E001D0" w14:textId="77777777" w:rsidR="0076546F" w:rsidRDefault="0076546F" w:rsidP="0076546F">
    <w:pPr>
      <w:pStyle w:val="Header"/>
      <w:ind w:left="-42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1055C"/>
    <w:multiLevelType w:val="hybridMultilevel"/>
    <w:tmpl w:val="9DA07F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7D24526"/>
    <w:multiLevelType w:val="hybridMultilevel"/>
    <w:tmpl w:val="0C1CD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EF5C62"/>
    <w:multiLevelType w:val="hybridMultilevel"/>
    <w:tmpl w:val="491E7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627967"/>
    <w:multiLevelType w:val="hybridMultilevel"/>
    <w:tmpl w:val="787472D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33B01522"/>
    <w:multiLevelType w:val="hybridMultilevel"/>
    <w:tmpl w:val="48F8A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9901769"/>
    <w:multiLevelType w:val="hybridMultilevel"/>
    <w:tmpl w:val="A56CC6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40680AD5"/>
    <w:multiLevelType w:val="hybridMultilevel"/>
    <w:tmpl w:val="5E08B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4D260CC"/>
    <w:multiLevelType w:val="hybridMultilevel"/>
    <w:tmpl w:val="6400C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C0103C1"/>
    <w:multiLevelType w:val="hybridMultilevel"/>
    <w:tmpl w:val="8ABA6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84A672F"/>
    <w:multiLevelType w:val="hybridMultilevel"/>
    <w:tmpl w:val="3BDE3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4E56C2F"/>
    <w:multiLevelType w:val="hybridMultilevel"/>
    <w:tmpl w:val="10FE2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60A5DFE"/>
    <w:multiLevelType w:val="hybridMultilevel"/>
    <w:tmpl w:val="8AA09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A3372FE"/>
    <w:multiLevelType w:val="hybridMultilevel"/>
    <w:tmpl w:val="C85866A8"/>
    <w:lvl w:ilvl="0" w:tplc="884441F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6D360B6B"/>
    <w:multiLevelType w:val="hybridMultilevel"/>
    <w:tmpl w:val="58401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4D561B0"/>
    <w:multiLevelType w:val="hybridMultilevel"/>
    <w:tmpl w:val="D6483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0"/>
  </w:num>
  <w:num w:numId="4">
    <w:abstractNumId w:val="8"/>
  </w:num>
  <w:num w:numId="5">
    <w:abstractNumId w:val="12"/>
  </w:num>
  <w:num w:numId="6">
    <w:abstractNumId w:val="4"/>
  </w:num>
  <w:num w:numId="7">
    <w:abstractNumId w:val="2"/>
  </w:num>
  <w:num w:numId="8">
    <w:abstractNumId w:val="10"/>
  </w:num>
  <w:num w:numId="9">
    <w:abstractNumId w:val="13"/>
  </w:num>
  <w:num w:numId="10">
    <w:abstractNumId w:val="9"/>
  </w:num>
  <w:num w:numId="11">
    <w:abstractNumId w:val="14"/>
  </w:num>
  <w:num w:numId="12">
    <w:abstractNumId w:val="6"/>
  </w:num>
  <w:num w:numId="13">
    <w:abstractNumId w:val="7"/>
  </w:num>
  <w:num w:numId="14">
    <w:abstractNumId w:val="1"/>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278F"/>
    <w:rsid w:val="00013DAE"/>
    <w:rsid w:val="00017858"/>
    <w:rsid w:val="000204ED"/>
    <w:rsid w:val="00026024"/>
    <w:rsid w:val="000340FC"/>
    <w:rsid w:val="000423F4"/>
    <w:rsid w:val="00046CEC"/>
    <w:rsid w:val="00053F62"/>
    <w:rsid w:val="0005471D"/>
    <w:rsid w:val="00056DD9"/>
    <w:rsid w:val="00057C9D"/>
    <w:rsid w:val="00060255"/>
    <w:rsid w:val="0006331A"/>
    <w:rsid w:val="00065D4F"/>
    <w:rsid w:val="00065DFC"/>
    <w:rsid w:val="00066236"/>
    <w:rsid w:val="0007779F"/>
    <w:rsid w:val="00080EB8"/>
    <w:rsid w:val="00081CAB"/>
    <w:rsid w:val="00082B37"/>
    <w:rsid w:val="00090FA0"/>
    <w:rsid w:val="000A026D"/>
    <w:rsid w:val="000A16B7"/>
    <w:rsid w:val="000A2D92"/>
    <w:rsid w:val="000A3D36"/>
    <w:rsid w:val="000B100B"/>
    <w:rsid w:val="000C05FB"/>
    <w:rsid w:val="000C45BE"/>
    <w:rsid w:val="000D566E"/>
    <w:rsid w:val="000E65BB"/>
    <w:rsid w:val="000F005B"/>
    <w:rsid w:val="000F0BE8"/>
    <w:rsid w:val="000F144E"/>
    <w:rsid w:val="000F29DC"/>
    <w:rsid w:val="000F5C35"/>
    <w:rsid w:val="000F78E1"/>
    <w:rsid w:val="00101524"/>
    <w:rsid w:val="00107CC1"/>
    <w:rsid w:val="001139E2"/>
    <w:rsid w:val="001171FF"/>
    <w:rsid w:val="001205DA"/>
    <w:rsid w:val="00121309"/>
    <w:rsid w:val="00143903"/>
    <w:rsid w:val="0015518F"/>
    <w:rsid w:val="001667F9"/>
    <w:rsid w:val="00170D29"/>
    <w:rsid w:val="00171D15"/>
    <w:rsid w:val="0017584F"/>
    <w:rsid w:val="00190B48"/>
    <w:rsid w:val="00192153"/>
    <w:rsid w:val="001929CB"/>
    <w:rsid w:val="001951C2"/>
    <w:rsid w:val="001A5BF2"/>
    <w:rsid w:val="001D255C"/>
    <w:rsid w:val="001D4973"/>
    <w:rsid w:val="001E2B86"/>
    <w:rsid w:val="001E2D80"/>
    <w:rsid w:val="001E6A0A"/>
    <w:rsid w:val="001E70E9"/>
    <w:rsid w:val="001F14CC"/>
    <w:rsid w:val="00203CB0"/>
    <w:rsid w:val="002046B3"/>
    <w:rsid w:val="002147EF"/>
    <w:rsid w:val="002169B4"/>
    <w:rsid w:val="00223B08"/>
    <w:rsid w:val="00223BD0"/>
    <w:rsid w:val="00223E70"/>
    <w:rsid w:val="00231FA6"/>
    <w:rsid w:val="00236135"/>
    <w:rsid w:val="00241EC7"/>
    <w:rsid w:val="00246C95"/>
    <w:rsid w:val="002525F4"/>
    <w:rsid w:val="002557F3"/>
    <w:rsid w:val="00274DAD"/>
    <w:rsid w:val="00276508"/>
    <w:rsid w:val="00277EAD"/>
    <w:rsid w:val="00280FE3"/>
    <w:rsid w:val="002856A1"/>
    <w:rsid w:val="00285FC3"/>
    <w:rsid w:val="002871B9"/>
    <w:rsid w:val="00297000"/>
    <w:rsid w:val="0029748C"/>
    <w:rsid w:val="002B4F01"/>
    <w:rsid w:val="002C5E80"/>
    <w:rsid w:val="002E36CD"/>
    <w:rsid w:val="002E601A"/>
    <w:rsid w:val="003157CA"/>
    <w:rsid w:val="00316DBB"/>
    <w:rsid w:val="0032217A"/>
    <w:rsid w:val="003309B3"/>
    <w:rsid w:val="00336D17"/>
    <w:rsid w:val="003510FF"/>
    <w:rsid w:val="00351B14"/>
    <w:rsid w:val="00352982"/>
    <w:rsid w:val="00354F6D"/>
    <w:rsid w:val="003570C9"/>
    <w:rsid w:val="00365B2A"/>
    <w:rsid w:val="00390BC1"/>
    <w:rsid w:val="00394EF2"/>
    <w:rsid w:val="003A1DDB"/>
    <w:rsid w:val="003A4649"/>
    <w:rsid w:val="003A5F06"/>
    <w:rsid w:val="003C1216"/>
    <w:rsid w:val="003C4DF8"/>
    <w:rsid w:val="003D2248"/>
    <w:rsid w:val="003D2B45"/>
    <w:rsid w:val="003D4848"/>
    <w:rsid w:val="003E09AE"/>
    <w:rsid w:val="003E1B3E"/>
    <w:rsid w:val="003E7C13"/>
    <w:rsid w:val="00402007"/>
    <w:rsid w:val="00405656"/>
    <w:rsid w:val="00406919"/>
    <w:rsid w:val="00406F84"/>
    <w:rsid w:val="004145B4"/>
    <w:rsid w:val="00422912"/>
    <w:rsid w:val="00442467"/>
    <w:rsid w:val="00452D5A"/>
    <w:rsid w:val="0046420F"/>
    <w:rsid w:val="00475959"/>
    <w:rsid w:val="0047744C"/>
    <w:rsid w:val="004815D5"/>
    <w:rsid w:val="00486C55"/>
    <w:rsid w:val="004B4CB4"/>
    <w:rsid w:val="004B73E3"/>
    <w:rsid w:val="004C7D8B"/>
    <w:rsid w:val="004D2EC0"/>
    <w:rsid w:val="004D54F1"/>
    <w:rsid w:val="004E079E"/>
    <w:rsid w:val="004E3E06"/>
    <w:rsid w:val="004F1BAB"/>
    <w:rsid w:val="004F1F6A"/>
    <w:rsid w:val="0050154D"/>
    <w:rsid w:val="0050707A"/>
    <w:rsid w:val="00507A11"/>
    <w:rsid w:val="00511B8C"/>
    <w:rsid w:val="00512F64"/>
    <w:rsid w:val="0051598F"/>
    <w:rsid w:val="00516AE0"/>
    <w:rsid w:val="0052037C"/>
    <w:rsid w:val="00522E43"/>
    <w:rsid w:val="0052391F"/>
    <w:rsid w:val="0053377C"/>
    <w:rsid w:val="00534181"/>
    <w:rsid w:val="005465EE"/>
    <w:rsid w:val="0055100F"/>
    <w:rsid w:val="0055292B"/>
    <w:rsid w:val="00554260"/>
    <w:rsid w:val="00560D9C"/>
    <w:rsid w:val="00564FEB"/>
    <w:rsid w:val="00573D6D"/>
    <w:rsid w:val="0058037D"/>
    <w:rsid w:val="005858E1"/>
    <w:rsid w:val="005922D7"/>
    <w:rsid w:val="00595566"/>
    <w:rsid w:val="00595BF8"/>
    <w:rsid w:val="00595F0E"/>
    <w:rsid w:val="005A12F6"/>
    <w:rsid w:val="005B3F3E"/>
    <w:rsid w:val="005B52AA"/>
    <w:rsid w:val="005B5A1B"/>
    <w:rsid w:val="005D708B"/>
    <w:rsid w:val="005D7B57"/>
    <w:rsid w:val="005D7D74"/>
    <w:rsid w:val="005F127F"/>
    <w:rsid w:val="005F1508"/>
    <w:rsid w:val="005F2DE9"/>
    <w:rsid w:val="005F5A46"/>
    <w:rsid w:val="005F618F"/>
    <w:rsid w:val="0060733B"/>
    <w:rsid w:val="0062106C"/>
    <w:rsid w:val="00624436"/>
    <w:rsid w:val="006322E1"/>
    <w:rsid w:val="00645906"/>
    <w:rsid w:val="006616F5"/>
    <w:rsid w:val="006711B2"/>
    <w:rsid w:val="0068640C"/>
    <w:rsid w:val="006A2E82"/>
    <w:rsid w:val="006B55F1"/>
    <w:rsid w:val="006C0B13"/>
    <w:rsid w:val="006C4202"/>
    <w:rsid w:val="006C4658"/>
    <w:rsid w:val="006C59CE"/>
    <w:rsid w:val="006D7707"/>
    <w:rsid w:val="006F4977"/>
    <w:rsid w:val="00711D49"/>
    <w:rsid w:val="007125CD"/>
    <w:rsid w:val="0072470C"/>
    <w:rsid w:val="0072615D"/>
    <w:rsid w:val="0072690B"/>
    <w:rsid w:val="00757C18"/>
    <w:rsid w:val="0076091C"/>
    <w:rsid w:val="007633D1"/>
    <w:rsid w:val="0076546F"/>
    <w:rsid w:val="007746D3"/>
    <w:rsid w:val="007A110D"/>
    <w:rsid w:val="007A296F"/>
    <w:rsid w:val="007A3C03"/>
    <w:rsid w:val="007A47B2"/>
    <w:rsid w:val="007A69C0"/>
    <w:rsid w:val="007B01EF"/>
    <w:rsid w:val="007B3282"/>
    <w:rsid w:val="007C7887"/>
    <w:rsid w:val="007E5682"/>
    <w:rsid w:val="007F1956"/>
    <w:rsid w:val="007F4737"/>
    <w:rsid w:val="007F65CC"/>
    <w:rsid w:val="00810B54"/>
    <w:rsid w:val="00811269"/>
    <w:rsid w:val="0081190C"/>
    <w:rsid w:val="00823A33"/>
    <w:rsid w:val="00833E22"/>
    <w:rsid w:val="00835F44"/>
    <w:rsid w:val="00844FE4"/>
    <w:rsid w:val="0084687F"/>
    <w:rsid w:val="0085141A"/>
    <w:rsid w:val="00853D21"/>
    <w:rsid w:val="0086352E"/>
    <w:rsid w:val="00863948"/>
    <w:rsid w:val="00865A9C"/>
    <w:rsid w:val="00871A99"/>
    <w:rsid w:val="008738CD"/>
    <w:rsid w:val="0087767B"/>
    <w:rsid w:val="008830A5"/>
    <w:rsid w:val="00884A90"/>
    <w:rsid w:val="00891DCB"/>
    <w:rsid w:val="008A6CC3"/>
    <w:rsid w:val="008B48BF"/>
    <w:rsid w:val="008B4F09"/>
    <w:rsid w:val="008C694D"/>
    <w:rsid w:val="008D38A2"/>
    <w:rsid w:val="008D71F6"/>
    <w:rsid w:val="008D7569"/>
    <w:rsid w:val="008E3424"/>
    <w:rsid w:val="008F3C6D"/>
    <w:rsid w:val="008F4534"/>
    <w:rsid w:val="0090020E"/>
    <w:rsid w:val="009033BF"/>
    <w:rsid w:val="0091173C"/>
    <w:rsid w:val="009151AF"/>
    <w:rsid w:val="00920E6D"/>
    <w:rsid w:val="00923BB5"/>
    <w:rsid w:val="00933AFB"/>
    <w:rsid w:val="00934AED"/>
    <w:rsid w:val="00953343"/>
    <w:rsid w:val="00957E89"/>
    <w:rsid w:val="009634C1"/>
    <w:rsid w:val="00964C1A"/>
    <w:rsid w:val="009823FF"/>
    <w:rsid w:val="009959E9"/>
    <w:rsid w:val="009A0223"/>
    <w:rsid w:val="009A192C"/>
    <w:rsid w:val="009A2963"/>
    <w:rsid w:val="009A4939"/>
    <w:rsid w:val="009C5619"/>
    <w:rsid w:val="009D1397"/>
    <w:rsid w:val="009D36D6"/>
    <w:rsid w:val="009E570C"/>
    <w:rsid w:val="009E5FA1"/>
    <w:rsid w:val="009F26BF"/>
    <w:rsid w:val="009F4D35"/>
    <w:rsid w:val="009F5BB8"/>
    <w:rsid w:val="009F678D"/>
    <w:rsid w:val="00A039FF"/>
    <w:rsid w:val="00A049CA"/>
    <w:rsid w:val="00A245A1"/>
    <w:rsid w:val="00A2681D"/>
    <w:rsid w:val="00A45582"/>
    <w:rsid w:val="00A71400"/>
    <w:rsid w:val="00A76F38"/>
    <w:rsid w:val="00AA72F8"/>
    <w:rsid w:val="00AB33EB"/>
    <w:rsid w:val="00AD045C"/>
    <w:rsid w:val="00AD067B"/>
    <w:rsid w:val="00AD2AAF"/>
    <w:rsid w:val="00AD4D47"/>
    <w:rsid w:val="00AD7BD0"/>
    <w:rsid w:val="00AE42ED"/>
    <w:rsid w:val="00AF1F24"/>
    <w:rsid w:val="00B13A3F"/>
    <w:rsid w:val="00B1458D"/>
    <w:rsid w:val="00B165BE"/>
    <w:rsid w:val="00B20070"/>
    <w:rsid w:val="00B2026D"/>
    <w:rsid w:val="00B35455"/>
    <w:rsid w:val="00B377DB"/>
    <w:rsid w:val="00B555B3"/>
    <w:rsid w:val="00B604E7"/>
    <w:rsid w:val="00B605A9"/>
    <w:rsid w:val="00B707BA"/>
    <w:rsid w:val="00B8064D"/>
    <w:rsid w:val="00B82B04"/>
    <w:rsid w:val="00B87F06"/>
    <w:rsid w:val="00B940CF"/>
    <w:rsid w:val="00BB1040"/>
    <w:rsid w:val="00BB326D"/>
    <w:rsid w:val="00BB35E1"/>
    <w:rsid w:val="00BB7722"/>
    <w:rsid w:val="00BC5526"/>
    <w:rsid w:val="00BE012F"/>
    <w:rsid w:val="00BE0676"/>
    <w:rsid w:val="00BF6797"/>
    <w:rsid w:val="00C13255"/>
    <w:rsid w:val="00C205DC"/>
    <w:rsid w:val="00C2060A"/>
    <w:rsid w:val="00C23460"/>
    <w:rsid w:val="00C26962"/>
    <w:rsid w:val="00C271D5"/>
    <w:rsid w:val="00C30224"/>
    <w:rsid w:val="00C34FDD"/>
    <w:rsid w:val="00C60A85"/>
    <w:rsid w:val="00C660D3"/>
    <w:rsid w:val="00C67B73"/>
    <w:rsid w:val="00C77F50"/>
    <w:rsid w:val="00C80EDB"/>
    <w:rsid w:val="00C8384F"/>
    <w:rsid w:val="00C90166"/>
    <w:rsid w:val="00C905F2"/>
    <w:rsid w:val="00CA53AF"/>
    <w:rsid w:val="00CA6A7B"/>
    <w:rsid w:val="00CB4CC0"/>
    <w:rsid w:val="00CC62F1"/>
    <w:rsid w:val="00CD03E4"/>
    <w:rsid w:val="00CD515B"/>
    <w:rsid w:val="00CE0523"/>
    <w:rsid w:val="00CE6E6E"/>
    <w:rsid w:val="00CF2094"/>
    <w:rsid w:val="00CF4F7A"/>
    <w:rsid w:val="00CF6DD2"/>
    <w:rsid w:val="00CF7F8E"/>
    <w:rsid w:val="00D004FF"/>
    <w:rsid w:val="00D11D50"/>
    <w:rsid w:val="00D17EFE"/>
    <w:rsid w:val="00D265B1"/>
    <w:rsid w:val="00D35B89"/>
    <w:rsid w:val="00D4506E"/>
    <w:rsid w:val="00D5236B"/>
    <w:rsid w:val="00D553EC"/>
    <w:rsid w:val="00D662AB"/>
    <w:rsid w:val="00D70BDF"/>
    <w:rsid w:val="00D71531"/>
    <w:rsid w:val="00D80DC2"/>
    <w:rsid w:val="00D91F89"/>
    <w:rsid w:val="00D96FC9"/>
    <w:rsid w:val="00DA1264"/>
    <w:rsid w:val="00DA2F47"/>
    <w:rsid w:val="00DA53EE"/>
    <w:rsid w:val="00DB23E2"/>
    <w:rsid w:val="00DB304B"/>
    <w:rsid w:val="00DB7A62"/>
    <w:rsid w:val="00DC4C3A"/>
    <w:rsid w:val="00DC588F"/>
    <w:rsid w:val="00DC62E7"/>
    <w:rsid w:val="00DD1451"/>
    <w:rsid w:val="00DD2AF4"/>
    <w:rsid w:val="00DD555D"/>
    <w:rsid w:val="00DE1F47"/>
    <w:rsid w:val="00DE3FEB"/>
    <w:rsid w:val="00DE48DE"/>
    <w:rsid w:val="00DF48ED"/>
    <w:rsid w:val="00E01B79"/>
    <w:rsid w:val="00E030AC"/>
    <w:rsid w:val="00E27AA8"/>
    <w:rsid w:val="00E31935"/>
    <w:rsid w:val="00E35530"/>
    <w:rsid w:val="00E37154"/>
    <w:rsid w:val="00E41E78"/>
    <w:rsid w:val="00E51ADF"/>
    <w:rsid w:val="00E5205C"/>
    <w:rsid w:val="00E6278F"/>
    <w:rsid w:val="00E65353"/>
    <w:rsid w:val="00E66249"/>
    <w:rsid w:val="00E72E0F"/>
    <w:rsid w:val="00E83575"/>
    <w:rsid w:val="00E93A5C"/>
    <w:rsid w:val="00E954AE"/>
    <w:rsid w:val="00EA018A"/>
    <w:rsid w:val="00EA22D8"/>
    <w:rsid w:val="00ED0ED2"/>
    <w:rsid w:val="00EE3EB9"/>
    <w:rsid w:val="00EE3F7B"/>
    <w:rsid w:val="00EE5708"/>
    <w:rsid w:val="00EF5BA0"/>
    <w:rsid w:val="00EF5F49"/>
    <w:rsid w:val="00F1799A"/>
    <w:rsid w:val="00F223F1"/>
    <w:rsid w:val="00F27BF4"/>
    <w:rsid w:val="00F35275"/>
    <w:rsid w:val="00F4379C"/>
    <w:rsid w:val="00F509E2"/>
    <w:rsid w:val="00F50E4E"/>
    <w:rsid w:val="00F530C5"/>
    <w:rsid w:val="00F648C7"/>
    <w:rsid w:val="00F81C01"/>
    <w:rsid w:val="00F85E7E"/>
    <w:rsid w:val="00F9197B"/>
    <w:rsid w:val="00F95755"/>
    <w:rsid w:val="00F96555"/>
    <w:rsid w:val="00FD4F1C"/>
    <w:rsid w:val="00FF19B1"/>
    <w:rsid w:val="00FF67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81E5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List" w:semiHidden="0" w:unhideWhenUsed="0"/>
    <w:lsdException w:name="List 2" w:semiHidden="0" w:unhideWhenUsed="0"/>
    <w:lsdException w:name="List 3" w:semiHidden="0" w:unhideWhenUsed="0"/>
    <w:lsdException w:name="List 4" w:semiHidden="0" w:unhideWhenUsed="0"/>
    <w:lsdException w:name="List 5" w:semiHidden="0" w:unhideWhenUsed="0"/>
    <w:lsdException w:name="List Bullet 2" w:semiHidden="0" w:unhideWhenUsed="0"/>
    <w:lsdException w:name="List Bullet 3" w:semiHidden="0" w:unhideWhenUsed="0"/>
    <w:lsdException w:name="List Bullet 4" w:semiHidden="0" w:unhideWhenUsed="0"/>
    <w:lsdException w:name="List Bullet 5" w:semiHidden="0" w:unhideWhenUsed="0"/>
    <w:lsdException w:name="List Number 2" w:semiHidden="0" w:unhideWhenUsed="0"/>
    <w:lsdException w:name="List Number 3" w:semiHidden="0" w:unhideWhenUsed="0"/>
    <w:lsdException w:name="List Number 4" w:semiHidden="0" w:unhideWhenUsed="0"/>
    <w:lsdException w:name="Title" w:semiHidden="0" w:unhideWhenUsed="0" w:qFormat="1"/>
    <w:lsdException w:name="Subtitle" w:semiHidden="0" w:unhideWhenUsed="0" w:qFormat="1"/>
    <w:lsdException w:name="Body Text 3" w:semiHidden="0" w:unhideWhenUsed="0"/>
    <w:lsdException w:name="Body Text Indent 2" w:semiHidden="0" w:unhideWhenUsed="0"/>
    <w:lsdException w:name="Body Text Indent 3" w:semiHidden="0" w:unhideWhenUsed="0"/>
    <w:lsdException w:name="Block Tex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018A"/>
    <w:rPr>
      <w:lang w:val="en-AU" w:eastAsia="en-US"/>
    </w:rPr>
  </w:style>
  <w:style w:type="paragraph" w:styleId="Heading1">
    <w:name w:val="heading 1"/>
    <w:basedOn w:val="Normal"/>
    <w:next w:val="Normal"/>
    <w:qFormat/>
    <w:rsid w:val="00EA018A"/>
    <w:pPr>
      <w:keepNext/>
      <w:jc w:val="center"/>
      <w:outlineLvl w:val="0"/>
    </w:pPr>
    <w:rPr>
      <w:b/>
      <w:lang w:val="en-US"/>
    </w:rPr>
  </w:style>
  <w:style w:type="paragraph" w:styleId="Heading2">
    <w:name w:val="heading 2"/>
    <w:basedOn w:val="Normal"/>
    <w:next w:val="Normal"/>
    <w:qFormat/>
    <w:rsid w:val="00297000"/>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semiHidden/>
    <w:unhideWhenUsed/>
    <w:qFormat/>
    <w:rsid w:val="004F1BAB"/>
    <w:pPr>
      <w:keepNext/>
      <w:spacing w:before="240" w:after="60"/>
      <w:outlineLvl w:val="2"/>
    </w:pPr>
    <w:rPr>
      <w:rFonts w:ascii="Calibri Light" w:hAnsi="Calibri Light"/>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E6278F"/>
    <w:pPr>
      <w:tabs>
        <w:tab w:val="center" w:pos="4320"/>
        <w:tab w:val="right" w:pos="8640"/>
      </w:tabs>
    </w:pPr>
  </w:style>
  <w:style w:type="paragraph" w:styleId="Footer">
    <w:name w:val="footer"/>
    <w:basedOn w:val="Normal"/>
    <w:link w:val="FooterChar"/>
    <w:uiPriority w:val="99"/>
    <w:rsid w:val="00E6278F"/>
    <w:pPr>
      <w:tabs>
        <w:tab w:val="center" w:pos="4320"/>
        <w:tab w:val="right" w:pos="8640"/>
      </w:tabs>
    </w:pPr>
  </w:style>
  <w:style w:type="paragraph" w:styleId="BodyText">
    <w:name w:val="Body Text"/>
    <w:basedOn w:val="Normal"/>
    <w:rsid w:val="00351B14"/>
    <w:pPr>
      <w:suppressAutoHyphens/>
      <w:jc w:val="both"/>
    </w:pPr>
    <w:rPr>
      <w:rFonts w:ascii="Univers" w:hAnsi="Univers"/>
      <w:spacing w:val="-3"/>
      <w:lang w:val="en-US"/>
    </w:rPr>
  </w:style>
  <w:style w:type="character" w:styleId="Hyperlink">
    <w:name w:val="Hyperlink"/>
    <w:rsid w:val="0058037D"/>
    <w:rPr>
      <w:color w:val="0000FF"/>
      <w:u w:val="single"/>
    </w:rPr>
  </w:style>
  <w:style w:type="character" w:customStyle="1" w:styleId="Heading3Char">
    <w:name w:val="Heading 3 Char"/>
    <w:link w:val="Heading3"/>
    <w:semiHidden/>
    <w:rsid w:val="004F1BAB"/>
    <w:rPr>
      <w:rFonts w:ascii="Calibri Light" w:eastAsia="Times New Roman" w:hAnsi="Calibri Light" w:cs="Times New Roman"/>
      <w:b/>
      <w:bCs/>
      <w:sz w:val="26"/>
      <w:szCs w:val="26"/>
      <w:lang w:val="en-AU"/>
    </w:rPr>
  </w:style>
  <w:style w:type="table" w:styleId="TableGrid">
    <w:name w:val="Table Grid"/>
    <w:basedOn w:val="TableNormal"/>
    <w:rsid w:val="00046C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link w:val="Footer"/>
    <w:uiPriority w:val="99"/>
    <w:rsid w:val="000F5C35"/>
    <w:rPr>
      <w:lang w:val="en-AU" w:eastAsia="en-US"/>
    </w:rPr>
  </w:style>
  <w:style w:type="paragraph" w:styleId="BalloonText">
    <w:name w:val="Balloon Text"/>
    <w:basedOn w:val="Normal"/>
    <w:link w:val="BalloonTextChar"/>
    <w:rsid w:val="000F5C35"/>
    <w:rPr>
      <w:rFonts w:ascii="Tahoma" w:hAnsi="Tahoma" w:cs="Tahoma"/>
      <w:sz w:val="16"/>
      <w:szCs w:val="16"/>
    </w:rPr>
  </w:style>
  <w:style w:type="character" w:customStyle="1" w:styleId="BalloonTextChar">
    <w:name w:val="Balloon Text Char"/>
    <w:link w:val="BalloonText"/>
    <w:rsid w:val="000F5C35"/>
    <w:rPr>
      <w:rFonts w:ascii="Tahoma" w:hAnsi="Tahoma" w:cs="Tahoma"/>
      <w:sz w:val="16"/>
      <w:szCs w:val="16"/>
      <w:lang w:val="en-AU" w:eastAsia="en-US"/>
    </w:rPr>
  </w:style>
  <w:style w:type="paragraph" w:styleId="ListParagraph">
    <w:name w:val="List Paragraph"/>
    <w:basedOn w:val="Normal"/>
    <w:uiPriority w:val="34"/>
    <w:qFormat/>
    <w:rsid w:val="0087767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List" w:semiHidden="0" w:unhideWhenUsed="0"/>
    <w:lsdException w:name="List 2" w:semiHidden="0" w:unhideWhenUsed="0"/>
    <w:lsdException w:name="List 3" w:semiHidden="0" w:unhideWhenUsed="0"/>
    <w:lsdException w:name="List 4" w:semiHidden="0" w:unhideWhenUsed="0"/>
    <w:lsdException w:name="List 5" w:semiHidden="0" w:unhideWhenUsed="0"/>
    <w:lsdException w:name="List Bullet 2" w:semiHidden="0" w:unhideWhenUsed="0"/>
    <w:lsdException w:name="List Bullet 3" w:semiHidden="0" w:unhideWhenUsed="0"/>
    <w:lsdException w:name="List Bullet 4" w:semiHidden="0" w:unhideWhenUsed="0"/>
    <w:lsdException w:name="List Bullet 5" w:semiHidden="0" w:unhideWhenUsed="0"/>
    <w:lsdException w:name="List Number 2" w:semiHidden="0" w:unhideWhenUsed="0"/>
    <w:lsdException w:name="List Number 3" w:semiHidden="0" w:unhideWhenUsed="0"/>
    <w:lsdException w:name="List Number 4" w:semiHidden="0" w:unhideWhenUsed="0"/>
    <w:lsdException w:name="Title" w:semiHidden="0" w:unhideWhenUsed="0" w:qFormat="1"/>
    <w:lsdException w:name="Subtitle" w:semiHidden="0" w:unhideWhenUsed="0" w:qFormat="1"/>
    <w:lsdException w:name="Body Text 3" w:semiHidden="0" w:unhideWhenUsed="0"/>
    <w:lsdException w:name="Body Text Indent 2" w:semiHidden="0" w:unhideWhenUsed="0"/>
    <w:lsdException w:name="Body Text Indent 3" w:semiHidden="0" w:unhideWhenUsed="0"/>
    <w:lsdException w:name="Block Tex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018A"/>
    <w:rPr>
      <w:lang w:val="en-AU" w:eastAsia="en-US"/>
    </w:rPr>
  </w:style>
  <w:style w:type="paragraph" w:styleId="Heading1">
    <w:name w:val="heading 1"/>
    <w:basedOn w:val="Normal"/>
    <w:next w:val="Normal"/>
    <w:qFormat/>
    <w:rsid w:val="00EA018A"/>
    <w:pPr>
      <w:keepNext/>
      <w:jc w:val="center"/>
      <w:outlineLvl w:val="0"/>
    </w:pPr>
    <w:rPr>
      <w:b/>
      <w:lang w:val="en-US"/>
    </w:rPr>
  </w:style>
  <w:style w:type="paragraph" w:styleId="Heading2">
    <w:name w:val="heading 2"/>
    <w:basedOn w:val="Normal"/>
    <w:next w:val="Normal"/>
    <w:qFormat/>
    <w:rsid w:val="00297000"/>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semiHidden/>
    <w:unhideWhenUsed/>
    <w:qFormat/>
    <w:rsid w:val="004F1BAB"/>
    <w:pPr>
      <w:keepNext/>
      <w:spacing w:before="240" w:after="60"/>
      <w:outlineLvl w:val="2"/>
    </w:pPr>
    <w:rPr>
      <w:rFonts w:ascii="Calibri Light" w:hAnsi="Calibri Light"/>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E6278F"/>
    <w:pPr>
      <w:tabs>
        <w:tab w:val="center" w:pos="4320"/>
        <w:tab w:val="right" w:pos="8640"/>
      </w:tabs>
    </w:pPr>
  </w:style>
  <w:style w:type="paragraph" w:styleId="Footer">
    <w:name w:val="footer"/>
    <w:basedOn w:val="Normal"/>
    <w:link w:val="FooterChar"/>
    <w:uiPriority w:val="99"/>
    <w:rsid w:val="00E6278F"/>
    <w:pPr>
      <w:tabs>
        <w:tab w:val="center" w:pos="4320"/>
        <w:tab w:val="right" w:pos="8640"/>
      </w:tabs>
    </w:pPr>
  </w:style>
  <w:style w:type="paragraph" w:styleId="BodyText">
    <w:name w:val="Body Text"/>
    <w:basedOn w:val="Normal"/>
    <w:rsid w:val="00351B14"/>
    <w:pPr>
      <w:suppressAutoHyphens/>
      <w:jc w:val="both"/>
    </w:pPr>
    <w:rPr>
      <w:rFonts w:ascii="Univers" w:hAnsi="Univers"/>
      <w:spacing w:val="-3"/>
      <w:lang w:val="en-US"/>
    </w:rPr>
  </w:style>
  <w:style w:type="character" w:styleId="Hyperlink">
    <w:name w:val="Hyperlink"/>
    <w:rsid w:val="0058037D"/>
    <w:rPr>
      <w:color w:val="0000FF"/>
      <w:u w:val="single"/>
    </w:rPr>
  </w:style>
  <w:style w:type="character" w:customStyle="1" w:styleId="Heading3Char">
    <w:name w:val="Heading 3 Char"/>
    <w:link w:val="Heading3"/>
    <w:semiHidden/>
    <w:rsid w:val="004F1BAB"/>
    <w:rPr>
      <w:rFonts w:ascii="Calibri Light" w:eastAsia="Times New Roman" w:hAnsi="Calibri Light" w:cs="Times New Roman"/>
      <w:b/>
      <w:bCs/>
      <w:sz w:val="26"/>
      <w:szCs w:val="26"/>
      <w:lang w:val="en-AU"/>
    </w:rPr>
  </w:style>
  <w:style w:type="table" w:styleId="TableGrid">
    <w:name w:val="Table Grid"/>
    <w:basedOn w:val="TableNormal"/>
    <w:rsid w:val="00046C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link w:val="Footer"/>
    <w:uiPriority w:val="99"/>
    <w:rsid w:val="000F5C35"/>
    <w:rPr>
      <w:lang w:val="en-AU" w:eastAsia="en-US"/>
    </w:rPr>
  </w:style>
  <w:style w:type="paragraph" w:styleId="BalloonText">
    <w:name w:val="Balloon Text"/>
    <w:basedOn w:val="Normal"/>
    <w:link w:val="BalloonTextChar"/>
    <w:rsid w:val="000F5C35"/>
    <w:rPr>
      <w:rFonts w:ascii="Tahoma" w:hAnsi="Tahoma" w:cs="Tahoma"/>
      <w:sz w:val="16"/>
      <w:szCs w:val="16"/>
    </w:rPr>
  </w:style>
  <w:style w:type="character" w:customStyle="1" w:styleId="BalloonTextChar">
    <w:name w:val="Balloon Text Char"/>
    <w:link w:val="BalloonText"/>
    <w:rsid w:val="000F5C35"/>
    <w:rPr>
      <w:rFonts w:ascii="Tahoma" w:hAnsi="Tahoma" w:cs="Tahoma"/>
      <w:sz w:val="16"/>
      <w:szCs w:val="16"/>
      <w:lang w:val="en-AU" w:eastAsia="en-US"/>
    </w:rPr>
  </w:style>
  <w:style w:type="paragraph" w:styleId="ListParagraph">
    <w:name w:val="List Paragraph"/>
    <w:basedOn w:val="Normal"/>
    <w:uiPriority w:val="34"/>
    <w:qFormat/>
    <w:rsid w:val="008776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020628">
      <w:bodyDiv w:val="1"/>
      <w:marLeft w:val="0"/>
      <w:marRight w:val="0"/>
      <w:marTop w:val="0"/>
      <w:marBottom w:val="0"/>
      <w:divBdr>
        <w:top w:val="none" w:sz="0" w:space="0" w:color="auto"/>
        <w:left w:val="none" w:sz="0" w:space="0" w:color="auto"/>
        <w:bottom w:val="none" w:sz="0" w:space="0" w:color="auto"/>
        <w:right w:val="none" w:sz="0" w:space="0" w:color="auto"/>
      </w:divBdr>
    </w:div>
    <w:div w:id="102892589">
      <w:bodyDiv w:val="1"/>
      <w:marLeft w:val="0"/>
      <w:marRight w:val="0"/>
      <w:marTop w:val="0"/>
      <w:marBottom w:val="0"/>
      <w:divBdr>
        <w:top w:val="none" w:sz="0" w:space="0" w:color="auto"/>
        <w:left w:val="none" w:sz="0" w:space="0" w:color="auto"/>
        <w:bottom w:val="none" w:sz="0" w:space="0" w:color="auto"/>
        <w:right w:val="none" w:sz="0" w:space="0" w:color="auto"/>
      </w:divBdr>
    </w:div>
    <w:div w:id="110443620">
      <w:bodyDiv w:val="1"/>
      <w:marLeft w:val="0"/>
      <w:marRight w:val="0"/>
      <w:marTop w:val="0"/>
      <w:marBottom w:val="0"/>
      <w:divBdr>
        <w:top w:val="none" w:sz="0" w:space="0" w:color="auto"/>
        <w:left w:val="none" w:sz="0" w:space="0" w:color="auto"/>
        <w:bottom w:val="none" w:sz="0" w:space="0" w:color="auto"/>
        <w:right w:val="none" w:sz="0" w:space="0" w:color="auto"/>
      </w:divBdr>
    </w:div>
    <w:div w:id="127935742">
      <w:bodyDiv w:val="1"/>
      <w:marLeft w:val="0"/>
      <w:marRight w:val="0"/>
      <w:marTop w:val="0"/>
      <w:marBottom w:val="0"/>
      <w:divBdr>
        <w:top w:val="none" w:sz="0" w:space="0" w:color="auto"/>
        <w:left w:val="none" w:sz="0" w:space="0" w:color="auto"/>
        <w:bottom w:val="none" w:sz="0" w:space="0" w:color="auto"/>
        <w:right w:val="none" w:sz="0" w:space="0" w:color="auto"/>
      </w:divBdr>
    </w:div>
    <w:div w:id="269091285">
      <w:bodyDiv w:val="1"/>
      <w:marLeft w:val="0"/>
      <w:marRight w:val="0"/>
      <w:marTop w:val="0"/>
      <w:marBottom w:val="0"/>
      <w:divBdr>
        <w:top w:val="none" w:sz="0" w:space="0" w:color="auto"/>
        <w:left w:val="none" w:sz="0" w:space="0" w:color="auto"/>
        <w:bottom w:val="none" w:sz="0" w:space="0" w:color="auto"/>
        <w:right w:val="none" w:sz="0" w:space="0" w:color="auto"/>
      </w:divBdr>
    </w:div>
    <w:div w:id="756832335">
      <w:bodyDiv w:val="1"/>
      <w:marLeft w:val="0"/>
      <w:marRight w:val="0"/>
      <w:marTop w:val="0"/>
      <w:marBottom w:val="0"/>
      <w:divBdr>
        <w:top w:val="none" w:sz="0" w:space="0" w:color="auto"/>
        <w:left w:val="none" w:sz="0" w:space="0" w:color="auto"/>
        <w:bottom w:val="none" w:sz="0" w:space="0" w:color="auto"/>
        <w:right w:val="none" w:sz="0" w:space="0" w:color="auto"/>
      </w:divBdr>
    </w:div>
    <w:div w:id="858006856">
      <w:bodyDiv w:val="1"/>
      <w:marLeft w:val="0"/>
      <w:marRight w:val="0"/>
      <w:marTop w:val="0"/>
      <w:marBottom w:val="0"/>
      <w:divBdr>
        <w:top w:val="none" w:sz="0" w:space="0" w:color="auto"/>
        <w:left w:val="none" w:sz="0" w:space="0" w:color="auto"/>
        <w:bottom w:val="none" w:sz="0" w:space="0" w:color="auto"/>
        <w:right w:val="none" w:sz="0" w:space="0" w:color="auto"/>
      </w:divBdr>
      <w:divsChild>
        <w:div w:id="1365902861">
          <w:marLeft w:val="0"/>
          <w:marRight w:val="0"/>
          <w:marTop w:val="0"/>
          <w:marBottom w:val="0"/>
          <w:divBdr>
            <w:top w:val="none" w:sz="0" w:space="0" w:color="auto"/>
            <w:left w:val="none" w:sz="0" w:space="0" w:color="auto"/>
            <w:bottom w:val="none" w:sz="0" w:space="0" w:color="auto"/>
            <w:right w:val="none" w:sz="0" w:space="0" w:color="auto"/>
          </w:divBdr>
          <w:divsChild>
            <w:div w:id="480510655">
              <w:marLeft w:val="0"/>
              <w:marRight w:val="0"/>
              <w:marTop w:val="0"/>
              <w:marBottom w:val="0"/>
              <w:divBdr>
                <w:top w:val="none" w:sz="0" w:space="0" w:color="auto"/>
                <w:left w:val="none" w:sz="0" w:space="0" w:color="auto"/>
                <w:bottom w:val="none" w:sz="0" w:space="0" w:color="auto"/>
                <w:right w:val="none" w:sz="0" w:space="0" w:color="auto"/>
              </w:divBdr>
              <w:divsChild>
                <w:div w:id="80474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137551">
      <w:bodyDiv w:val="1"/>
      <w:marLeft w:val="0"/>
      <w:marRight w:val="0"/>
      <w:marTop w:val="0"/>
      <w:marBottom w:val="0"/>
      <w:divBdr>
        <w:top w:val="none" w:sz="0" w:space="0" w:color="auto"/>
        <w:left w:val="none" w:sz="0" w:space="0" w:color="auto"/>
        <w:bottom w:val="none" w:sz="0" w:space="0" w:color="auto"/>
        <w:right w:val="none" w:sz="0" w:space="0" w:color="auto"/>
      </w:divBdr>
    </w:div>
    <w:div w:id="1377390889">
      <w:bodyDiv w:val="1"/>
      <w:marLeft w:val="0"/>
      <w:marRight w:val="0"/>
      <w:marTop w:val="0"/>
      <w:marBottom w:val="0"/>
      <w:divBdr>
        <w:top w:val="none" w:sz="0" w:space="0" w:color="auto"/>
        <w:left w:val="none" w:sz="0" w:space="0" w:color="auto"/>
        <w:bottom w:val="none" w:sz="0" w:space="0" w:color="auto"/>
        <w:right w:val="none" w:sz="0" w:space="0" w:color="auto"/>
      </w:divBdr>
    </w:div>
    <w:div w:id="2116173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footer3.xml.rels><?xml version="1.0" encoding="UTF-8" standalone="yes"?>
<Relationships xmlns="http://schemas.openxmlformats.org/package/2006/relationships"><Relationship Id="rId2" Type="http://schemas.openxmlformats.org/officeDocument/2006/relationships/hyperlink" Target="http://www.actuaries.asn.au" TargetMode="External"/><Relationship Id="rId1" Type="http://schemas.openxmlformats.org/officeDocument/2006/relationships/hyperlink" Target="mailto:education@actuaries.asn.au"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BF8775-BF18-433B-B497-322328E04F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379</TotalTime>
  <Pages>8</Pages>
  <Words>1823</Words>
  <Characters>10394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AIG</Company>
  <LinksUpToDate>false</LinksUpToDate>
  <CharactersWithSpaces>12193</CharactersWithSpaces>
  <SharedDoc>false</SharedDoc>
  <HLinks>
    <vt:vector size="12" baseType="variant">
      <vt:variant>
        <vt:i4>262231</vt:i4>
      </vt:variant>
      <vt:variant>
        <vt:i4>3</vt:i4>
      </vt:variant>
      <vt:variant>
        <vt:i4>0</vt:i4>
      </vt:variant>
      <vt:variant>
        <vt:i4>5</vt:i4>
      </vt:variant>
      <vt:variant>
        <vt:lpwstr>http://www.actuaries.asn.au/</vt:lpwstr>
      </vt:variant>
      <vt:variant>
        <vt:lpwstr/>
      </vt:variant>
      <vt:variant>
        <vt:i4>1310820</vt:i4>
      </vt:variant>
      <vt:variant>
        <vt:i4>0</vt:i4>
      </vt:variant>
      <vt:variant>
        <vt:i4>0</vt:i4>
      </vt:variant>
      <vt:variant>
        <vt:i4>5</vt:i4>
      </vt:variant>
      <vt:variant>
        <vt:lpwstr>mailto:education@actuaries.asn.au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Zhu, Jinfeng</dc:creator>
  <cp:lastModifiedBy>Zhu, Vincent-JF</cp:lastModifiedBy>
  <cp:revision>72</cp:revision>
  <cp:lastPrinted>2019-02-26T06:39:00Z</cp:lastPrinted>
  <dcterms:created xsi:type="dcterms:W3CDTF">2019-08-17T12:03:00Z</dcterms:created>
  <dcterms:modified xsi:type="dcterms:W3CDTF">2019-08-18T08:42:00Z</dcterms:modified>
</cp:coreProperties>
</file>