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EA01AA">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83506">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less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MoS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MoS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MoS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plus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 xml:space="preserve">plus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Gu</w:t>
      </w:r>
      <w:r w:rsidRPr="004105DE">
        <w:rPr>
          <w:rFonts w:ascii="Arial Narrow" w:hAnsi="Arial Narrow"/>
          <w:sz w:val="16"/>
          <w:szCs w:val="16"/>
        </w:rPr>
        <w:t>aranteed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r w:rsidRPr="00917E12">
        <w:rPr>
          <w:rFonts w:ascii="Arial Narrow" w:hAnsi="Arial Narrow"/>
          <w:sz w:val="16"/>
          <w:szCs w:val="16"/>
        </w:rPr>
        <w:t>erm insurance</w:t>
      </w:r>
      <w:r>
        <w:rPr>
          <w:rFonts w:ascii="Arial Narrow" w:hAnsi="Arial Narrow"/>
          <w:sz w:val="16"/>
          <w:szCs w:val="16"/>
        </w:rPr>
        <w:t>: expected death claims</w:t>
      </w:r>
    </w:p>
    <w:p w14:paraId="2397D60B" w14:textId="69E45A8F"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future bonuses as the main service is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(i.e.</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this circumstance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Profit + interest on DAC (i.e. negative PL</w:t>
      </w:r>
      <w:r w:rsidR="00A60812" w:rsidRPr="007C6858">
        <w:rPr>
          <w:rFonts w:ascii="Arial Narrow" w:hAnsi="Arial Narrow"/>
          <w:i/>
          <w:color w:val="000000" w:themeColor="text1"/>
          <w:sz w:val="16"/>
          <w:szCs w:val="16"/>
          <w:lang w:val="en-US"/>
        </w:rPr>
        <w:t xml:space="preserve"> &lt; 0</w:t>
      </w:r>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r w:rsidRPr="00A138E5">
        <w:rPr>
          <w:rFonts w:ascii="Arial Narrow" w:hAnsi="Arial Narrow"/>
          <w:b/>
          <w:i/>
          <w:color w:val="000000" w:themeColor="text1"/>
          <w:sz w:val="16"/>
          <w:szCs w:val="16"/>
          <w:lang w:val="en-US"/>
        </w:rPr>
        <w:t xml:space="preserve">Profit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plus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less </w:t>
      </w:r>
      <w:r w:rsidRPr="00390657">
        <w:rPr>
          <w:rFonts w:ascii="Arial Narrow" w:hAnsi="Arial Narrow"/>
          <w:b/>
          <w:sz w:val="16"/>
          <w:szCs w:val="16"/>
        </w:rPr>
        <w:t>deferred acquisition recovery cost component</w:t>
      </w:r>
      <w:r w:rsidRPr="00687F11">
        <w:rPr>
          <w:rFonts w:ascii="Arial Narrow" w:hAnsi="Arial Narrow"/>
          <w:sz w:val="16"/>
          <w:szCs w:val="16"/>
        </w:rPr>
        <w:t xml:space="preserve"> .</w:t>
      </w:r>
    </w:p>
    <w:p w14:paraId="5525C9AD" w14:textId="11FC33E3" w:rsidR="00BA0ADC" w:rsidRPr="00687F11" w:rsidRDefault="00687F11" w:rsidP="00C029F8">
      <w:pPr>
        <w:spacing w:line="180" w:lineRule="exact"/>
        <w:outlineLvl w:val="0"/>
        <w:rPr>
          <w:rFonts w:ascii="Arial Narrow" w:hAnsi="Arial Narrow"/>
          <w:b/>
          <w:i/>
          <w:sz w:val="16"/>
          <w:szCs w:val="16"/>
        </w:rPr>
      </w:pPr>
      <w:r>
        <w:rPr>
          <w:rFonts w:ascii="Arial Narrow" w:hAnsi="Arial Narrow"/>
          <w:b/>
          <w:i/>
          <w:sz w:val="16"/>
          <w:szCs w:val="16"/>
        </w:rPr>
        <w:t xml:space="preserve">i.e.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C029F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disability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r w:rsidRPr="00510E90">
        <w:rPr>
          <w:rFonts w:ascii="Arial Narrow" w:hAnsi="Arial Narrow"/>
          <w:sz w:val="16"/>
          <w:szCs w:val="16"/>
          <w:highlight w:val="green"/>
        </w:rPr>
        <w:t>dequacy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BEL(</w:t>
      </w:r>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r w:rsidR="004F2F72" w:rsidRPr="000A57DD">
        <w:rPr>
          <w:rFonts w:ascii="Arial Narrow" w:hAnsi="Arial Narrow"/>
          <w:b/>
          <w:color w:val="C45911" w:themeColor="accent2" w:themeShade="BF"/>
          <w:sz w:val="16"/>
          <w:szCs w:val="16"/>
          <w:u w:val="single"/>
          <w:lang w:val="en-US"/>
        </w:rPr>
        <w:t>Investment experience profit or loss, absorbed in VSA</w:t>
      </w:r>
      <w:r w:rsidR="004F2F72">
        <w:rPr>
          <w:rFonts w:ascii="Arial Narrow" w:hAnsi="Arial Narrow"/>
          <w:color w:val="000000" w:themeColor="text1"/>
          <w:sz w:val="16"/>
          <w:szCs w:val="16"/>
          <w:u w:val="single"/>
          <w:lang w:val="en-US"/>
        </w:rPr>
        <w:t>)</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r>
        <w:rPr>
          <w:rFonts w:ascii="Arial Narrow" w:hAnsi="Arial Narrow"/>
          <w:color w:val="000000" w:themeColor="text1"/>
          <w:sz w:val="16"/>
          <w:szCs w:val="16"/>
          <w:lang w:val="en-US"/>
        </w:rPr>
        <w:t>urrent</w:t>
      </w:r>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2A364B">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92733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owners’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Policy owners’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are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 xml:space="preserve">plus investment fluctuation reserve </w:t>
      </w:r>
    </w:p>
    <w:p w14:paraId="064C0819" w14:textId="530931DD"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investment earnings on assets in excess of policy liabilities (policy owners’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A205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98573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r w:rsidRPr="00EF681E">
        <w:rPr>
          <w:rFonts w:ascii="Arial Narrow" w:hAnsi="Arial Narrow"/>
          <w:i/>
          <w:sz w:val="16"/>
          <w:szCs w:val="16"/>
          <w:lang w:val="en-US"/>
        </w:rPr>
        <w:t>or</w:t>
      </w:r>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amortise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normally be valued at amortised cost</w:t>
      </w:r>
      <w:r w:rsidRPr="0016572B">
        <w:rPr>
          <w:rFonts w:ascii="Arial Narrow" w:hAnsi="Arial Narrow"/>
          <w:sz w:val="16"/>
          <w:szCs w:val="16"/>
          <w:lang w:val="en-US"/>
        </w:rPr>
        <w:t>. However, companies are allowed to use fair value instead of amortised cost if doing so would reduce the potential for accounting mismatches to occur between their assets and liabilities.</w:t>
      </w:r>
    </w:p>
    <w:p w14:paraId="207ECEEC" w14:textId="046CD336" w:rsidR="0016572B" w:rsidRPr="0016572B" w:rsidRDefault="007E126D" w:rsidP="0016572B">
      <w:pPr>
        <w:spacing w:line="180" w:lineRule="exact"/>
        <w:outlineLvl w:val="0"/>
        <w:rPr>
          <w:rFonts w:ascii="Arial Narrow" w:hAnsi="Arial Narrow"/>
          <w:sz w:val="16"/>
          <w:szCs w:val="16"/>
          <w:lang w:val="en-US"/>
        </w:rPr>
      </w:pPr>
      <w:r w:rsidRPr="00B461AC">
        <w:rPr>
          <w:rFonts w:ascii="Arial Narrow" w:hAnsi="Arial Narrow"/>
          <w:i/>
          <w:noProof/>
          <w:sz w:val="16"/>
          <w:szCs w:val="16"/>
          <w:lang w:val="en-US"/>
        </w:rPr>
        <w:drawing>
          <wp:anchor distT="0" distB="0" distL="114300" distR="114300" simplePos="0" relativeHeight="251660288" behindDoc="0" locked="0" layoutInCell="1" allowOverlap="1" wp14:anchorId="24825EFA" wp14:editId="5061E953">
            <wp:simplePos x="0" y="0"/>
            <wp:positionH relativeFrom="column">
              <wp:posOffset>3695065</wp:posOffset>
            </wp:positionH>
            <wp:positionV relativeFrom="paragraph">
              <wp:posOffset>-207645</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72B" w:rsidRPr="00147A3F">
        <w:rPr>
          <w:rFonts w:ascii="Arial Narrow" w:hAnsi="Arial Narrow"/>
          <w:color w:val="000000" w:themeColor="text1"/>
          <w:sz w:val="16"/>
          <w:szCs w:val="16"/>
          <w:lang w:val="en-US"/>
        </w:rPr>
        <w:t>•</w:t>
      </w:r>
      <w:r w:rsidR="0016572B">
        <w:rPr>
          <w:rFonts w:ascii="Arial Narrow" w:hAnsi="Arial Narrow"/>
          <w:color w:val="000000" w:themeColor="text1"/>
          <w:sz w:val="16"/>
          <w:szCs w:val="16"/>
          <w:lang w:val="en-US"/>
        </w:rPr>
        <w:t xml:space="preserve"> </w:t>
      </w:r>
      <w:r w:rsidR="0016572B" w:rsidRPr="00D16FBE">
        <w:rPr>
          <w:rFonts w:ascii="Arial Narrow" w:hAnsi="Arial Narrow"/>
          <w:color w:val="C00000"/>
          <w:sz w:val="16"/>
          <w:szCs w:val="16"/>
          <w:lang w:val="en-US"/>
        </w:rPr>
        <w:t>Assets whose fair value cannot be reasonably measured must be valued at cost</w:t>
      </w:r>
      <w:r w:rsidR="0016572B"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1BE1">
        <w:rPr>
          <w:rFonts w:ascii="Arial Narrow" w:hAnsi="Arial Narrow"/>
          <w:sz w:val="16"/>
          <w:szCs w:val="16"/>
          <w:lang w:val="en-US"/>
        </w:rPr>
        <w:t xml:space="preserve">Amortised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amortised cost instead of fair value, reported profit is much less sensitive to variation in market interest rates. </w:t>
      </w:r>
    </w:p>
    <w:p w14:paraId="151ACF4C" w14:textId="24A3F439" w:rsidR="00937AB4" w:rsidRPr="008C1CB6" w:rsidRDefault="007E126D" w:rsidP="008C1CB6">
      <w:pPr>
        <w:spacing w:line="180" w:lineRule="exact"/>
        <w:ind w:left="90" w:hanging="90"/>
        <w:outlineLvl w:val="0"/>
        <w:rPr>
          <w:rFonts w:ascii="Arial Narrow" w:hAnsi="Arial Narrow"/>
          <w:i/>
          <w:sz w:val="16"/>
          <w:szCs w:val="16"/>
          <w:lang w:val="en-US"/>
        </w:rPr>
      </w:pPr>
      <w:r>
        <w:rPr>
          <w:noProof/>
          <w:lang w:val="en-US"/>
        </w:rPr>
        <w:drawing>
          <wp:anchor distT="0" distB="0" distL="114300" distR="114300" simplePos="0" relativeHeight="251659264" behindDoc="1" locked="0" layoutInCell="1" allowOverlap="1" wp14:anchorId="7E9F38A3" wp14:editId="50746826">
            <wp:simplePos x="0" y="0"/>
            <wp:positionH relativeFrom="column">
              <wp:posOffset>3662680</wp:posOffset>
            </wp:positionH>
            <wp:positionV relativeFrom="paragraph">
              <wp:posOffset>189230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8C1CB6">
        <w:rPr>
          <w:rFonts w:ascii="Arial Narrow" w:hAnsi="Arial Narrow"/>
          <w:sz w:val="16"/>
          <w:szCs w:val="16"/>
          <w:lang w:val="en-US"/>
        </w:rPr>
        <w:t xml:space="preserve"> </w:t>
      </w:r>
      <w:r w:rsidR="008C1CB6" w:rsidRPr="008C1CB6">
        <w:rPr>
          <w:rFonts w:ascii="Arial Narrow" w:hAnsi="Arial Narrow"/>
          <w:b/>
          <w:i/>
          <w:sz w:val="16"/>
          <w:szCs w:val="16"/>
          <w:lang w:val="en-US"/>
        </w:rPr>
        <w:t>Issue</w:t>
      </w:r>
      <w:r w:rsidR="008C1CB6" w:rsidRPr="008C1CB6">
        <w:rPr>
          <w:rFonts w:ascii="Arial Narrow" w:hAnsi="Arial Narrow"/>
          <w:i/>
          <w:sz w:val="16"/>
          <w:szCs w:val="16"/>
          <w:lang w:val="en-US"/>
        </w:rPr>
        <w:t>: However, the balance sheet is less useful as a measure of solvency as the values placed on assets may not reflect their current realisable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amortised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t may be useful to identify separate pools of assets for term and lifetime annuities. This will allow investment income to be allocated appropriately and allow profit to be analysed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minimising regulatory capital requirements;</w:t>
      </w:r>
    </w:p>
    <w:p w14:paraId="09DB8ED1"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appraisal value</w:t>
      </w:r>
    </w:p>
    <w:p w14:paraId="11CAF2E8"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expected return on capital (i.e. profit divided by capital)</w:t>
      </w:r>
    </w:p>
    <w:p w14:paraId="28736DF1" w14:textId="4DBCC341" w:rsidR="00E968F7" w:rsidRDefault="004F3220"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minimising profit volatility</w:t>
      </w:r>
    </w:p>
    <w:p w14:paraId="5D9B659C" w14:textId="4423D516" w:rsidR="004F3220" w:rsidRPr="00E968F7" w:rsidRDefault="004F3220" w:rsidP="004F322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0C3F6D4C" w:rsidR="00E968F7" w:rsidRDefault="00C6587F" w:rsidP="00AC736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However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41A561E3" w14:textId="77777777" w:rsidR="007E126D" w:rsidRDefault="007E126D" w:rsidP="002B0E16">
      <w:pPr>
        <w:spacing w:line="180" w:lineRule="exact"/>
        <w:outlineLvl w:val="0"/>
        <w:rPr>
          <w:rFonts w:ascii="Arial Narrow" w:hAnsi="Arial Narrow"/>
          <w:b/>
          <w:sz w:val="16"/>
          <w:szCs w:val="16"/>
          <w:highlight w:val="yellow"/>
        </w:rPr>
      </w:pPr>
    </w:p>
    <w:p w14:paraId="00A91158" w14:textId="77777777" w:rsidR="007E126D" w:rsidRDefault="007E126D" w:rsidP="002B0E16">
      <w:pPr>
        <w:spacing w:line="180" w:lineRule="exact"/>
        <w:outlineLvl w:val="0"/>
        <w:rPr>
          <w:rFonts w:ascii="Arial Narrow" w:hAnsi="Arial Narrow"/>
          <w:b/>
          <w:sz w:val="16"/>
          <w:szCs w:val="16"/>
          <w:highlight w:val="yellow"/>
        </w:rPr>
      </w:pPr>
    </w:p>
    <w:p w14:paraId="710B0235" w14:textId="3072C030" w:rsidR="007E126D" w:rsidRDefault="007E126D" w:rsidP="002B0E16">
      <w:pPr>
        <w:spacing w:line="180" w:lineRule="exact"/>
        <w:outlineLvl w:val="0"/>
        <w:rPr>
          <w:rFonts w:ascii="Arial Narrow" w:hAnsi="Arial Narrow"/>
          <w:b/>
          <w:sz w:val="16"/>
          <w:szCs w:val="16"/>
          <w:highlight w:val="yellow"/>
        </w:rPr>
      </w:pP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4E35F01B"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21F66426"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w:t>
      </w:r>
    </w:p>
    <w:p w14:paraId="304C742E" w14:textId="3E60DA5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w:t>
      </w:r>
    </w:p>
    <w:p w14:paraId="01E69927" w14:textId="4A00CA65"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sidR="009C0600" w:rsidRPr="009C0600">
        <w:rPr>
          <w:rFonts w:ascii="Arial Narrow" w:hAnsi="Arial Narrow"/>
          <w:sz w:val="16"/>
          <w:szCs w:val="16"/>
          <w:u w:val="single"/>
          <w:lang w:val="en-US"/>
        </w:rPr>
        <w:t>VaR and TailVaR</w:t>
      </w:r>
      <w:r>
        <w:rPr>
          <w:rFonts w:ascii="Arial Narrow" w:hAnsi="Arial Narrow"/>
          <w:sz w:val="16"/>
          <w:szCs w:val="16"/>
          <w:u w:val="single"/>
          <w:lang w:val="en-US"/>
        </w:rPr>
        <w:t xml:space="preserve">                                                            </w:t>
      </w:r>
    </w:p>
    <w:p w14:paraId="208833C6" w14:textId="688C2D64"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PCR is an example of VaR.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r w:rsidRPr="006E1719">
        <w:rPr>
          <w:rFonts w:ascii="Arial Narrow" w:hAnsi="Arial Narrow"/>
          <w:i/>
          <w:sz w:val="16"/>
          <w:szCs w:val="16"/>
          <w:lang w:val="en-US"/>
        </w:rPr>
        <w:t>transfer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iii. the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1E5737E8"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 This includes APRA’s supervision of the risk management and capital management practices of life companies.</w:t>
      </w:r>
    </w:p>
    <w:p w14:paraId="7C2CB653" w14:textId="22FB72A8" w:rsidR="00021828" w:rsidRPr="0018576E" w:rsidRDefault="00021828" w:rsidP="0002182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A3C2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
    <w:p w14:paraId="095BED61" w14:textId="3A3A46FA" w:rsidR="0072569D" w:rsidRPr="00FE452E" w:rsidRDefault="0072569D" w:rsidP="0072569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C96F3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capital,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0CD6E7A5"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Capital</w:t>
      </w:r>
      <w:r w:rsidRPr="00CB4532">
        <w:rPr>
          <w:rFonts w:ascii="Arial Narrow" w:hAnsi="Arial Narrow"/>
          <w:i/>
          <w:sz w:val="16"/>
          <w:szCs w:val="16"/>
          <w:lang w:val="en-US"/>
        </w:rPr>
        <w:t>(</w:t>
      </w:r>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01258DBB"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lastRenderedPageBreak/>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Adjusted PL – PL</w:t>
      </w:r>
      <w:r w:rsidRPr="003E6340">
        <w:rPr>
          <w:rFonts w:ascii="Arial Narrow" w:hAnsi="Arial Narrow"/>
          <w:b/>
          <w:color w:val="FF0000"/>
          <w:sz w:val="16"/>
          <w:szCs w:val="16"/>
          <w:lang w:val="en-US"/>
        </w:rPr>
        <w:t>(</w:t>
      </w:r>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A71730">
      <w:pPr>
        <w:pStyle w:val="ListParagraph"/>
        <w:numPr>
          <w:ilvl w:val="0"/>
          <w:numId w:val="16"/>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r w:rsidR="00735300" w:rsidRPr="00FD5606">
        <w:rPr>
          <w:rFonts w:ascii="Arial Narrow" w:hAnsi="Arial Narrow"/>
          <w:b/>
          <w:sz w:val="16"/>
          <w:szCs w:val="16"/>
          <w:lang w:val="en-US"/>
        </w:rPr>
        <w:t>Non participating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FD5606">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w:t>
      </w:r>
      <w:r w:rsidR="00735300" w:rsidRPr="00FD5606">
        <w:rPr>
          <w:rFonts w:ascii="Arial Narrow" w:hAnsi="Arial Narrow"/>
          <w:i/>
          <w:sz w:val="16"/>
          <w:szCs w:val="16"/>
          <w:lang w:val="en-US"/>
        </w:rPr>
        <w:t xml:space="preserve">he “greater of” is determined after summing the RFBEL and termination values for </w:t>
      </w:r>
      <w:r w:rsidR="00735300" w:rsidRPr="00B461AC">
        <w:rPr>
          <w:rFonts w:ascii="Arial Narrow" w:hAnsi="Arial Narrow"/>
          <w:i/>
          <w:sz w:val="16"/>
          <w:szCs w:val="16"/>
          <w:u w:val="single"/>
          <w:lang w:val="en-US"/>
        </w:rPr>
        <w:t xml:space="preserve">all 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B461AC">
      <w:pPr>
        <w:pStyle w:val="ListParagraph"/>
        <w:numPr>
          <w:ilvl w:val="0"/>
          <w:numId w:val="16"/>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2) Non participating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calculated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including distributions from policy owners’ retained profits</w:t>
      </w:r>
      <w:r w:rsidRPr="00B461AC">
        <w:rPr>
          <w:rFonts w:ascii="Arial Narrow" w:hAnsi="Arial Narrow"/>
          <w:i/>
          <w:sz w:val="16"/>
          <w:szCs w:val="16"/>
          <w:lang w:val="en-US"/>
        </w:rPr>
        <w:t>.</w:t>
      </w:r>
    </w:p>
    <w:p w14:paraId="5DED865F" w14:textId="23483833" w:rsidR="00735300" w:rsidRPr="00FA31E2" w:rsidRDefault="00673058" w:rsidP="00B461AC">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that </w:t>
      </w:r>
      <w:r w:rsidRPr="00F157B7">
        <w:rPr>
          <w:rFonts w:ascii="Arial Narrow" w:hAnsi="Arial Narrow"/>
          <w:b/>
          <w:i/>
          <w:color w:val="FF0000"/>
          <w:sz w:val="16"/>
          <w:szCs w:val="16"/>
          <w:lang w:val="en-US"/>
        </w:rPr>
        <w:t xml:space="preserve">future bonuses and policy owners’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owners’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If APRA did not impose this requirement, there would be an incentive for life companies to withhold distributions of policy owners’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that is referable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shareholders’ retained profits.</w:t>
      </w:r>
    </w:p>
    <w:p w14:paraId="5E54BC76" w14:textId="444E3C7E" w:rsidR="00675CA5" w:rsidRPr="005078C5" w:rsidRDefault="00675CA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 xml:space="preserve">Insurance risks include mortality, morbidity, longevity, lapses, servicing expenses and other </w:t>
      </w:r>
      <w:r w:rsidR="00D841BB" w:rsidRPr="00D841BB">
        <w:rPr>
          <w:rFonts w:ascii="Arial Narrow" w:hAnsi="Arial Narrow"/>
          <w:sz w:val="16"/>
          <w:szCs w:val="16"/>
          <w:lang w:val="en-US"/>
        </w:rPr>
        <w:t>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(pre-tax)</w:t>
      </w:r>
      <w:r w:rsidR="00D841BB" w:rsidRPr="00F81D67">
        <w:rPr>
          <w:rFonts w:ascii="Arial Narrow" w:hAnsi="Arial Narrow"/>
          <w:b/>
          <w:i/>
          <w:sz w:val="16"/>
          <w:szCs w:val="16"/>
          <w:lang w:val="en-US"/>
        </w:rPr>
        <w:t>=</w:t>
      </w:r>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driven 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Separate random stresses 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mortality and morbidity experience</w:t>
      </w:r>
      <w:r w:rsidRPr="001D2387">
        <w:rPr>
          <w:rFonts w:ascii="Arial Narrow" w:hAnsi="Arial Narrow"/>
          <w:i/>
          <w:sz w:val="16"/>
          <w:szCs w:val="16"/>
          <w:lang w:val="en-US"/>
        </w:rPr>
        <w:t>.</w:t>
      </w:r>
    </w:p>
    <w:p w14:paraId="1D9626F6" w14:textId="77777777" w:rsidR="005A0C45" w:rsidRDefault="008424EA"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For most companies the event stress is the pandemic scenario.</w:t>
      </w:r>
    </w:p>
    <w:p w14:paraId="7520480D" w14:textId="24615DA5" w:rsidR="005A0C45" w:rsidRPr="005A0C45" w:rsidRDefault="005A0C45"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5B50B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4D6A3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 xml:space="preserve">economic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E456DD">
        <w:rPr>
          <w:rFonts w:ascii="Arial Narrow" w:hAnsi="Arial Narrow"/>
          <w:sz w:val="16"/>
          <w:szCs w:val="16"/>
          <w:lang w:val="en-US"/>
        </w:rPr>
        <w:t>increasing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ncreases in fees or premium rates are subject to a minimum 12 month delay.</w:t>
      </w:r>
    </w:p>
    <w:p w14:paraId="50EAAD23" w14:textId="7F4A4818" w:rsidR="007A5593" w:rsidRPr="00C30F68" w:rsidRDefault="00C30F68"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As for the insurance risk charge, the asset risk charge is calibrated to provide a probability of sufficiency of 99.5% over a 12 month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CC20CE">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lastRenderedPageBreak/>
        <w:t>credit spreads</w:t>
      </w:r>
    </w:p>
    <w:p w14:paraId="5339ECC2" w14:textId="5644D64F" w:rsidR="001C3141" w:rsidRPr="00FC593F" w:rsidRDefault="00FC593F"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946BD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reductions to future bonus or interest credits and immediate reductions to termination values (e.g. by reducing the surrender value of terminal bonuses or unvested interest credits).</w:t>
      </w:r>
    </w:p>
    <w:p w14:paraId="258609AF" w14:textId="77777777" w:rsidR="00946BDF"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immunised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E67C3">
        <w:rPr>
          <w:rFonts w:ascii="Arial Narrow" w:hAnsi="Arial Narrow"/>
          <w:i/>
          <w:sz w:val="16"/>
          <w:szCs w:val="16"/>
          <w:lang w:val="en-US"/>
        </w:rPr>
        <w:t>altering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ORCR = A × { max(GP1,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r w:rsidRPr="007658C8">
        <w:rPr>
          <w:rFonts w:ascii="Arial Narrow" w:hAnsi="Arial Narrow"/>
          <w:i/>
          <w:color w:val="000000" w:themeColor="text1"/>
          <w:sz w:val="16"/>
          <w:szCs w:val="16"/>
          <w:lang w:val="en-US"/>
        </w:rPr>
        <w:t>where:</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(a) A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misselling of products;</w:t>
      </w:r>
    </w:p>
    <w:p w14:paraId="697083CE" w14:textId="2EED89EC"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external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to recognise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r w:rsidRPr="00D4169E">
        <w:rPr>
          <w:b/>
          <w:i/>
          <w:color w:val="F68D00"/>
          <w:sz w:val="16"/>
          <w:szCs w:val="16"/>
        </w:rPr>
        <w:t>)</w:t>
      </w:r>
      <w:r w:rsidRPr="00D4169E">
        <w:rPr>
          <w:b/>
          <w:i/>
          <w:color w:val="F68D00"/>
          <w:sz w:val="16"/>
          <w:szCs w:val="16"/>
          <w:vertAlign w:val="superscript"/>
        </w:rPr>
        <w:t>0.5</w:t>
      </w:r>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AB6A11">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This may be expressed as a probability of not breaching the PCA over a one year 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do nothing</w:t>
      </w:r>
      <w:r w:rsidRPr="00887710">
        <w:rPr>
          <w:rFonts w:ascii="Arial Narrow" w:hAnsi="Arial Narrow"/>
          <w:sz w:val="16"/>
          <w:szCs w:val="16"/>
          <w:lang w:val="en-US"/>
        </w:rPr>
        <w:t>, but recognise that there will be an increased risk of breaching PCR in the short to medium term. There may also be consequences for sales of new business and persistency of existing business if the company is recognised as being weakly capitalised by market participants. The risk and consequences of a downgrade by ratings agencies would need to be considered.</w:t>
      </w:r>
    </w:p>
    <w:p w14:paraId="21310AC8" w14:textId="2470E13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raise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dividends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new business targets could be scaled back</w:t>
      </w:r>
      <w:r w:rsidRPr="00887710">
        <w:rPr>
          <w:rFonts w:ascii="Arial Narrow" w:hAnsi="Arial Narrow"/>
          <w:sz w:val="16"/>
          <w:szCs w:val="16"/>
          <w:lang w:val="en-US"/>
        </w:rPr>
        <w:t xml:space="preserve">, or the company could reduce its capital utilisation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 xml:space="preserve">profitability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increase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change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if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This is more likely to occur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lastRenderedPageBreak/>
        <w:t>change the com</w:t>
      </w:r>
      <w:r>
        <w:rPr>
          <w:rFonts w:ascii="Arial Narrow" w:hAnsi="Arial Narrow"/>
          <w:i/>
          <w:sz w:val="16"/>
          <w:szCs w:val="16"/>
          <w:lang w:val="en-US"/>
        </w:rPr>
        <w:t>pany’s reinsurance arrangements</w:t>
      </w:r>
    </w:p>
    <w:p w14:paraId="5D48C48E" w14:textId="2AD3AB68"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34B6384"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26D29F5A" w:rsidR="00F8061B"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69B09EE9"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7CD3D37" w:rsidR="002D4966" w:rsidRPr="00166F21" w:rsidRDefault="007E126D" w:rsidP="002D4966">
      <w:pPr>
        <w:spacing w:line="180" w:lineRule="exact"/>
        <w:outlineLvl w:val="0"/>
        <w:rPr>
          <w:rFonts w:ascii="Arial Narrow" w:hAnsi="Arial Narrow"/>
          <w:sz w:val="16"/>
          <w:szCs w:val="16"/>
          <w:u w:val="single"/>
          <w:lang w:val="en-US"/>
        </w:rPr>
      </w:pPr>
      <w:r>
        <w:rPr>
          <w:noProof/>
          <w:lang w:val="en-US"/>
        </w:rPr>
        <w:drawing>
          <wp:anchor distT="0" distB="0" distL="114300" distR="114300" simplePos="0" relativeHeight="251661312" behindDoc="0" locked="0" layoutInCell="1" allowOverlap="0" wp14:anchorId="3D4B5654" wp14:editId="14340BFB">
            <wp:simplePos x="0" y="0"/>
            <wp:positionH relativeFrom="column">
              <wp:posOffset>3616960</wp:posOffset>
            </wp:positionH>
            <wp:positionV relativeFrom="paragraph">
              <wp:posOffset>28575</wp:posOffset>
            </wp:positionV>
            <wp:extent cx="3293745" cy="1196975"/>
            <wp:effectExtent l="19050" t="19050" r="20955"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19697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2D4966">
        <w:rPr>
          <w:rFonts w:ascii="Arial Narrow" w:hAnsi="Arial Narrow"/>
          <w:sz w:val="16"/>
          <w:szCs w:val="16"/>
          <w:u w:val="single"/>
          <w:lang w:val="en-US"/>
        </w:rPr>
        <w:t>24.6.5</w:t>
      </w:r>
      <w:r w:rsidR="002D4966" w:rsidRPr="00166F21">
        <w:rPr>
          <w:rFonts w:ascii="Arial Narrow" w:hAnsi="Arial Narrow"/>
          <w:sz w:val="16"/>
          <w:szCs w:val="16"/>
          <w:u w:val="single"/>
          <w:lang w:val="en-US"/>
        </w:rPr>
        <w:t xml:space="preserve"> </w:t>
      </w:r>
      <w:r w:rsidR="002D4966" w:rsidRPr="002D4966">
        <w:rPr>
          <w:rFonts w:ascii="Arial Narrow" w:hAnsi="Arial Narrow"/>
          <w:sz w:val="16"/>
          <w:szCs w:val="16"/>
          <w:u w:val="single"/>
          <w:lang w:val="en-US"/>
        </w:rPr>
        <w:t>Distributions of capital and capital raising</w:t>
      </w:r>
      <w:r w:rsidR="002D4966"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shareholders’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LPS 600 prevents a distribution of shareholders’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shareholders’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6F48E7">
      <w:pPr>
        <w:pStyle w:val="ListParagraph"/>
        <w:numPr>
          <w:ilvl w:val="0"/>
          <w:numId w:val="16"/>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CC1DF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A life company may not approach investment strategies with solely a view of m</w:t>
      </w:r>
      <w:r>
        <w:rPr>
          <w:rFonts w:ascii="Arial Narrow" w:hAnsi="Arial Narrow"/>
          <w:i/>
          <w:sz w:val="16"/>
          <w:szCs w:val="16"/>
          <w:lang w:val="en-US"/>
        </w:rPr>
        <w:t>inimising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Prior to changing best estimate assumptions, life companies will typically analyse the impact of such changes ahead of time to ensure:</w:t>
      </w:r>
    </w:p>
    <w:p w14:paraId="42765952" w14:textId="7B8DAFC8" w:rsidR="00460CD9"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37391EE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7264AA95" w14:textId="6D77957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1AF0FB49" w14:textId="7560984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2AC1BB23" w14:textId="77777777" w:rsidR="007E126D" w:rsidRDefault="007E126D" w:rsidP="00B910BD">
      <w:pPr>
        <w:spacing w:line="180" w:lineRule="exact"/>
        <w:outlineLvl w:val="0"/>
        <w:rPr>
          <w:rFonts w:ascii="Arial Narrow" w:hAnsi="Arial Narrow"/>
          <w:b/>
          <w:sz w:val="16"/>
          <w:szCs w:val="16"/>
          <w:highlight w:val="yellow"/>
        </w:rPr>
      </w:pPr>
    </w:p>
    <w:p w14:paraId="6535011C" w14:textId="77777777" w:rsidR="007E126D" w:rsidRDefault="007E126D" w:rsidP="00B910BD">
      <w:pPr>
        <w:spacing w:line="180" w:lineRule="exact"/>
        <w:outlineLvl w:val="0"/>
        <w:rPr>
          <w:rFonts w:ascii="Arial Narrow" w:hAnsi="Arial Narrow"/>
          <w:b/>
          <w:sz w:val="16"/>
          <w:szCs w:val="16"/>
          <w:highlight w:val="yellow"/>
        </w:rPr>
      </w:pPr>
    </w:p>
    <w:p w14:paraId="3D786F61" w14:textId="77777777" w:rsidR="007E126D" w:rsidRDefault="007E126D" w:rsidP="00B910BD">
      <w:pPr>
        <w:spacing w:line="180" w:lineRule="exact"/>
        <w:outlineLvl w:val="0"/>
        <w:rPr>
          <w:rFonts w:ascii="Arial Narrow" w:hAnsi="Arial Narrow"/>
          <w:b/>
          <w:sz w:val="16"/>
          <w:szCs w:val="16"/>
          <w:highlight w:val="yellow"/>
        </w:rPr>
      </w:pPr>
    </w:p>
    <w:p w14:paraId="5055BEC5" w14:textId="77777777" w:rsidR="007E126D" w:rsidRDefault="007E126D" w:rsidP="00B910BD">
      <w:pPr>
        <w:spacing w:line="180" w:lineRule="exact"/>
        <w:outlineLvl w:val="0"/>
        <w:rPr>
          <w:rFonts w:ascii="Arial Narrow" w:hAnsi="Arial Narrow"/>
          <w:b/>
          <w:sz w:val="16"/>
          <w:szCs w:val="16"/>
          <w:highlight w:val="yellow"/>
        </w:rPr>
      </w:pPr>
    </w:p>
    <w:p w14:paraId="04845FF1" w14:textId="77777777" w:rsidR="007E126D" w:rsidRDefault="007E126D" w:rsidP="00B910BD">
      <w:pPr>
        <w:spacing w:line="180" w:lineRule="exact"/>
        <w:outlineLvl w:val="0"/>
        <w:rPr>
          <w:rFonts w:ascii="Arial Narrow" w:hAnsi="Arial Narrow"/>
          <w:b/>
          <w:sz w:val="16"/>
          <w:szCs w:val="16"/>
          <w:highlight w:val="yellow"/>
        </w:rPr>
      </w:pPr>
    </w:p>
    <w:p w14:paraId="656141E4" w14:textId="77777777" w:rsidR="007E126D" w:rsidRDefault="007E126D" w:rsidP="00B910BD">
      <w:pPr>
        <w:spacing w:line="180" w:lineRule="exact"/>
        <w:outlineLvl w:val="0"/>
        <w:rPr>
          <w:rFonts w:ascii="Arial Narrow" w:hAnsi="Arial Narrow"/>
          <w:b/>
          <w:sz w:val="16"/>
          <w:szCs w:val="16"/>
          <w:highlight w:val="yellow"/>
        </w:rPr>
      </w:pPr>
    </w:p>
    <w:p w14:paraId="089F478E" w14:textId="77777777" w:rsidR="007E126D" w:rsidRDefault="007E126D" w:rsidP="00B910BD">
      <w:pPr>
        <w:spacing w:line="180" w:lineRule="exact"/>
        <w:outlineLvl w:val="0"/>
        <w:rPr>
          <w:rFonts w:ascii="Arial Narrow" w:hAnsi="Arial Narrow"/>
          <w:b/>
          <w:sz w:val="16"/>
          <w:szCs w:val="16"/>
          <w:highlight w:val="yellow"/>
        </w:rPr>
      </w:pPr>
    </w:p>
    <w:p w14:paraId="6188C396" w14:textId="77777777" w:rsidR="007E126D" w:rsidRDefault="007E126D" w:rsidP="00B910BD">
      <w:pPr>
        <w:spacing w:line="180" w:lineRule="exact"/>
        <w:outlineLvl w:val="0"/>
        <w:rPr>
          <w:rFonts w:ascii="Arial Narrow" w:hAnsi="Arial Narrow"/>
          <w:b/>
          <w:sz w:val="16"/>
          <w:szCs w:val="16"/>
          <w:highlight w:val="yellow"/>
        </w:rPr>
      </w:pPr>
    </w:p>
    <w:p w14:paraId="56C449C0" w14:textId="77777777" w:rsidR="007E126D" w:rsidRDefault="007E126D" w:rsidP="00B910BD">
      <w:pPr>
        <w:spacing w:line="180" w:lineRule="exact"/>
        <w:outlineLvl w:val="0"/>
        <w:rPr>
          <w:rFonts w:ascii="Arial Narrow" w:hAnsi="Arial Narrow"/>
          <w:b/>
          <w:sz w:val="16"/>
          <w:szCs w:val="16"/>
          <w:highlight w:val="yellow"/>
        </w:rPr>
      </w:pPr>
    </w:p>
    <w:p w14:paraId="434E390B" w14:textId="77777777" w:rsidR="007E126D" w:rsidRDefault="007E126D" w:rsidP="00B910BD">
      <w:pPr>
        <w:spacing w:line="180" w:lineRule="exact"/>
        <w:outlineLvl w:val="0"/>
        <w:rPr>
          <w:rFonts w:ascii="Arial Narrow" w:hAnsi="Arial Narrow"/>
          <w:b/>
          <w:sz w:val="16"/>
          <w:szCs w:val="16"/>
          <w:highlight w:val="yellow"/>
        </w:rPr>
      </w:pPr>
    </w:p>
    <w:p w14:paraId="2AEF4339" w14:textId="77777777" w:rsidR="007E126D" w:rsidRDefault="007E126D" w:rsidP="00B910BD">
      <w:pPr>
        <w:spacing w:line="180" w:lineRule="exact"/>
        <w:outlineLvl w:val="0"/>
        <w:rPr>
          <w:rFonts w:ascii="Arial Narrow" w:hAnsi="Arial Narrow"/>
          <w:b/>
          <w:sz w:val="16"/>
          <w:szCs w:val="16"/>
          <w:highlight w:val="yellow"/>
        </w:rPr>
      </w:pPr>
    </w:p>
    <w:p w14:paraId="37F2AE96" w14:textId="77777777" w:rsidR="007E126D" w:rsidRDefault="007E126D" w:rsidP="00B910BD">
      <w:pPr>
        <w:spacing w:line="180" w:lineRule="exact"/>
        <w:outlineLvl w:val="0"/>
        <w:rPr>
          <w:rFonts w:ascii="Arial Narrow" w:hAnsi="Arial Narrow"/>
          <w:b/>
          <w:sz w:val="16"/>
          <w:szCs w:val="16"/>
          <w:highlight w:val="yellow"/>
        </w:rPr>
      </w:pPr>
    </w:p>
    <w:p w14:paraId="742071E7" w14:textId="77777777" w:rsidR="007E126D" w:rsidRDefault="007E126D" w:rsidP="00B910BD">
      <w:pPr>
        <w:spacing w:line="180" w:lineRule="exact"/>
        <w:outlineLvl w:val="0"/>
        <w:rPr>
          <w:rFonts w:ascii="Arial Narrow" w:hAnsi="Arial Narrow"/>
          <w:b/>
          <w:sz w:val="16"/>
          <w:szCs w:val="16"/>
          <w:highlight w:val="yellow"/>
        </w:rPr>
      </w:pPr>
    </w:p>
    <w:p w14:paraId="1BBE9AB7" w14:textId="77777777" w:rsidR="007E126D" w:rsidRDefault="007E126D" w:rsidP="00B910BD">
      <w:pPr>
        <w:spacing w:line="180" w:lineRule="exact"/>
        <w:outlineLvl w:val="0"/>
        <w:rPr>
          <w:rFonts w:ascii="Arial Narrow" w:hAnsi="Arial Narrow"/>
          <w:b/>
          <w:sz w:val="16"/>
          <w:szCs w:val="16"/>
          <w:highlight w:val="yellow"/>
        </w:rPr>
      </w:pPr>
    </w:p>
    <w:p w14:paraId="7A421241" w14:textId="6F25F46B" w:rsidR="007E126D" w:rsidRDefault="007E126D" w:rsidP="00B910BD">
      <w:pPr>
        <w:spacing w:line="180" w:lineRule="exact"/>
        <w:outlineLvl w:val="0"/>
        <w:rPr>
          <w:rFonts w:ascii="Arial Narrow" w:hAnsi="Arial Narrow"/>
          <w:b/>
          <w:sz w:val="16"/>
          <w:szCs w:val="16"/>
          <w:highlight w:val="yellow"/>
        </w:rPr>
      </w:pPr>
    </w:p>
    <w:p w14:paraId="53C33528" w14:textId="77777777" w:rsidR="007E126D" w:rsidRDefault="007E126D" w:rsidP="00B910BD">
      <w:pPr>
        <w:spacing w:line="180" w:lineRule="exact"/>
        <w:outlineLvl w:val="0"/>
        <w:rPr>
          <w:rFonts w:ascii="Arial Narrow" w:hAnsi="Arial Narrow"/>
          <w:b/>
          <w:sz w:val="16"/>
          <w:szCs w:val="16"/>
          <w:highlight w:val="yellow"/>
        </w:rPr>
      </w:pP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t xml:space="preserve">Chapter </w:t>
      </w:r>
      <w:r w:rsidRPr="00B910BD">
        <w:rPr>
          <w:rFonts w:ascii="Arial Narrow" w:hAnsi="Arial Narrow"/>
          <w:b/>
          <w:sz w:val="16"/>
          <w:szCs w:val="16"/>
          <w:highlight w:val="yellow"/>
        </w:rPr>
        <w:t>25 Analysis of Profit</w:t>
      </w:r>
    </w:p>
    <w:p w14:paraId="25C23DDF" w14:textId="39977F21"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25.2.1 Step Through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14D25C17"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misestimation of the mean / adverse trends</w:t>
      </w:r>
    </w:p>
    <w:p w14:paraId="5C2E159A" w14:textId="7ED9119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4591D7B9" w:rsidR="000C1E77" w:rsidRPr="000C1E77" w:rsidRDefault="000C1E77" w:rsidP="000C1E77">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5B74FB">
      <w:pPr>
        <w:pStyle w:val="ListParagraph"/>
        <w:numPr>
          <w:ilvl w:val="0"/>
          <w:numId w:val="28"/>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406B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sum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the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41037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043EDD26"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r w:rsidRPr="00410375">
        <w:rPr>
          <w:rFonts w:ascii="Arial Narrow" w:hAnsi="Arial Narrow"/>
          <w:i/>
          <w:sz w:val="16"/>
          <w:szCs w:val="16"/>
          <w:lang w:val="en-US"/>
        </w:rPr>
        <w:t>would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compare the valuation assumptions to actual experience, thus signalling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comply with requirements for a basic analysis of profit to be disclosed in the general purpose financial statements and in APRA reporting form LRF 430.</w:t>
      </w:r>
    </w:p>
    <w:p w14:paraId="3669D0B1" w14:textId="77777777"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79C0698F" w:rsidR="00705807" w:rsidRPr="000C1E77" w:rsidRDefault="00131B0F" w:rsidP="00C029F8">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4FE38CF2"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 xml:space="preserve">review the previous budget and </w:t>
      </w:r>
      <w:r w:rsidRPr="00CA54C5">
        <w:rPr>
          <w:rFonts w:ascii="Arial Narrow" w:hAnsi="Arial Narrow"/>
          <w:color w:val="FF0000"/>
          <w:sz w:val="16"/>
          <w:szCs w:val="16"/>
        </w:rPr>
        <w:lastRenderedPageBreak/>
        <w:t>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6269051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2809CB3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budget assumptions may allow for short term variances from the best estimate assumptions – for example lapse rates may be anticipated to be higher than normal because the company has just raised its premium rates.</w:t>
      </w:r>
    </w:p>
    <w:p w14:paraId="13D4B381" w14:textId="04AB2740"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ensure no breakdowns in procedure that have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amount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minimise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by placing greater reliance on non-guaranteed terminal bonuses instead of reversionary bonuses, or by suppressing bonus distributions so that policy owners’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ordinary, superannuation and exempt (retirement income) business. Bonus rates much reflect differences in rates of taxation;</w:t>
      </w:r>
    </w:p>
    <w:p w14:paraId="2E3C6F4B" w14:textId="17F1D61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owners’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lastRenderedPageBreak/>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owners’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For APRA and Life Act reporting purposes, policy owners’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or participating business investment experience is included within the VSA and hence the policy liability. However, mortality, expense and surrender experience emerges as an experience profit. This leads to variations in policy owners’ retained profits unless these experience items are immediately distributed to policy owners. The investment returns on the assets backing policy owners’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Policy owners’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9F18A7">
      <w:pPr>
        <w:pStyle w:val="ListParagraph"/>
        <w:numPr>
          <w:ilvl w:val="0"/>
          <w:numId w:val="33"/>
        </w:numPr>
        <w:adjustRightInd w:val="0"/>
        <w:snapToGrid w:val="0"/>
        <w:ind w:left="360" w:firstLineChars="0" w:hanging="180"/>
        <w:rPr>
          <w:rFonts w:ascii="Arial Narrow" w:hAnsi="Arial Narrow"/>
          <w:color w:val="000000" w:themeColor="text1"/>
          <w:sz w:val="16"/>
          <w:szCs w:val="16"/>
        </w:rPr>
      </w:pPr>
      <w:r w:rsidRPr="00311DD0">
        <w:rPr>
          <w:rFonts w:ascii="Arial Narrow" w:hAnsi="Arial Narrow"/>
          <w:i/>
          <w:color w:val="000000" w:themeColor="text1"/>
          <w:sz w:val="16"/>
          <w:szCs w:val="16"/>
        </w:rPr>
        <w:t>make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26635219" w:rsidR="00180881" w:rsidRPr="00180881" w:rsidRDefault="007E126D"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2336" behindDoc="0" locked="0" layoutInCell="1" allowOverlap="1" wp14:anchorId="191A6DDE" wp14:editId="65B36E6C">
            <wp:simplePos x="0" y="0"/>
            <wp:positionH relativeFrom="margin">
              <wp:posOffset>3623945</wp:posOffset>
            </wp:positionH>
            <wp:positionV relativeFrom="paragraph">
              <wp:posOffset>19685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r>
        <w:rPr>
          <w:rFonts w:ascii="Arial Narrow" w:hAnsi="Arial Narrow"/>
          <w:sz w:val="16"/>
          <w:szCs w:val="16"/>
        </w:rPr>
        <w:t xml:space="preserve">i.e.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r>
        <w:rPr>
          <w:rFonts w:ascii="Arial Narrow" w:hAnsi="Arial Narrow"/>
          <w:sz w:val="16"/>
          <w:szCs w:val="16"/>
          <w:lang w:val="en-US"/>
        </w:rPr>
        <w:t xml:space="preserve">i.e.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250E56">
      <w:pPr>
        <w:pStyle w:val="ListParagraph"/>
        <w:numPr>
          <w:ilvl w:val="2"/>
          <w:numId w:val="40"/>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2A9330D9"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 xml:space="preserve">The hurdle rate normally exceeds the expected after tax rate of investment return on the assets backing capital and this results in the present value of future distributions </w:t>
      </w:r>
      <w:r w:rsidRPr="00754DF6">
        <w:rPr>
          <w:rFonts w:ascii="Arial Narrow" w:hAnsi="Arial Narrow"/>
          <w:sz w:val="16"/>
          <w:szCs w:val="16"/>
          <w:lang w:val="en-US"/>
        </w:rPr>
        <w:t>of capital being less than the current face value of capital. This difference between the current face value of capital and the present value of future distributions is sometimes referred to as a “cost of capital”.</w:t>
      </w:r>
      <w:r w:rsidR="00E138B0">
        <w:rPr>
          <w:rFonts w:ascii="Arial Narrow" w:hAnsi="Arial Narrow"/>
          <w:sz w:val="16"/>
          <w:szCs w:val="16"/>
          <w:lang w:val="en-US"/>
        </w:rPr>
        <w:t xml:space="preserve"> </w:t>
      </w:r>
      <w:r w:rsidR="00E138B0" w:rsidRPr="00E138B0">
        <w:rPr>
          <w:rFonts w:ascii="Arial Narrow" w:hAnsi="Arial Narrow"/>
          <w:i/>
          <w:sz w:val="16"/>
          <w:szCs w:val="16"/>
          <w:lang w:val="en-US"/>
        </w:rPr>
        <w:t>(see Cell C95, tab[ALIC_PA_Deal_Model], file[Antelope Deal Model])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expected earned rate on the assets backing the business or a risk free discount rate</w:t>
      </w:r>
      <w:r w:rsidRPr="001A7CC5">
        <w:rPr>
          <w:rFonts w:ascii="Arial Narrow" w:hAnsi="Arial Narrow"/>
          <w:i/>
          <w:sz w:val="16"/>
          <w:szCs w:val="16"/>
          <w:lang w:val="en-US"/>
        </w:rPr>
        <w:t>.</w:t>
      </w:r>
    </w:p>
    <w:p w14:paraId="7F82773F" w14:textId="5D6240A7"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89476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877D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C029F8">
      <w:pPr>
        <w:pStyle w:val="ListParagraph"/>
        <w:numPr>
          <w:ilvl w:val="0"/>
          <w:numId w:val="16"/>
        </w:numPr>
        <w:spacing w:line="180" w:lineRule="exact"/>
        <w:ind w:left="360" w:firstLineChars="0" w:hanging="180"/>
        <w:outlineLvl w:val="0"/>
        <w:rPr>
          <w:rFonts w:ascii="Arial Narrow" w:hAnsi="Arial Narrow"/>
          <w:sz w:val="16"/>
          <w:szCs w:val="16"/>
          <w:lang w:val="en-US"/>
        </w:rPr>
      </w:pPr>
      <w:r w:rsidRPr="00FF54E8">
        <w:rPr>
          <w:rFonts w:ascii="Arial Narrow" w:hAnsi="Arial Narrow"/>
          <w:i/>
          <w:color w:val="FF0000"/>
          <w:sz w:val="16"/>
          <w:szCs w:val="16"/>
          <w:lang w:val="en-US"/>
        </w:rPr>
        <w:t>calculating the value of one year’s new business and multiplying by a “capitalisation” factor</w:t>
      </w:r>
      <w:r w:rsidRPr="00FF54E8">
        <w:rPr>
          <w:rFonts w:ascii="Arial Narrow" w:hAnsi="Arial Narrow"/>
          <w:i/>
          <w:sz w:val="16"/>
          <w:szCs w:val="16"/>
          <w:lang w:val="en-US"/>
        </w:rPr>
        <w:t>. The capitalisation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0B1B0389"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left hand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r w:rsidRPr="00AB7920">
        <w:rPr>
          <w:rFonts w:ascii="Arial Narrow" w:hAnsi="Arial Narrow"/>
          <w:i/>
          <w:color w:val="FF0000"/>
          <w:sz w:val="16"/>
          <w:szCs w:val="16"/>
          <w:lang w:val="en-US"/>
        </w:rPr>
        <w:t>i.e.</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NW</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(1+earning rate) + (VIF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)(1+RDR) – Div_pmt</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r w:rsidR="00343461" w:rsidRPr="00343461">
        <w:rPr>
          <w:rFonts w:ascii="Arial Narrow" w:hAnsi="Arial Narrow"/>
          <w:b/>
          <w:sz w:val="16"/>
          <w:szCs w:val="16"/>
          <w:lang w:val="en-US"/>
        </w:rPr>
        <w:t>CF</w:t>
      </w:r>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w:t>
      </w:r>
      <w:r w:rsidR="00343461" w:rsidRPr="00343461">
        <w:rPr>
          <w:rFonts w:ascii="Arial Narrow" w:hAnsi="Arial Narrow"/>
          <w:sz w:val="16"/>
          <w:szCs w:val="16"/>
          <w:lang w:val="en-US"/>
        </w:rPr>
        <w:lastRenderedPageBreak/>
        <w:t xml:space="preserve">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a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method most commonly used to value non-life insurance companies is via a price/earnings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capital requirement at the end of the year due to the reduced end of year in force.</w:t>
      </w:r>
    </w:p>
    <w:p w14:paraId="3A9A0B21" w14:textId="3794AED6"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The reduction in VIF would be expected to be greater than the increase in ANW due to the capitalised effect of loss of all future profits from a lower in force at year-end.</w:t>
      </w:r>
    </w:p>
    <w:p w14:paraId="0325433D" w14:textId="441FDAF5"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Therefore overall AV will be lower.</w:t>
      </w:r>
    </w:p>
    <w:p w14:paraId="3C694CD6" w14:textId="65E5E4E0" w:rsidR="00C67F37" w:rsidRPr="002966DA" w:rsidRDefault="00B939C1" w:rsidP="00C029F8">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where,</w:t>
      </w:r>
    </w:p>
    <w:p w14:paraId="65BB668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70230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0943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non-hedgeable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E425FD">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980B6E">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Asymmetric Risk Reserve: Introduced as part of IFRS changes to make the BEL more fair value based.</w:t>
      </w:r>
    </w:p>
    <w:p w14:paraId="0AA7E7E0" w14:textId="57EAB7E7" w:rsidR="00980B6E" w:rsidRPr="00980B6E" w:rsidRDefault="00320444" w:rsidP="00980B6E">
      <w:pPr>
        <w:pStyle w:val="ListParagraph"/>
        <w:numPr>
          <w:ilvl w:val="0"/>
          <w:numId w:val="35"/>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r>
        <w:rPr>
          <w:rFonts w:ascii="Arial Narrow" w:hAnsi="Arial Narrow"/>
          <w:i/>
          <w:sz w:val="16"/>
          <w:szCs w:val="16"/>
          <w:lang w:val="en-US"/>
        </w:rPr>
        <w:t xml:space="preserve">i.e.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r>
        <w:rPr>
          <w:rFonts w:ascii="Arial Narrow" w:hAnsi="Arial Narrow"/>
          <w:i/>
          <w:sz w:val="16"/>
          <w:szCs w:val="16"/>
          <w:lang w:val="en-US"/>
        </w:rPr>
        <w:t>then a</w:t>
      </w:r>
      <w:r w:rsidRPr="004155F4">
        <w:rPr>
          <w:rFonts w:ascii="Arial Narrow" w:hAnsi="Arial Narrow"/>
          <w:i/>
          <w:sz w:val="16"/>
          <w:szCs w:val="16"/>
          <w:lang w:val="en-US"/>
        </w:rPr>
        <w:t>pportioned to:</w:t>
      </w:r>
    </w:p>
    <w:p w14:paraId="2CBB3134" w14:textId="0C21EB23" w:rsidR="004155F4" w:rsidRP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r>
        <w:rPr>
          <w:rFonts w:ascii="Arial Narrow" w:hAnsi="Arial Narrow"/>
          <w:sz w:val="16"/>
          <w:szCs w:val="16"/>
          <w:lang w:val="en-US"/>
        </w:rPr>
        <w:t xml:space="preserve">i.e.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r w:rsidRPr="004E3276">
        <w:rPr>
          <w:rFonts w:ascii="Arial Narrow" w:hAnsi="Arial Narrow"/>
          <w:b/>
          <w:i/>
          <w:sz w:val="16"/>
          <w:szCs w:val="16"/>
          <w:lang w:val="en-US"/>
        </w:rPr>
        <w:t xml:space="preserve">Other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475EB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fit allocated to policy owners</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if a deposit component can be measured separately</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Unit prices</w:t>
      </w:r>
    </w:p>
    <w:p w14:paraId="0E89E6B4" w14:textId="2CECD526"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1. trends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the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3. the</w:t>
      </w:r>
      <w:r w:rsidR="00C943A0">
        <w:rPr>
          <w:rFonts w:ascii="Arial Narrow" w:hAnsi="Arial Narrow"/>
          <w:i/>
          <w:sz w:val="16"/>
          <w:szCs w:val="16"/>
          <w:lang w:val="en-US"/>
        </w:rPr>
        <w:t xml:space="preserve"> assets backing the liabilities</w:t>
      </w:r>
    </w:p>
    <w:p w14:paraId="2FA01E65" w14:textId="77777777" w:rsidR="007E126D" w:rsidRDefault="007E126D" w:rsidP="00C029F8">
      <w:pPr>
        <w:spacing w:line="180" w:lineRule="exact"/>
        <w:outlineLvl w:val="0"/>
        <w:rPr>
          <w:rFonts w:ascii="Arial Narrow" w:hAnsi="Arial Narrow"/>
          <w:sz w:val="16"/>
          <w:szCs w:val="16"/>
          <w:lang w:val="en-US"/>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sidRPr="002D118E">
        <w:rPr>
          <w:rFonts w:ascii="Arial Narrow" w:hAnsi="Arial Narrow"/>
          <w:b/>
          <w:color w:val="C00000"/>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63525189" w14:textId="2CBAD784" w:rsidR="007A4594" w:rsidRPr="007E126D"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737FA9">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1EA83F5A" w14:textId="232C6EDE" w:rsidR="007A4594" w:rsidRPr="007E126D" w:rsidRDefault="00737FA9" w:rsidP="00C029F8">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0B53FF07" w14:textId="21C4CB4F" w:rsidR="00194605" w:rsidRPr="00B553DC"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sidR="00B553DC">
        <w:rPr>
          <w:rFonts w:ascii="Arial Narrow" w:hAnsi="Arial Narrow"/>
          <w:b/>
          <w:sz w:val="16"/>
          <w:szCs w:val="16"/>
        </w:rPr>
        <w:t xml:space="preserve"> regarding d</w:t>
      </w:r>
      <w:r>
        <w:rPr>
          <w:rFonts w:ascii="Arial Narrow" w:hAnsi="Arial Narrow"/>
          <w:b/>
          <w:sz w:val="16"/>
          <w:szCs w:val="16"/>
        </w:rPr>
        <w:t>etermining distribution (crediting rate)</w:t>
      </w:r>
    </w:p>
    <w:p w14:paraId="47E9B988" w14:textId="7AA607AC" w:rsidR="0034615B" w:rsidRPr="007E126D"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5E3BE9AC" w14:textId="4E814732" w:rsidR="0034615B" w:rsidRPr="007E126D"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lastRenderedPageBreak/>
        <w:t>(2017 S1 3d)</w:t>
      </w: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r w:rsidRPr="00B74A3D">
        <w:rPr>
          <w:rFonts w:ascii="Arial Narrow" w:hAnsi="Arial Narrow"/>
          <w:b/>
          <w:sz w:val="16"/>
          <w:szCs w:val="16"/>
        </w:rPr>
        <w:t xml:space="preserve">i)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of the fund after the transfer and can it meet regulatory capital requirements (PCR) (and internal capital requirements depending on ICAAP) post dividend</w:t>
      </w:r>
    </w:p>
    <w:p w14:paraId="4B92A02D" w14:textId="41CD2B74" w:rsid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It is not uncommon for life companies to hold Target Surplus in its shareholders fund rather than in each individual statutory fund. Hence, could some of this capital be moved into SF2 to support?</w:t>
      </w:r>
    </w:p>
    <w:p w14:paraId="5ABF67F4" w14:textId="4FF18482" w:rsidR="001C4D50"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29F52F1F"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r w:rsidR="00C8487D">
        <w:rPr>
          <w:rFonts w:ascii="Arial Narrow" w:hAnsi="Arial Narrow"/>
          <w:b/>
          <w:color w:val="000000" w:themeColor="text1"/>
          <w:sz w:val="16"/>
          <w:szCs w:val="16"/>
          <w:lang w:val="en-US"/>
        </w:rPr>
        <w:t xml:space="preserve"> components</w:t>
      </w:r>
      <w:r w:rsidRPr="007900C6">
        <w:rPr>
          <w:rFonts w:ascii="Arial Narrow" w:hAnsi="Arial Narrow"/>
          <w:b/>
          <w:color w:val="000000" w:themeColor="text1"/>
          <w:sz w:val="16"/>
          <w:szCs w:val="16"/>
          <w:lang w:val="en-US"/>
        </w:rPr>
        <w:t>:</w:t>
      </w:r>
    </w:p>
    <w:p w14:paraId="453BE1E4" w14:textId="45C0AF83" w:rsidR="007900C6" w:rsidRPr="00B859D2" w:rsidRDefault="00B859D2" w:rsidP="007900C6">
      <w:pPr>
        <w:spacing w:line="180" w:lineRule="exact"/>
        <w:rPr>
          <w:rFonts w:ascii="Arial Narrow" w:hAnsi="Arial Narrow"/>
          <w:i/>
          <w:color w:val="000000" w:themeColor="text1"/>
          <w:sz w:val="16"/>
          <w:szCs w:val="16"/>
          <w:lang w:val="en-US"/>
        </w:rPr>
      </w:pPr>
      <w:r w:rsidRPr="00B859D2">
        <w:rPr>
          <w:rFonts w:ascii="Arial Narrow" w:hAnsi="Arial Narrow"/>
          <w:i/>
          <w:color w:val="000000" w:themeColor="text1"/>
          <w:sz w:val="16"/>
          <w:szCs w:val="16"/>
          <w:lang w:val="en-US"/>
        </w:rPr>
        <w:t xml:space="preserve">(2009 S2 5a) </w:t>
      </w:r>
      <w:r w:rsidR="00EF005F">
        <w:rPr>
          <w:rFonts w:ascii="Arial Narrow" w:hAnsi="Arial Narrow"/>
          <w:i/>
          <w:color w:val="000000" w:themeColor="text1"/>
          <w:sz w:val="16"/>
          <w:szCs w:val="16"/>
          <w:lang w:val="en-US"/>
        </w:rPr>
        <w:t>&amp;</w:t>
      </w:r>
      <w:r w:rsidR="00114563">
        <w:rPr>
          <w:rFonts w:ascii="Arial Narrow" w:hAnsi="Arial Narrow"/>
          <w:i/>
          <w:color w:val="000000" w:themeColor="text1"/>
          <w:sz w:val="16"/>
          <w:szCs w:val="16"/>
          <w:lang w:val="en-US"/>
        </w:rPr>
        <w:t xml:space="preserve"> </w:t>
      </w:r>
      <w:r w:rsidR="007900C6" w:rsidRPr="00B859D2">
        <w:rPr>
          <w:rFonts w:ascii="Arial Narrow" w:hAnsi="Arial Narrow"/>
          <w:i/>
          <w:color w:val="000000" w:themeColor="text1"/>
          <w:sz w:val="16"/>
          <w:szCs w:val="16"/>
          <w:lang w:val="en-US"/>
        </w:rPr>
        <w:t>The matters that the AA must address in the FCR</w:t>
      </w:r>
      <w:r w:rsidR="00114563">
        <w:rPr>
          <w:rFonts w:ascii="Arial Narrow" w:hAnsi="Arial Narrow"/>
          <w:i/>
          <w:color w:val="000000" w:themeColor="text1"/>
          <w:sz w:val="16"/>
          <w:szCs w:val="16"/>
          <w:lang w:val="en-US"/>
        </w:rPr>
        <w:t xml:space="preserve"> (2011 S2 1c, </w:t>
      </w:r>
      <w:r w:rsidR="00114563" w:rsidRPr="00B859D2">
        <w:rPr>
          <w:rFonts w:ascii="Arial Narrow" w:hAnsi="Arial Narrow"/>
          <w:i/>
          <w:color w:val="000000" w:themeColor="text1"/>
          <w:sz w:val="16"/>
          <w:szCs w:val="16"/>
          <w:lang w:val="en-US"/>
        </w:rPr>
        <w:t>C2A - P272)</w:t>
      </w:r>
    </w:p>
    <w:p w14:paraId="101E4CBC" w14:textId="14FC8A61" w:rsidR="00B62D09"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AA to consider regarding increasing dividend</w:t>
      </w:r>
    </w:p>
    <w:p w14:paraId="75728416" w14:textId="33D1341E" w:rsidR="00B62D09" w:rsidRPr="00B62D09" w:rsidRDefault="00347120" w:rsidP="00C029F8">
      <w:pPr>
        <w:spacing w:line="180" w:lineRule="exact"/>
        <w:outlineLvl w:val="0"/>
        <w:rPr>
          <w:rFonts w:ascii="Arial Narrow" w:hAnsi="Arial Narrow"/>
          <w:i/>
          <w:sz w:val="16"/>
          <w:szCs w:val="16"/>
          <w:lang w:val="en-US"/>
        </w:rPr>
      </w:pPr>
      <w:r>
        <w:rPr>
          <w:rFonts w:ascii="Arial Narrow" w:hAnsi="Arial Narrow"/>
          <w:i/>
          <w:sz w:val="16"/>
          <w:szCs w:val="16"/>
          <w:lang w:val="en-US"/>
        </w:rPr>
        <w:t>(2008 S2 3b)</w:t>
      </w:r>
    </w:p>
    <w:p w14:paraId="3D482DCB" w14:textId="43B89CD3" w:rsidR="00347120"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 xml:space="preserve">AA to consider regarding </w:t>
      </w:r>
      <w:r>
        <w:rPr>
          <w:rFonts w:ascii="Arial Narrow" w:hAnsi="Arial Narrow"/>
          <w:b/>
          <w:color w:val="000000" w:themeColor="text1"/>
          <w:sz w:val="16"/>
          <w:szCs w:val="16"/>
          <w:lang w:val="en-US"/>
        </w:rPr>
        <w:t>setting BE assumptions</w:t>
      </w:r>
    </w:p>
    <w:p w14:paraId="15119BBE" w14:textId="3A4CD450"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4a)</w:t>
      </w:r>
    </w:p>
    <w:p w14:paraId="3079E3BF" w14:textId="69AD9110" w:rsidR="00347120" w:rsidRPr="00347120" w:rsidRDefault="00347120" w:rsidP="00347120">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 xml:space="preserve">AA’s advice </w:t>
      </w:r>
      <w:r w:rsidRPr="00347120">
        <w:rPr>
          <w:rFonts w:ascii="Arial Narrow" w:hAnsi="Arial Narrow"/>
          <w:b/>
          <w:color w:val="000000" w:themeColor="text1"/>
          <w:sz w:val="16"/>
          <w:szCs w:val="16"/>
          <w:lang w:val="en-US"/>
        </w:rPr>
        <w:t xml:space="preserve">regarding </w:t>
      </w:r>
      <w:r>
        <w:rPr>
          <w:rFonts w:ascii="Arial Narrow" w:hAnsi="Arial Narrow"/>
          <w:b/>
          <w:color w:val="000000" w:themeColor="text1"/>
          <w:sz w:val="16"/>
          <w:szCs w:val="16"/>
          <w:lang w:val="en-US"/>
        </w:rPr>
        <w:t>Target Surplus</w:t>
      </w:r>
    </w:p>
    <w:p w14:paraId="4F22D254" w14:textId="18B29133"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5d)</w:t>
      </w:r>
    </w:p>
    <w:p w14:paraId="1A6C77EF" w14:textId="0BCAE94E" w:rsidR="00CD16D7" w:rsidRPr="00347120" w:rsidRDefault="00CD16D7" w:rsidP="00CD16D7">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AA determining the stress margin for IRC</w:t>
      </w:r>
    </w:p>
    <w:p w14:paraId="4E41CA17" w14:textId="05714881" w:rsidR="00CD16D7" w:rsidRPr="00B62D09" w:rsidRDefault="00846FA9" w:rsidP="00CD16D7">
      <w:pPr>
        <w:spacing w:line="180" w:lineRule="exact"/>
        <w:outlineLvl w:val="0"/>
        <w:rPr>
          <w:rFonts w:ascii="Arial Narrow" w:hAnsi="Arial Narrow"/>
          <w:i/>
          <w:sz w:val="16"/>
          <w:szCs w:val="16"/>
          <w:lang w:val="en-US"/>
        </w:rPr>
      </w:pPr>
      <w:r>
        <w:rPr>
          <w:rFonts w:ascii="Arial Narrow" w:hAnsi="Arial Narrow"/>
          <w:i/>
          <w:sz w:val="16"/>
          <w:szCs w:val="16"/>
          <w:lang w:val="en-US"/>
        </w:rPr>
        <w:t>(2013 S2 1b</w:t>
      </w:r>
      <w:r w:rsidR="00CD16D7">
        <w:rPr>
          <w:rFonts w:ascii="Arial Narrow" w:hAnsi="Arial Narrow"/>
          <w:i/>
          <w:sz w:val="16"/>
          <w:szCs w:val="16"/>
          <w:lang w:val="en-US"/>
        </w:rPr>
        <w:t>)</w:t>
      </w:r>
    </w:p>
    <w:p w14:paraId="4374A4C5" w14:textId="322090CC" w:rsidR="007A4594" w:rsidRPr="00347120" w:rsidRDefault="007A4594" w:rsidP="00C029F8">
      <w:pPr>
        <w:spacing w:line="180" w:lineRule="exact"/>
        <w:outlineLvl w:val="0"/>
        <w:rPr>
          <w:rFonts w:ascii="Arial Narrow" w:hAnsi="Arial Narrow"/>
          <w:b/>
          <w:sz w:val="16"/>
          <w:szCs w:val="16"/>
          <w:highlight w:val="yellow"/>
          <w:lang w:val="en-US"/>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509530CA" w14:textId="77777777" w:rsidR="007E126D" w:rsidRDefault="007E126D" w:rsidP="00C029F8">
      <w:pPr>
        <w:spacing w:line="180" w:lineRule="exact"/>
        <w:outlineLvl w:val="0"/>
        <w:rPr>
          <w:rFonts w:ascii="Arial Narrow" w:hAnsi="Arial Narrow"/>
          <w:b/>
          <w:sz w:val="16"/>
          <w:szCs w:val="16"/>
          <w:highlight w:val="yellow"/>
        </w:rPr>
      </w:pPr>
    </w:p>
    <w:p w14:paraId="067D973E" w14:textId="77777777" w:rsidR="007E126D" w:rsidRDefault="007E126D" w:rsidP="00C029F8">
      <w:pPr>
        <w:spacing w:line="180" w:lineRule="exact"/>
        <w:outlineLvl w:val="0"/>
        <w:rPr>
          <w:rFonts w:ascii="Arial Narrow" w:hAnsi="Arial Narrow"/>
          <w:b/>
          <w:sz w:val="16"/>
          <w:szCs w:val="16"/>
          <w:highlight w:val="yellow"/>
        </w:rPr>
      </w:pPr>
    </w:p>
    <w:p w14:paraId="1B1FE18B" w14:textId="77777777" w:rsidR="007E126D" w:rsidRDefault="007E126D" w:rsidP="00C029F8">
      <w:pPr>
        <w:spacing w:line="180" w:lineRule="exact"/>
        <w:outlineLvl w:val="0"/>
        <w:rPr>
          <w:rFonts w:ascii="Arial Narrow" w:hAnsi="Arial Narrow"/>
          <w:b/>
          <w:sz w:val="16"/>
          <w:szCs w:val="16"/>
          <w:highlight w:val="yellow"/>
        </w:rPr>
      </w:pPr>
    </w:p>
    <w:p w14:paraId="311C57EE" w14:textId="77777777" w:rsidR="007E126D" w:rsidRDefault="007E126D" w:rsidP="00C029F8">
      <w:pPr>
        <w:spacing w:line="180" w:lineRule="exact"/>
        <w:outlineLvl w:val="0"/>
        <w:rPr>
          <w:rFonts w:ascii="Arial Narrow" w:hAnsi="Arial Narrow"/>
          <w:b/>
          <w:sz w:val="16"/>
          <w:szCs w:val="16"/>
          <w:highlight w:val="yellow"/>
        </w:rPr>
      </w:pPr>
    </w:p>
    <w:p w14:paraId="27661569" w14:textId="77777777" w:rsidR="007E126D" w:rsidRDefault="007E126D" w:rsidP="00C029F8">
      <w:pPr>
        <w:spacing w:line="180" w:lineRule="exact"/>
        <w:outlineLvl w:val="0"/>
        <w:rPr>
          <w:rFonts w:ascii="Arial Narrow" w:hAnsi="Arial Narrow"/>
          <w:b/>
          <w:sz w:val="16"/>
          <w:szCs w:val="16"/>
          <w:highlight w:val="yellow"/>
        </w:rPr>
      </w:pPr>
    </w:p>
    <w:p w14:paraId="12502FB8" w14:textId="77777777" w:rsidR="007E126D" w:rsidRDefault="007E126D" w:rsidP="00C029F8">
      <w:pPr>
        <w:spacing w:line="180" w:lineRule="exact"/>
        <w:outlineLvl w:val="0"/>
        <w:rPr>
          <w:rFonts w:ascii="Arial Narrow" w:hAnsi="Arial Narrow"/>
          <w:b/>
          <w:sz w:val="16"/>
          <w:szCs w:val="16"/>
          <w:highlight w:val="yellow"/>
        </w:rPr>
      </w:pPr>
    </w:p>
    <w:p w14:paraId="29435FC4" w14:textId="77777777" w:rsidR="007E126D" w:rsidRDefault="007E126D" w:rsidP="00C029F8">
      <w:pPr>
        <w:spacing w:line="180" w:lineRule="exact"/>
        <w:outlineLvl w:val="0"/>
        <w:rPr>
          <w:rFonts w:ascii="Arial Narrow" w:hAnsi="Arial Narrow"/>
          <w:b/>
          <w:sz w:val="16"/>
          <w:szCs w:val="16"/>
          <w:highlight w:val="yellow"/>
        </w:rPr>
      </w:pPr>
    </w:p>
    <w:p w14:paraId="18BDA557" w14:textId="77777777" w:rsidR="007E126D" w:rsidRDefault="007E126D" w:rsidP="00C029F8">
      <w:pPr>
        <w:spacing w:line="180" w:lineRule="exact"/>
        <w:outlineLvl w:val="0"/>
        <w:rPr>
          <w:rFonts w:ascii="Arial Narrow" w:hAnsi="Arial Narrow"/>
          <w:b/>
          <w:sz w:val="16"/>
          <w:szCs w:val="16"/>
          <w:highlight w:val="yellow"/>
        </w:rPr>
      </w:pPr>
    </w:p>
    <w:p w14:paraId="3E7CCADB" w14:textId="77777777" w:rsidR="007E126D" w:rsidRDefault="007E126D" w:rsidP="00C029F8">
      <w:pPr>
        <w:spacing w:line="180" w:lineRule="exact"/>
        <w:outlineLvl w:val="0"/>
        <w:rPr>
          <w:rFonts w:ascii="Arial Narrow" w:hAnsi="Arial Narrow"/>
          <w:b/>
          <w:sz w:val="16"/>
          <w:szCs w:val="16"/>
          <w:highlight w:val="yellow"/>
        </w:rPr>
      </w:pPr>
    </w:p>
    <w:p w14:paraId="547EFBA4" w14:textId="77777777" w:rsidR="007E126D" w:rsidRDefault="007E126D" w:rsidP="00C029F8">
      <w:pPr>
        <w:spacing w:line="180" w:lineRule="exact"/>
        <w:outlineLvl w:val="0"/>
        <w:rPr>
          <w:rFonts w:ascii="Arial Narrow" w:hAnsi="Arial Narrow"/>
          <w:b/>
          <w:sz w:val="16"/>
          <w:szCs w:val="16"/>
          <w:highlight w:val="yellow"/>
        </w:rPr>
      </w:pPr>
    </w:p>
    <w:p w14:paraId="26889261" w14:textId="77777777" w:rsidR="007E126D" w:rsidRDefault="007E126D" w:rsidP="00C029F8">
      <w:pPr>
        <w:spacing w:line="180" w:lineRule="exact"/>
        <w:outlineLvl w:val="0"/>
        <w:rPr>
          <w:rFonts w:ascii="Arial Narrow" w:hAnsi="Arial Narrow"/>
          <w:b/>
          <w:sz w:val="16"/>
          <w:szCs w:val="16"/>
          <w:highlight w:val="yellow"/>
        </w:rPr>
      </w:pPr>
    </w:p>
    <w:p w14:paraId="606457DF" w14:textId="77777777" w:rsidR="007E126D" w:rsidRDefault="007E126D" w:rsidP="00C029F8">
      <w:pPr>
        <w:spacing w:line="180" w:lineRule="exact"/>
        <w:outlineLvl w:val="0"/>
        <w:rPr>
          <w:rFonts w:ascii="Arial Narrow" w:hAnsi="Arial Narrow"/>
          <w:b/>
          <w:sz w:val="16"/>
          <w:szCs w:val="16"/>
          <w:highlight w:val="yellow"/>
        </w:rPr>
      </w:pPr>
    </w:p>
    <w:p w14:paraId="048BEE8A" w14:textId="77777777" w:rsidR="007E126D" w:rsidRDefault="007E126D" w:rsidP="00C029F8">
      <w:pPr>
        <w:spacing w:line="180" w:lineRule="exact"/>
        <w:outlineLvl w:val="0"/>
        <w:rPr>
          <w:rFonts w:ascii="Arial Narrow" w:hAnsi="Arial Narrow"/>
          <w:b/>
          <w:sz w:val="16"/>
          <w:szCs w:val="16"/>
          <w:highlight w:val="yellow"/>
        </w:rPr>
      </w:pPr>
    </w:p>
    <w:p w14:paraId="074AE686" w14:textId="77777777" w:rsidR="007E126D" w:rsidRDefault="007E126D" w:rsidP="00C029F8">
      <w:pPr>
        <w:spacing w:line="180" w:lineRule="exact"/>
        <w:outlineLvl w:val="0"/>
        <w:rPr>
          <w:rFonts w:ascii="Arial Narrow" w:hAnsi="Arial Narrow"/>
          <w:b/>
          <w:sz w:val="16"/>
          <w:szCs w:val="16"/>
          <w:highlight w:val="yellow"/>
        </w:rPr>
      </w:pPr>
    </w:p>
    <w:p w14:paraId="5F7A539B" w14:textId="77777777" w:rsidR="007E126D" w:rsidRDefault="007E126D" w:rsidP="00C029F8">
      <w:pPr>
        <w:spacing w:line="180" w:lineRule="exact"/>
        <w:outlineLvl w:val="0"/>
        <w:rPr>
          <w:rFonts w:ascii="Arial Narrow" w:hAnsi="Arial Narrow"/>
          <w:b/>
          <w:sz w:val="16"/>
          <w:szCs w:val="16"/>
          <w:highlight w:val="yellow"/>
        </w:rPr>
      </w:pPr>
    </w:p>
    <w:p w14:paraId="72E65299" w14:textId="77777777" w:rsidR="007E126D" w:rsidRDefault="007E126D" w:rsidP="00C029F8">
      <w:pPr>
        <w:spacing w:line="180" w:lineRule="exact"/>
        <w:outlineLvl w:val="0"/>
        <w:rPr>
          <w:rFonts w:ascii="Arial Narrow" w:hAnsi="Arial Narrow"/>
          <w:b/>
          <w:sz w:val="16"/>
          <w:szCs w:val="16"/>
          <w:highlight w:val="yellow"/>
        </w:rPr>
      </w:pPr>
    </w:p>
    <w:p w14:paraId="08FBAA00" w14:textId="77777777" w:rsidR="007E126D" w:rsidRDefault="007E126D" w:rsidP="00C029F8">
      <w:pPr>
        <w:spacing w:line="180" w:lineRule="exact"/>
        <w:outlineLvl w:val="0"/>
        <w:rPr>
          <w:rFonts w:ascii="Arial Narrow" w:hAnsi="Arial Narrow"/>
          <w:b/>
          <w:sz w:val="16"/>
          <w:szCs w:val="16"/>
          <w:highlight w:val="yellow"/>
        </w:rPr>
      </w:pPr>
    </w:p>
    <w:p w14:paraId="39B58390" w14:textId="77777777" w:rsidR="007E126D" w:rsidRDefault="007E126D" w:rsidP="00C029F8">
      <w:pPr>
        <w:spacing w:line="180" w:lineRule="exact"/>
        <w:outlineLvl w:val="0"/>
        <w:rPr>
          <w:rFonts w:ascii="Arial Narrow" w:hAnsi="Arial Narrow"/>
          <w:b/>
          <w:sz w:val="16"/>
          <w:szCs w:val="16"/>
          <w:highlight w:val="yellow"/>
        </w:rPr>
      </w:pPr>
    </w:p>
    <w:p w14:paraId="038502AF" w14:textId="77777777" w:rsidR="007E126D" w:rsidRDefault="007E126D" w:rsidP="00C029F8">
      <w:pPr>
        <w:spacing w:line="180" w:lineRule="exact"/>
        <w:outlineLvl w:val="0"/>
        <w:rPr>
          <w:rFonts w:ascii="Arial Narrow" w:hAnsi="Arial Narrow"/>
          <w:b/>
          <w:sz w:val="16"/>
          <w:szCs w:val="16"/>
          <w:highlight w:val="yellow"/>
        </w:rPr>
      </w:pPr>
    </w:p>
    <w:p w14:paraId="20C49F1C" w14:textId="77777777" w:rsidR="007E126D" w:rsidRDefault="007E126D" w:rsidP="00C029F8">
      <w:pPr>
        <w:spacing w:line="180" w:lineRule="exact"/>
        <w:outlineLvl w:val="0"/>
        <w:rPr>
          <w:rFonts w:ascii="Arial Narrow" w:hAnsi="Arial Narrow"/>
          <w:b/>
          <w:sz w:val="16"/>
          <w:szCs w:val="16"/>
          <w:highlight w:val="yellow"/>
        </w:rPr>
      </w:pPr>
    </w:p>
    <w:p w14:paraId="3218BD1B" w14:textId="77777777" w:rsidR="007E126D" w:rsidRDefault="007E126D" w:rsidP="00C029F8">
      <w:pPr>
        <w:spacing w:line="180" w:lineRule="exact"/>
        <w:outlineLvl w:val="0"/>
        <w:rPr>
          <w:rFonts w:ascii="Arial Narrow" w:hAnsi="Arial Narrow"/>
          <w:b/>
          <w:sz w:val="16"/>
          <w:szCs w:val="16"/>
          <w:highlight w:val="yellow"/>
        </w:rPr>
      </w:pPr>
    </w:p>
    <w:p w14:paraId="7A1B76AB" w14:textId="77777777" w:rsidR="007E126D" w:rsidRDefault="007E126D" w:rsidP="00C029F8">
      <w:pPr>
        <w:spacing w:line="180" w:lineRule="exact"/>
        <w:outlineLvl w:val="0"/>
        <w:rPr>
          <w:rFonts w:ascii="Arial Narrow" w:hAnsi="Arial Narrow"/>
          <w:b/>
          <w:sz w:val="16"/>
          <w:szCs w:val="16"/>
          <w:highlight w:val="yellow"/>
        </w:rPr>
      </w:pPr>
    </w:p>
    <w:p w14:paraId="0AA4715D" w14:textId="77777777" w:rsidR="007E126D" w:rsidRDefault="007E126D" w:rsidP="00C029F8">
      <w:pPr>
        <w:spacing w:line="180" w:lineRule="exact"/>
        <w:outlineLvl w:val="0"/>
        <w:rPr>
          <w:rFonts w:ascii="Arial Narrow" w:hAnsi="Arial Narrow"/>
          <w:b/>
          <w:sz w:val="16"/>
          <w:szCs w:val="16"/>
          <w:highlight w:val="yellow"/>
        </w:rPr>
      </w:pPr>
    </w:p>
    <w:p w14:paraId="619DBE32" w14:textId="77777777" w:rsidR="007E126D" w:rsidRDefault="007E126D" w:rsidP="00C029F8">
      <w:pPr>
        <w:spacing w:line="180" w:lineRule="exact"/>
        <w:outlineLvl w:val="0"/>
        <w:rPr>
          <w:rFonts w:ascii="Arial Narrow" w:hAnsi="Arial Narrow"/>
          <w:b/>
          <w:sz w:val="16"/>
          <w:szCs w:val="16"/>
          <w:highlight w:val="yellow"/>
        </w:rPr>
      </w:pPr>
    </w:p>
    <w:p w14:paraId="7B9673F4" w14:textId="77777777" w:rsidR="007E126D" w:rsidRDefault="007E126D" w:rsidP="00C029F8">
      <w:pPr>
        <w:spacing w:line="180" w:lineRule="exact"/>
        <w:outlineLvl w:val="0"/>
        <w:rPr>
          <w:rFonts w:ascii="Arial Narrow" w:hAnsi="Arial Narrow"/>
          <w:b/>
          <w:sz w:val="16"/>
          <w:szCs w:val="16"/>
          <w:highlight w:val="yellow"/>
        </w:rPr>
      </w:pPr>
    </w:p>
    <w:p w14:paraId="55EB5824" w14:textId="77777777" w:rsidR="007E126D" w:rsidRDefault="007E126D" w:rsidP="00C029F8">
      <w:pPr>
        <w:spacing w:line="180" w:lineRule="exact"/>
        <w:outlineLvl w:val="0"/>
        <w:rPr>
          <w:rFonts w:ascii="Arial Narrow" w:hAnsi="Arial Narrow"/>
          <w:b/>
          <w:sz w:val="16"/>
          <w:szCs w:val="16"/>
          <w:highlight w:val="yellow"/>
        </w:rPr>
      </w:pPr>
    </w:p>
    <w:p w14:paraId="40A14AB3" w14:textId="77777777" w:rsidR="007E126D" w:rsidRDefault="007E126D" w:rsidP="00C029F8">
      <w:pPr>
        <w:spacing w:line="180" w:lineRule="exact"/>
        <w:outlineLvl w:val="0"/>
        <w:rPr>
          <w:rFonts w:ascii="Arial Narrow" w:hAnsi="Arial Narrow"/>
          <w:b/>
          <w:sz w:val="16"/>
          <w:szCs w:val="16"/>
          <w:highlight w:val="yellow"/>
        </w:rPr>
      </w:pPr>
    </w:p>
    <w:p w14:paraId="06BB84E8" w14:textId="77777777" w:rsidR="007E126D" w:rsidRDefault="007E126D" w:rsidP="00C029F8">
      <w:pPr>
        <w:spacing w:line="180" w:lineRule="exact"/>
        <w:outlineLvl w:val="0"/>
        <w:rPr>
          <w:rFonts w:ascii="Arial Narrow" w:hAnsi="Arial Narrow"/>
          <w:b/>
          <w:sz w:val="16"/>
          <w:szCs w:val="16"/>
          <w:highlight w:val="yellow"/>
        </w:rPr>
      </w:pPr>
    </w:p>
    <w:p w14:paraId="62E65D85" w14:textId="77777777" w:rsidR="007E126D" w:rsidRDefault="007E126D" w:rsidP="00C029F8">
      <w:pPr>
        <w:spacing w:line="180" w:lineRule="exact"/>
        <w:outlineLvl w:val="0"/>
        <w:rPr>
          <w:rFonts w:ascii="Arial Narrow" w:hAnsi="Arial Narrow"/>
          <w:b/>
          <w:sz w:val="16"/>
          <w:szCs w:val="16"/>
          <w:highlight w:val="yellow"/>
        </w:rPr>
      </w:pPr>
    </w:p>
    <w:p w14:paraId="3A9E9BB9" w14:textId="77777777" w:rsidR="007E126D" w:rsidRDefault="007E126D" w:rsidP="00C029F8">
      <w:pPr>
        <w:spacing w:line="180" w:lineRule="exact"/>
        <w:outlineLvl w:val="0"/>
        <w:rPr>
          <w:rFonts w:ascii="Arial Narrow" w:hAnsi="Arial Narrow"/>
          <w:b/>
          <w:sz w:val="16"/>
          <w:szCs w:val="16"/>
          <w:highlight w:val="yellow"/>
        </w:rPr>
      </w:pPr>
    </w:p>
    <w:p w14:paraId="71C8CAF7" w14:textId="77777777" w:rsidR="007E126D" w:rsidRDefault="007E126D" w:rsidP="00C029F8">
      <w:pPr>
        <w:spacing w:line="180" w:lineRule="exact"/>
        <w:outlineLvl w:val="0"/>
        <w:rPr>
          <w:rFonts w:ascii="Arial Narrow" w:hAnsi="Arial Narrow"/>
          <w:b/>
          <w:sz w:val="16"/>
          <w:szCs w:val="16"/>
          <w:highlight w:val="yellow"/>
        </w:rPr>
      </w:pPr>
    </w:p>
    <w:p w14:paraId="3F1F5FDD" w14:textId="77777777" w:rsidR="007E126D" w:rsidRDefault="007E126D" w:rsidP="00C029F8">
      <w:pPr>
        <w:spacing w:line="180" w:lineRule="exact"/>
        <w:outlineLvl w:val="0"/>
        <w:rPr>
          <w:rFonts w:ascii="Arial Narrow" w:hAnsi="Arial Narrow"/>
          <w:b/>
          <w:sz w:val="16"/>
          <w:szCs w:val="16"/>
          <w:highlight w:val="yellow"/>
        </w:rPr>
      </w:pPr>
    </w:p>
    <w:p w14:paraId="31AD7DF9" w14:textId="77777777" w:rsidR="007E126D" w:rsidRDefault="007E126D" w:rsidP="00C029F8">
      <w:pPr>
        <w:spacing w:line="180" w:lineRule="exact"/>
        <w:outlineLvl w:val="0"/>
        <w:rPr>
          <w:rFonts w:ascii="Arial Narrow" w:hAnsi="Arial Narrow"/>
          <w:b/>
          <w:sz w:val="16"/>
          <w:szCs w:val="16"/>
          <w:highlight w:val="yellow"/>
        </w:rPr>
      </w:pPr>
    </w:p>
    <w:p w14:paraId="67C68761" w14:textId="77777777" w:rsidR="007E126D" w:rsidRDefault="007E126D" w:rsidP="00C029F8">
      <w:pPr>
        <w:spacing w:line="180" w:lineRule="exact"/>
        <w:outlineLvl w:val="0"/>
        <w:rPr>
          <w:rFonts w:ascii="Arial Narrow" w:hAnsi="Arial Narrow"/>
          <w:b/>
          <w:sz w:val="16"/>
          <w:szCs w:val="16"/>
          <w:highlight w:val="yellow"/>
        </w:rPr>
      </w:pPr>
    </w:p>
    <w:p w14:paraId="464490D8" w14:textId="77777777" w:rsidR="007E126D" w:rsidRDefault="007E126D" w:rsidP="00C029F8">
      <w:pPr>
        <w:spacing w:line="180" w:lineRule="exact"/>
        <w:outlineLvl w:val="0"/>
        <w:rPr>
          <w:rFonts w:ascii="Arial Narrow" w:hAnsi="Arial Narrow"/>
          <w:b/>
          <w:sz w:val="16"/>
          <w:szCs w:val="16"/>
          <w:highlight w:val="yellow"/>
        </w:rPr>
      </w:pPr>
    </w:p>
    <w:p w14:paraId="4F758AEE" w14:textId="77777777" w:rsidR="007E126D" w:rsidRDefault="007E126D" w:rsidP="00C029F8">
      <w:pPr>
        <w:spacing w:line="180" w:lineRule="exact"/>
        <w:outlineLvl w:val="0"/>
        <w:rPr>
          <w:rFonts w:ascii="Arial Narrow" w:hAnsi="Arial Narrow"/>
          <w:b/>
          <w:sz w:val="16"/>
          <w:szCs w:val="16"/>
          <w:highlight w:val="yellow"/>
        </w:rPr>
      </w:pPr>
    </w:p>
    <w:p w14:paraId="6B5FABD8" w14:textId="77777777" w:rsidR="007E126D" w:rsidRDefault="007E126D" w:rsidP="00C029F8">
      <w:pPr>
        <w:spacing w:line="180" w:lineRule="exact"/>
        <w:outlineLvl w:val="0"/>
        <w:rPr>
          <w:rFonts w:ascii="Arial Narrow" w:hAnsi="Arial Narrow"/>
          <w:b/>
          <w:sz w:val="16"/>
          <w:szCs w:val="16"/>
          <w:highlight w:val="yellow"/>
        </w:rPr>
      </w:pPr>
    </w:p>
    <w:p w14:paraId="50506013" w14:textId="77777777" w:rsidR="007E126D" w:rsidRDefault="007E126D" w:rsidP="00C029F8">
      <w:pPr>
        <w:spacing w:line="180" w:lineRule="exact"/>
        <w:outlineLvl w:val="0"/>
        <w:rPr>
          <w:rFonts w:ascii="Arial Narrow" w:hAnsi="Arial Narrow"/>
          <w:b/>
          <w:sz w:val="16"/>
          <w:szCs w:val="16"/>
          <w:highlight w:val="yellow"/>
        </w:rPr>
      </w:pPr>
    </w:p>
    <w:p w14:paraId="3682943E" w14:textId="77777777" w:rsidR="007E126D" w:rsidRDefault="007E126D" w:rsidP="00C029F8">
      <w:pPr>
        <w:spacing w:line="180" w:lineRule="exact"/>
        <w:outlineLvl w:val="0"/>
        <w:rPr>
          <w:rFonts w:ascii="Arial Narrow" w:hAnsi="Arial Narrow"/>
          <w:b/>
          <w:sz w:val="16"/>
          <w:szCs w:val="16"/>
          <w:highlight w:val="yellow"/>
        </w:rPr>
      </w:pPr>
    </w:p>
    <w:p w14:paraId="4A7DD21C" w14:textId="77777777" w:rsidR="007E126D" w:rsidRDefault="007E126D" w:rsidP="00C029F8">
      <w:pPr>
        <w:spacing w:line="180" w:lineRule="exact"/>
        <w:outlineLvl w:val="0"/>
        <w:rPr>
          <w:rFonts w:ascii="Arial Narrow" w:hAnsi="Arial Narrow"/>
          <w:b/>
          <w:sz w:val="16"/>
          <w:szCs w:val="16"/>
          <w:highlight w:val="yellow"/>
        </w:rPr>
      </w:pPr>
    </w:p>
    <w:p w14:paraId="57F24FDE" w14:textId="77777777" w:rsidR="007E126D" w:rsidRDefault="007E126D" w:rsidP="00C029F8">
      <w:pPr>
        <w:spacing w:line="180" w:lineRule="exact"/>
        <w:outlineLvl w:val="0"/>
        <w:rPr>
          <w:rFonts w:ascii="Arial Narrow" w:hAnsi="Arial Narrow"/>
          <w:b/>
          <w:sz w:val="16"/>
          <w:szCs w:val="16"/>
          <w:highlight w:val="yellow"/>
        </w:rPr>
      </w:pPr>
    </w:p>
    <w:p w14:paraId="05EECD5F" w14:textId="77777777" w:rsidR="007E126D" w:rsidRDefault="007E126D" w:rsidP="00C029F8">
      <w:pPr>
        <w:spacing w:line="180" w:lineRule="exact"/>
        <w:outlineLvl w:val="0"/>
        <w:rPr>
          <w:rFonts w:ascii="Arial Narrow" w:hAnsi="Arial Narrow"/>
          <w:b/>
          <w:sz w:val="16"/>
          <w:szCs w:val="16"/>
          <w:highlight w:val="yellow"/>
        </w:rPr>
      </w:pPr>
    </w:p>
    <w:p w14:paraId="35496132" w14:textId="77777777" w:rsidR="007E126D" w:rsidRDefault="007E126D" w:rsidP="00C029F8">
      <w:pPr>
        <w:spacing w:line="180" w:lineRule="exact"/>
        <w:outlineLvl w:val="0"/>
        <w:rPr>
          <w:rFonts w:ascii="Arial Narrow" w:hAnsi="Arial Narrow"/>
          <w:b/>
          <w:sz w:val="16"/>
          <w:szCs w:val="16"/>
          <w:highlight w:val="yellow"/>
        </w:rPr>
      </w:pPr>
    </w:p>
    <w:p w14:paraId="5B229108" w14:textId="77777777" w:rsidR="007E126D" w:rsidRDefault="007E126D" w:rsidP="00C029F8">
      <w:pPr>
        <w:spacing w:line="180" w:lineRule="exact"/>
        <w:outlineLvl w:val="0"/>
        <w:rPr>
          <w:rFonts w:ascii="Arial Narrow" w:hAnsi="Arial Narrow"/>
          <w:b/>
          <w:sz w:val="16"/>
          <w:szCs w:val="16"/>
          <w:highlight w:val="yellow"/>
        </w:rPr>
      </w:pPr>
    </w:p>
    <w:p w14:paraId="5822BFE3" w14:textId="77777777" w:rsidR="007E126D" w:rsidRDefault="007E126D" w:rsidP="00C029F8">
      <w:pPr>
        <w:spacing w:line="180" w:lineRule="exact"/>
        <w:outlineLvl w:val="0"/>
        <w:rPr>
          <w:rFonts w:ascii="Arial Narrow" w:hAnsi="Arial Narrow"/>
          <w:b/>
          <w:sz w:val="16"/>
          <w:szCs w:val="16"/>
          <w:highlight w:val="yellow"/>
        </w:rPr>
      </w:pPr>
    </w:p>
    <w:p w14:paraId="48285B74" w14:textId="77777777" w:rsidR="007E126D" w:rsidRDefault="007E126D" w:rsidP="00C029F8">
      <w:pPr>
        <w:spacing w:line="180" w:lineRule="exact"/>
        <w:outlineLvl w:val="0"/>
        <w:rPr>
          <w:rFonts w:ascii="Arial Narrow" w:hAnsi="Arial Narrow"/>
          <w:b/>
          <w:sz w:val="16"/>
          <w:szCs w:val="16"/>
          <w:highlight w:val="yellow"/>
        </w:rPr>
      </w:pPr>
    </w:p>
    <w:p w14:paraId="4F4951DF" w14:textId="77777777" w:rsidR="007E126D" w:rsidRDefault="007E126D" w:rsidP="00C029F8">
      <w:pPr>
        <w:spacing w:line="180" w:lineRule="exact"/>
        <w:outlineLvl w:val="0"/>
        <w:rPr>
          <w:rFonts w:ascii="Arial Narrow" w:hAnsi="Arial Narrow"/>
          <w:b/>
          <w:sz w:val="16"/>
          <w:szCs w:val="16"/>
          <w:highlight w:val="yellow"/>
        </w:rPr>
      </w:pPr>
    </w:p>
    <w:p w14:paraId="4AD6C4F5" w14:textId="77777777" w:rsidR="007E126D" w:rsidRDefault="007E126D" w:rsidP="00C029F8">
      <w:pPr>
        <w:spacing w:line="180" w:lineRule="exact"/>
        <w:outlineLvl w:val="0"/>
        <w:rPr>
          <w:rFonts w:ascii="Arial Narrow" w:hAnsi="Arial Narrow"/>
          <w:b/>
          <w:sz w:val="16"/>
          <w:szCs w:val="16"/>
          <w:highlight w:val="yellow"/>
        </w:rPr>
      </w:pPr>
    </w:p>
    <w:p w14:paraId="2C4EC8E4" w14:textId="77777777" w:rsidR="007E126D" w:rsidRDefault="007E126D" w:rsidP="00C029F8">
      <w:pPr>
        <w:spacing w:line="180" w:lineRule="exact"/>
        <w:outlineLvl w:val="0"/>
        <w:rPr>
          <w:rFonts w:ascii="Arial Narrow" w:hAnsi="Arial Narrow"/>
          <w:b/>
          <w:sz w:val="16"/>
          <w:szCs w:val="16"/>
          <w:highlight w:val="yellow"/>
        </w:rPr>
      </w:pPr>
    </w:p>
    <w:p w14:paraId="657D9D28" w14:textId="77777777" w:rsidR="007E126D" w:rsidRDefault="007E126D" w:rsidP="00C029F8">
      <w:pPr>
        <w:spacing w:line="180" w:lineRule="exact"/>
        <w:outlineLvl w:val="0"/>
        <w:rPr>
          <w:rFonts w:ascii="Arial Narrow" w:hAnsi="Arial Narrow"/>
          <w:b/>
          <w:sz w:val="16"/>
          <w:szCs w:val="16"/>
          <w:highlight w:val="yellow"/>
        </w:rPr>
      </w:pPr>
    </w:p>
    <w:p w14:paraId="1F02E891" w14:textId="77777777" w:rsidR="007E126D" w:rsidRDefault="007E126D" w:rsidP="00C029F8">
      <w:pPr>
        <w:spacing w:line="180" w:lineRule="exact"/>
        <w:outlineLvl w:val="0"/>
        <w:rPr>
          <w:rFonts w:ascii="Arial Narrow" w:hAnsi="Arial Narrow"/>
          <w:b/>
          <w:sz w:val="16"/>
          <w:szCs w:val="16"/>
          <w:highlight w:val="yellow"/>
        </w:rPr>
      </w:pPr>
    </w:p>
    <w:p w14:paraId="4DA0BEC5" w14:textId="77777777" w:rsidR="007E126D" w:rsidRDefault="007E126D" w:rsidP="00C029F8">
      <w:pPr>
        <w:spacing w:line="180" w:lineRule="exact"/>
        <w:outlineLvl w:val="0"/>
        <w:rPr>
          <w:rFonts w:ascii="Arial Narrow" w:hAnsi="Arial Narrow"/>
          <w:b/>
          <w:sz w:val="16"/>
          <w:szCs w:val="16"/>
          <w:highlight w:val="yellow"/>
        </w:rPr>
      </w:pPr>
    </w:p>
    <w:p w14:paraId="2AC358F8" w14:textId="77777777" w:rsidR="007E126D" w:rsidRDefault="007E126D" w:rsidP="00C029F8">
      <w:pPr>
        <w:spacing w:line="180" w:lineRule="exact"/>
        <w:outlineLvl w:val="0"/>
        <w:rPr>
          <w:rFonts w:ascii="Arial Narrow" w:hAnsi="Arial Narrow"/>
          <w:b/>
          <w:sz w:val="16"/>
          <w:szCs w:val="16"/>
          <w:highlight w:val="yellow"/>
        </w:rPr>
      </w:pPr>
    </w:p>
    <w:p w14:paraId="2338EDEC" w14:textId="77777777" w:rsidR="007E126D" w:rsidRDefault="007E126D" w:rsidP="00C029F8">
      <w:pPr>
        <w:spacing w:line="180" w:lineRule="exact"/>
        <w:outlineLvl w:val="0"/>
        <w:rPr>
          <w:rFonts w:ascii="Arial Narrow" w:hAnsi="Arial Narrow"/>
          <w:b/>
          <w:sz w:val="16"/>
          <w:szCs w:val="16"/>
          <w:highlight w:val="yellow"/>
        </w:rPr>
      </w:pPr>
    </w:p>
    <w:p w14:paraId="5A0C49AE" w14:textId="77777777" w:rsidR="007E126D" w:rsidRDefault="007E126D" w:rsidP="00C029F8">
      <w:pPr>
        <w:spacing w:line="180" w:lineRule="exact"/>
        <w:outlineLvl w:val="0"/>
        <w:rPr>
          <w:rFonts w:ascii="Arial Narrow" w:hAnsi="Arial Narrow"/>
          <w:b/>
          <w:sz w:val="16"/>
          <w:szCs w:val="16"/>
          <w:highlight w:val="yellow"/>
        </w:rPr>
      </w:pPr>
    </w:p>
    <w:p w14:paraId="247374F9" w14:textId="77777777" w:rsidR="007E126D" w:rsidRDefault="007E126D" w:rsidP="00C029F8">
      <w:pPr>
        <w:spacing w:line="180" w:lineRule="exact"/>
        <w:outlineLvl w:val="0"/>
        <w:rPr>
          <w:rFonts w:ascii="Arial Narrow" w:hAnsi="Arial Narrow"/>
          <w:b/>
          <w:sz w:val="16"/>
          <w:szCs w:val="16"/>
          <w:highlight w:val="yellow"/>
        </w:rPr>
      </w:pPr>
    </w:p>
    <w:p w14:paraId="7C5B4959" w14:textId="77777777" w:rsidR="007E126D" w:rsidRDefault="007E126D" w:rsidP="00C029F8">
      <w:pPr>
        <w:spacing w:line="180" w:lineRule="exact"/>
        <w:outlineLvl w:val="0"/>
        <w:rPr>
          <w:rFonts w:ascii="Arial Narrow" w:hAnsi="Arial Narrow"/>
          <w:b/>
          <w:sz w:val="16"/>
          <w:szCs w:val="16"/>
          <w:highlight w:val="yellow"/>
        </w:rPr>
      </w:pPr>
    </w:p>
    <w:p w14:paraId="5519D3D1" w14:textId="77777777" w:rsidR="007E126D" w:rsidRDefault="007E126D" w:rsidP="00C029F8">
      <w:pPr>
        <w:spacing w:line="180" w:lineRule="exact"/>
        <w:outlineLvl w:val="0"/>
        <w:rPr>
          <w:rFonts w:ascii="Arial Narrow" w:hAnsi="Arial Narrow"/>
          <w:b/>
          <w:sz w:val="16"/>
          <w:szCs w:val="16"/>
          <w:highlight w:val="yellow"/>
        </w:rPr>
      </w:pPr>
    </w:p>
    <w:p w14:paraId="5ADFD5C3" w14:textId="77777777" w:rsidR="007E126D" w:rsidRDefault="007E126D" w:rsidP="00C029F8">
      <w:pPr>
        <w:spacing w:line="180" w:lineRule="exact"/>
        <w:outlineLvl w:val="0"/>
        <w:rPr>
          <w:rFonts w:ascii="Arial Narrow" w:hAnsi="Arial Narrow"/>
          <w:b/>
          <w:sz w:val="16"/>
          <w:szCs w:val="16"/>
          <w:highlight w:val="yellow"/>
        </w:rPr>
      </w:pPr>
    </w:p>
    <w:p w14:paraId="581875B3" w14:textId="77777777" w:rsidR="007E126D" w:rsidRDefault="007E126D" w:rsidP="00C029F8">
      <w:pPr>
        <w:spacing w:line="180" w:lineRule="exact"/>
        <w:outlineLvl w:val="0"/>
        <w:rPr>
          <w:rFonts w:ascii="Arial Narrow" w:hAnsi="Arial Narrow"/>
          <w:b/>
          <w:sz w:val="16"/>
          <w:szCs w:val="16"/>
          <w:highlight w:val="yellow"/>
        </w:rPr>
      </w:pPr>
    </w:p>
    <w:p w14:paraId="3D684864" w14:textId="77777777" w:rsidR="007E126D" w:rsidRDefault="007E126D" w:rsidP="00C029F8">
      <w:pPr>
        <w:spacing w:line="180" w:lineRule="exact"/>
        <w:outlineLvl w:val="0"/>
        <w:rPr>
          <w:rFonts w:ascii="Arial Narrow" w:hAnsi="Arial Narrow"/>
          <w:b/>
          <w:sz w:val="16"/>
          <w:szCs w:val="16"/>
          <w:highlight w:val="yellow"/>
        </w:rPr>
      </w:pPr>
    </w:p>
    <w:p w14:paraId="64AE0189" w14:textId="77777777" w:rsidR="007E126D" w:rsidRDefault="007E126D" w:rsidP="00C029F8">
      <w:pPr>
        <w:spacing w:line="180" w:lineRule="exact"/>
        <w:outlineLvl w:val="0"/>
        <w:rPr>
          <w:rFonts w:ascii="Arial Narrow" w:hAnsi="Arial Narrow"/>
          <w:b/>
          <w:sz w:val="16"/>
          <w:szCs w:val="16"/>
          <w:highlight w:val="yellow"/>
        </w:rPr>
      </w:pPr>
    </w:p>
    <w:p w14:paraId="027DE37A" w14:textId="77777777" w:rsidR="007E126D" w:rsidRDefault="007E126D" w:rsidP="00C029F8">
      <w:pPr>
        <w:spacing w:line="180" w:lineRule="exact"/>
        <w:outlineLvl w:val="0"/>
        <w:rPr>
          <w:rFonts w:ascii="Arial Narrow" w:hAnsi="Arial Narrow"/>
          <w:b/>
          <w:sz w:val="16"/>
          <w:szCs w:val="16"/>
          <w:highlight w:val="yellow"/>
        </w:rPr>
      </w:pPr>
    </w:p>
    <w:p w14:paraId="328C78B7" w14:textId="77777777" w:rsidR="007E126D" w:rsidRDefault="007E126D" w:rsidP="00C029F8">
      <w:pPr>
        <w:spacing w:line="180" w:lineRule="exact"/>
        <w:outlineLvl w:val="0"/>
        <w:rPr>
          <w:rFonts w:ascii="Arial Narrow" w:hAnsi="Arial Narrow"/>
          <w:b/>
          <w:sz w:val="16"/>
          <w:szCs w:val="16"/>
          <w:highlight w:val="yellow"/>
        </w:rPr>
      </w:pPr>
    </w:p>
    <w:p w14:paraId="51FFE391" w14:textId="77777777" w:rsidR="007E126D" w:rsidRDefault="007E126D" w:rsidP="00C029F8">
      <w:pPr>
        <w:spacing w:line="180" w:lineRule="exact"/>
        <w:outlineLvl w:val="0"/>
        <w:rPr>
          <w:rFonts w:ascii="Arial Narrow" w:hAnsi="Arial Narrow"/>
          <w:b/>
          <w:sz w:val="16"/>
          <w:szCs w:val="16"/>
          <w:highlight w:val="yellow"/>
        </w:rPr>
      </w:pPr>
    </w:p>
    <w:p w14:paraId="60CA0F69" w14:textId="77777777" w:rsidR="007E126D" w:rsidRDefault="007E126D" w:rsidP="00C029F8">
      <w:pPr>
        <w:spacing w:line="180" w:lineRule="exact"/>
        <w:outlineLvl w:val="0"/>
        <w:rPr>
          <w:rFonts w:ascii="Arial Narrow" w:hAnsi="Arial Narrow"/>
          <w:b/>
          <w:sz w:val="16"/>
          <w:szCs w:val="16"/>
          <w:highlight w:val="yellow"/>
        </w:rPr>
      </w:pPr>
    </w:p>
    <w:p w14:paraId="42BE11E6" w14:textId="77777777" w:rsidR="007E126D" w:rsidRDefault="007E126D"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lastRenderedPageBreak/>
        <w:t>Chapter 1 The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Removed by “The Review of Business Taxation”.</w:t>
      </w:r>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replaced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Bonds</w:t>
      </w:r>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Life company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Issued outside of the life company, similar to investment-linked products.</w:t>
      </w:r>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1) becoming</w:t>
      </w:r>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2) selling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r w:rsidRPr="0059276A">
        <w:rPr>
          <w:rFonts w:ascii="Arial Narrow" w:hAnsi="Arial Narrow"/>
          <w:b/>
          <w:color w:val="000000" w:themeColor="text1"/>
          <w:sz w:val="16"/>
          <w:szCs w:val="16"/>
          <w:lang w:val="en-US"/>
        </w:rPr>
        <w:t>Clawback</w:t>
      </w:r>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Corporation Act 2001 (the Act)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(FSRA)</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Australian Financial Services (AFS) licence, or be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e.g.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Ordinary business (”Ordinary”),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In general, the premium paid to non-resident reinsurers are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premiums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lastRenderedPageBreak/>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r w:rsidR="00E34C11">
        <w:rPr>
          <w:rFonts w:ascii="Arial Narrow" w:hAnsi="Arial Narrow"/>
          <w:color w:val="000000" w:themeColor="text1"/>
          <w:sz w:val="16"/>
          <w:szCs w:val="16"/>
          <w:lang w:val="en-US"/>
        </w:rPr>
        <w:t>defence</w:t>
      </w:r>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starts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insurer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proceeds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setting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considering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eligibility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incorporating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alternative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reduce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access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one-off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capital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r w:rsidRPr="007B4B55">
        <w:rPr>
          <w:rFonts w:ascii="Arial Narrow" w:hAnsi="Arial Narrow"/>
          <w:color w:val="000000" w:themeColor="text1"/>
          <w:sz w:val="16"/>
          <w:szCs w:val="16"/>
          <w:lang w:val="en-US"/>
        </w:rPr>
        <w:t xml:space="preserve">for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e.g.</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9C19F5"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Cannot be expressed as a proportion of the sum insured per individual policy.</w:t>
      </w:r>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aggregate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(P236) 9.4.2 The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(P238) 9.4.4 The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FB329E">
        <w:rPr>
          <w:rFonts w:ascii="Arial Narrow" w:hAnsi="Arial Narrow"/>
          <w:color w:val="000000" w:themeColor="text1"/>
          <w:sz w:val="16"/>
          <w:szCs w:val="16"/>
          <w:lang w:val="en-US"/>
        </w:rPr>
        <w:t>longevity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pricing purpose, use BE,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the proportion of expected regular premiums that are not actually 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financial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customer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3) communications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product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Lapsation: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2) lapse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cost of claims</w:t>
      </w:r>
      <w:r w:rsidR="00ED304D">
        <w:rPr>
          <w:rFonts w:ascii="Arial Narrow" w:hAnsi="Arial Narrow"/>
          <w:color w:val="000000" w:themeColor="text1"/>
          <w:sz w:val="16"/>
          <w:szCs w:val="16"/>
          <w:lang w:val="en-US"/>
        </w:rPr>
        <w:t>(inc.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where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 Group is written on a price per scheme basis and as such insurers may not have access to information on individual lives. So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data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experience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r w:rsidR="000B7B84">
        <w:rPr>
          <w:rFonts w:ascii="Arial Narrow" w:hAnsi="Arial Narrow"/>
          <w:color w:val="000000" w:themeColor="text1"/>
          <w:sz w:val="16"/>
          <w:szCs w:val="16"/>
        </w:rPr>
        <w:t xml:space="preserve">any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r w:rsidR="0047212A">
        <w:rPr>
          <w:rFonts w:ascii="Arial Narrow" w:hAnsi="Arial Narrow"/>
          <w:color w:val="000000" w:themeColor="text1"/>
          <w:sz w:val="16"/>
          <w:szCs w:val="16"/>
        </w:rPr>
        <w:t xml:space="preserve">any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Data: data errors/omission? Auditing process.</w:t>
      </w:r>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3) Premium guarantee for group business: not renew / increase prem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products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particular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activity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Bottom-up methods require each individual cost centre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purpose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policy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account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transaction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annual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6) time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r w:rsidR="00FB1F1F">
        <w:rPr>
          <w:rFonts w:ascii="Arial Narrow" w:hAnsi="Arial Narrow"/>
          <w:color w:val="000000" w:themeColor="text1"/>
          <w:sz w:val="16"/>
          <w:szCs w:val="16"/>
          <w:lang w:val="en-US"/>
        </w:rPr>
        <w:t>The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risk </w:t>
      </w:r>
      <w:r w:rsidR="00440E8B" w:rsidRPr="008E2DF1">
        <w:rPr>
          <w:rFonts w:ascii="Arial Narrow" w:hAnsi="Arial Narrow"/>
          <w:color w:val="C00000"/>
          <w:sz w:val="16"/>
          <w:szCs w:val="16"/>
          <w:lang w:val="en-US"/>
        </w:rPr>
        <w:t xml:space="preserve">free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stochastic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B90339">
        <w:rPr>
          <w:rFonts w:ascii="Arial Narrow" w:hAnsi="Arial Narrow"/>
          <w:color w:val="C00000"/>
          <w:sz w:val="16"/>
          <w:szCs w:val="16"/>
          <w:lang w:val="en-US"/>
        </w:rPr>
        <w:t>replicating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the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the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product</w:t>
      </w:r>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2) distribution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promotion</w:t>
      </w:r>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the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target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where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(inc.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(Fund</w:t>
      </w:r>
      <w:r w:rsidR="008C0410" w:rsidRPr="008C0410">
        <w:rPr>
          <w:rFonts w:ascii="Arial Narrow" w:hAnsi="Arial Narrow"/>
          <w:color w:val="000000" w:themeColor="text1"/>
          <w:sz w:val="16"/>
          <w:szCs w:val="16"/>
          <w:vertAlign w:val="subscript"/>
          <w:lang w:val="en-US"/>
        </w:rPr>
        <w:t>t</w:t>
      </w:r>
      <w:r w:rsidR="008C0410">
        <w:rPr>
          <w:rFonts w:ascii="Arial Narrow" w:hAnsi="Arial Narrow"/>
          <w:color w:val="000000" w:themeColor="text1"/>
          <w:sz w:val="16"/>
          <w:szCs w:val="16"/>
          <w:lang w:val="en-US"/>
        </w:rPr>
        <w:t xml:space="preserve"> – Fund</w:t>
      </w:r>
      <w:r w:rsidR="008C0410" w:rsidRPr="008C0410">
        <w:rPr>
          <w:rFonts w:ascii="Arial Narrow" w:hAnsi="Arial Narrow"/>
          <w:color w:val="000000" w:themeColor="text1"/>
          <w:sz w:val="16"/>
          <w:szCs w:val="16"/>
          <w:vertAlign w:val="subscript"/>
          <w:lang w:val="en-US"/>
        </w:rPr>
        <w:t>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where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(inc.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PV can be misleading as they do not indicate the time frame over which profits are expected to emerge. 1) for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100499">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7D388E">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profit-sharing terms</w:t>
      </w:r>
    </w:p>
    <w:p w14:paraId="259FE9A1" w14:textId="381437A9" w:rsidR="00973C70" w:rsidRPr="00262397" w:rsidRDefault="00973C70" w:rsidP="00973C7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36C8B">
        <w:rPr>
          <w:rFonts w:ascii="Arial Narrow" w:hAnsi="Arial Narrow"/>
          <w:color w:val="000000" w:themeColor="text1"/>
          <w:sz w:val="16"/>
          <w:szCs w:val="16"/>
          <w:lang w:val="en-US"/>
        </w:rPr>
        <w:t>Release Price = (1 – X%) times the allocation price</w:t>
      </w:r>
    </w:p>
    <w:p w14:paraId="7C4C89BA" w14:textId="7F76FD16"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5959C4">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and there is a guarantee that thee crediting rate cannot be negative.</w:t>
      </w:r>
    </w:p>
    <w:p w14:paraId="6F064503" w14:textId="20379BAF" w:rsidR="00924BB8" w:rsidRDefault="00500B17"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D55CB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investment return</w:t>
      </w:r>
    </w:p>
    <w:p w14:paraId="02C684E4" w14:textId="028DB1F2"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mortality (lifetime annuities only)</w:t>
      </w:r>
    </w:p>
    <w:p w14:paraId="26626EAC" w14:textId="34ECDE8D"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expenses</w:t>
      </w:r>
    </w:p>
    <w:p w14:paraId="15E74896" w14:textId="39ACEF38" w:rsidR="00CA11A9" w:rsidRDefault="00CA11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A752B1">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7D388E">
      <w:pPr>
        <w:spacing w:line="180" w:lineRule="exact"/>
        <w:rPr>
          <w:rFonts w:ascii="Arial Narrow" w:hAnsi="Arial Narrow"/>
          <w:color w:val="000000" w:themeColor="text1"/>
          <w:sz w:val="16"/>
          <w:szCs w:val="16"/>
          <w:lang w:val="en-US"/>
        </w:rPr>
      </w:pPr>
    </w:p>
    <w:p w14:paraId="5ACD0C81" w14:textId="6FCDA0F2" w:rsidR="007B56E5" w:rsidRDefault="009E557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7D388E">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Lifetime annuity v.s.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a.ii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c. ii Level premium v.s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a.ii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Other: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Underwriting: Group v.s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TPD for professional sports players.</w:t>
      </w:r>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Lapse rate: YRT v.s.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v.s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
    <w:p w14:paraId="0DEA7BD7" w14:textId="31542F2D"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25106F">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Male only?</w:t>
      </w:r>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Less subsidy</w:t>
      </w:r>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Disadvantage: 1) very small extra profit a the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r>
        <w:rPr>
          <w:rFonts w:ascii="Arial Narrow" w:hAnsi="Arial Narrow"/>
          <w:color w:val="000000" w:themeColor="text1"/>
          <w:sz w:val="16"/>
          <w:szCs w:val="16"/>
          <w:lang w:val="en-US"/>
        </w:rPr>
        <w:tab/>
        <w:t xml:space="preserve">  2) reputation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bigger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37475C71" w14:textId="377003AC" w:rsidR="007341B6" w:rsidRPr="002510E4" w:rsidRDefault="002510E4" w:rsidP="00AD1E93">
      <w:pPr>
        <w:spacing w:line="180" w:lineRule="exact"/>
        <w:rPr>
          <w:rFonts w:ascii="Arial Narrow" w:hAnsi="Arial Narrow"/>
          <w:color w:val="78BE20"/>
          <w:sz w:val="16"/>
          <w:szCs w:val="16"/>
          <w:lang w:val="en-US"/>
        </w:rPr>
      </w:pPr>
      <w:r w:rsidRPr="002510E4">
        <w:rPr>
          <w:rFonts w:ascii="Arial Narrow" w:hAnsi="Arial Narrow"/>
          <w:color w:val="78BE20"/>
          <w:sz w:val="16"/>
          <w:szCs w:val="16"/>
          <w:lang w:val="en-US"/>
        </w:rPr>
        <w:t>Green: 120 190 32</w:t>
      </w:r>
    </w:p>
    <w:p w14:paraId="3CA8F6A3" w14:textId="5F49B84C" w:rsidR="005B76C4" w:rsidRPr="002510E4" w:rsidRDefault="002510E4" w:rsidP="00AD1E93">
      <w:pPr>
        <w:spacing w:line="180" w:lineRule="exact"/>
        <w:rPr>
          <w:rFonts w:ascii="Arial Narrow" w:hAnsi="Arial Narrow"/>
          <w:color w:val="F2A900"/>
          <w:sz w:val="16"/>
          <w:szCs w:val="16"/>
          <w:lang w:val="en-US"/>
        </w:rPr>
      </w:pPr>
      <w:r w:rsidRPr="002510E4">
        <w:rPr>
          <w:rFonts w:ascii="Arial Narrow" w:hAnsi="Arial Narrow"/>
          <w:color w:val="F2A900"/>
          <w:sz w:val="16"/>
          <w:szCs w:val="16"/>
          <w:lang w:val="en-US"/>
        </w:rPr>
        <w:t>Orange: 242 169 0</w:t>
      </w:r>
    </w:p>
    <w:p w14:paraId="390A9ADD" w14:textId="2831D02D" w:rsidR="005B76C4" w:rsidRPr="002510E4" w:rsidRDefault="002510E4" w:rsidP="00AD1E93">
      <w:pPr>
        <w:spacing w:line="180" w:lineRule="exact"/>
        <w:rPr>
          <w:rFonts w:ascii="Arial Narrow" w:hAnsi="Arial Narrow"/>
          <w:color w:val="0098CD"/>
          <w:sz w:val="16"/>
          <w:szCs w:val="16"/>
          <w:lang w:val="en-US"/>
        </w:rPr>
      </w:pPr>
      <w:r w:rsidRPr="002510E4">
        <w:rPr>
          <w:rFonts w:ascii="Arial Narrow" w:hAnsi="Arial Narrow"/>
          <w:color w:val="0098CD"/>
          <w:sz w:val="16"/>
          <w:szCs w:val="16"/>
          <w:lang w:val="en-US"/>
        </w:rPr>
        <w:t>Blue: 0 152 205</w:t>
      </w:r>
    </w:p>
    <w:p w14:paraId="66E3ED58" w14:textId="449D7FB1" w:rsidR="005B76C4" w:rsidRPr="005B76C4" w:rsidRDefault="005B76C4" w:rsidP="00AD1E93">
      <w:pPr>
        <w:spacing w:line="180" w:lineRule="exact"/>
        <w:rPr>
          <w:rFonts w:ascii="Arial Narrow" w:hAnsi="Arial Narrow"/>
          <w:b/>
          <w:color w:val="FF9900"/>
          <w:sz w:val="16"/>
          <w:szCs w:val="16"/>
          <w:lang w:val="en-US"/>
        </w:rPr>
      </w:pPr>
      <w:r w:rsidRPr="005B76C4">
        <w:rPr>
          <w:rFonts w:ascii="Arial Narrow" w:hAnsi="Arial Narrow"/>
          <w:b/>
          <w:color w:val="FF9900"/>
          <w:sz w:val="16"/>
          <w:szCs w:val="16"/>
          <w:lang w:val="en-US"/>
        </w:rPr>
        <w:t>LIRV</w:t>
      </w:r>
    </w:p>
    <w:p w14:paraId="18F7AD7C" w14:textId="56065F3D"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1 Introduction</w:t>
      </w:r>
    </w:p>
    <w:p w14:paraId="4D807D67" w14:textId="77777777" w:rsidR="005B76C4" w:rsidRPr="0089429E" w:rsidRDefault="005B76C4" w:rsidP="0089429E">
      <w:pPr>
        <w:spacing w:line="180" w:lineRule="exact"/>
        <w:rPr>
          <w:rFonts w:ascii="Arial Narrow" w:hAnsi="Arial Narrow"/>
          <w:color w:val="000000" w:themeColor="text1"/>
          <w:sz w:val="16"/>
          <w:szCs w:val="16"/>
          <w:lang w:val="en-US"/>
        </w:rPr>
      </w:pPr>
    </w:p>
    <w:p w14:paraId="16E2D693" w14:textId="77777777" w:rsidR="005B76C4" w:rsidRPr="0089429E" w:rsidRDefault="005B76C4" w:rsidP="0089429E">
      <w:pPr>
        <w:spacing w:line="180" w:lineRule="exact"/>
        <w:rPr>
          <w:rFonts w:ascii="Arial Narrow" w:hAnsi="Arial Narrow"/>
          <w:color w:val="000000" w:themeColor="text1"/>
          <w:sz w:val="16"/>
          <w:szCs w:val="16"/>
          <w:lang w:val="en-US"/>
        </w:rPr>
      </w:pPr>
    </w:p>
    <w:p w14:paraId="51DB8939" w14:textId="07FAC99F"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2 Cash</w:t>
      </w:r>
      <w:r w:rsidR="0078255D">
        <w:rPr>
          <w:rFonts w:ascii="Arial Narrow" w:hAnsi="Arial Narrow"/>
          <w:b/>
          <w:sz w:val="16"/>
          <w:szCs w:val="16"/>
          <w:highlight w:val="yellow"/>
        </w:rPr>
        <w:t xml:space="preserve"> </w:t>
      </w:r>
      <w:r w:rsidRPr="005B76C4">
        <w:rPr>
          <w:rFonts w:ascii="Arial Narrow" w:hAnsi="Arial Narrow"/>
          <w:b/>
          <w:sz w:val="16"/>
          <w:szCs w:val="16"/>
          <w:highlight w:val="yellow"/>
        </w:rPr>
        <w:t>flows</w:t>
      </w:r>
    </w:p>
    <w:p w14:paraId="6869D7BA" w14:textId="77777777" w:rsidR="0089429E" w:rsidRPr="0089429E" w:rsidRDefault="0089429E" w:rsidP="0089429E">
      <w:pPr>
        <w:spacing w:line="180" w:lineRule="exact"/>
        <w:rPr>
          <w:rFonts w:ascii="Arial Narrow" w:hAnsi="Arial Narrow"/>
          <w:color w:val="000000" w:themeColor="text1"/>
          <w:sz w:val="16"/>
          <w:szCs w:val="16"/>
          <w:lang w:val="en-US"/>
        </w:rPr>
      </w:pPr>
    </w:p>
    <w:p w14:paraId="1F1C4505" w14:textId="328F5694" w:rsidR="0089429E" w:rsidRDefault="0089429E" w:rsidP="0089429E">
      <w:pPr>
        <w:spacing w:line="180" w:lineRule="exact"/>
        <w:outlineLvl w:val="0"/>
        <w:rPr>
          <w:rFonts w:ascii="Arial Narrow" w:hAnsi="Arial Narrow"/>
          <w:b/>
          <w:sz w:val="16"/>
          <w:szCs w:val="16"/>
        </w:rPr>
      </w:pPr>
      <w:r w:rsidRPr="0089429E">
        <w:rPr>
          <w:rFonts w:ascii="Arial Narrow" w:hAnsi="Arial Narrow"/>
          <w:b/>
          <w:sz w:val="16"/>
          <w:szCs w:val="16"/>
          <w:highlight w:val="yellow"/>
        </w:rPr>
        <w:t xml:space="preserve">Module 7 </w:t>
      </w:r>
      <w:r w:rsidR="00CA0B20">
        <w:rPr>
          <w:rFonts w:ascii="Arial Narrow" w:hAnsi="Arial Narrow"/>
          <w:b/>
          <w:sz w:val="16"/>
          <w:szCs w:val="16"/>
          <w:highlight w:val="yellow"/>
        </w:rPr>
        <w:t>Balance S</w:t>
      </w:r>
      <w:r w:rsidRPr="0089429E">
        <w:rPr>
          <w:rFonts w:ascii="Arial Narrow" w:hAnsi="Arial Narrow"/>
          <w:b/>
          <w:sz w:val="16"/>
          <w:szCs w:val="16"/>
          <w:highlight w:val="yellow"/>
        </w:rPr>
        <w:t>heet</w:t>
      </w:r>
    </w:p>
    <w:p w14:paraId="54D73BA1" w14:textId="097A8472" w:rsidR="00D56202" w:rsidRPr="00D56202" w:rsidRDefault="00D56202" w:rsidP="0089429E">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6202">
        <w:rPr>
          <w:rFonts w:ascii="Arial Narrow" w:hAnsi="Arial Narrow"/>
          <w:b/>
          <w:color w:val="000000" w:themeColor="text1"/>
          <w:sz w:val="16"/>
          <w:szCs w:val="16"/>
          <w:lang w:val="en-US"/>
        </w:rPr>
        <w:t>PCA</w:t>
      </w:r>
    </w:p>
    <w:p w14:paraId="4650A6D0" w14:textId="7DD0D2EB" w:rsidR="0089429E"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Under Australia environment: prescribed capital amount</w:t>
      </w:r>
    </w:p>
    <w:p w14:paraId="507A45B3" w14:textId="26486341" w:rsidR="00D56202"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Generic: prudential capital adequacy</w:t>
      </w:r>
      <w:r w:rsidR="009F6D65">
        <w:rPr>
          <w:rFonts w:ascii="Arial Narrow" w:hAnsi="Arial Narrow"/>
          <w:color w:val="000000" w:themeColor="text1"/>
          <w:sz w:val="16"/>
          <w:szCs w:val="16"/>
          <w:lang w:val="en-US"/>
        </w:rPr>
        <w:t xml:space="preserve">: </w:t>
      </w:r>
      <w:r w:rsidR="009F6D65" w:rsidRPr="008A0773">
        <w:rPr>
          <w:rFonts w:ascii="Arial Narrow" w:hAnsi="Arial Narrow"/>
          <w:i/>
          <w:color w:val="000000" w:themeColor="text1"/>
          <w:sz w:val="16"/>
          <w:szCs w:val="16"/>
          <w:lang w:val="en-US"/>
        </w:rPr>
        <w:t xml:space="preserve">Capital = PCA margins (BSCR) + Excess Asset                                                                                                                   </w:t>
      </w:r>
    </w:p>
    <w:p w14:paraId="71B009F3" w14:textId="52527EA8" w:rsidR="008510BB" w:rsidRPr="00D56202" w:rsidRDefault="008510BB" w:rsidP="008510BB">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 xml:space="preserve">• </w:t>
      </w:r>
      <w:r w:rsidRPr="008510BB">
        <w:rPr>
          <w:rFonts w:ascii="Arial Narrow" w:hAnsi="Arial Narrow"/>
          <w:b/>
          <w:color w:val="000000" w:themeColor="text1"/>
          <w:sz w:val="16"/>
          <w:szCs w:val="16"/>
          <w:lang w:val="en-US"/>
        </w:rPr>
        <w:t xml:space="preserve">Excess Asset                                                                                                                   </w:t>
      </w:r>
    </w:p>
    <w:p w14:paraId="40F2C9BF" w14:textId="2D98B26C" w:rsidR="00D56202" w:rsidRPr="0089429E" w:rsidRDefault="008510BB" w:rsidP="008510BB">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Excess </w:t>
      </w:r>
      <w:r w:rsidR="00447044">
        <w:rPr>
          <w:rFonts w:ascii="Arial Narrow" w:hAnsi="Arial Narrow"/>
          <w:color w:val="000000" w:themeColor="text1"/>
          <w:sz w:val="16"/>
          <w:szCs w:val="16"/>
          <w:lang w:val="en-US"/>
        </w:rPr>
        <w:t xml:space="preserve">asset </w:t>
      </w:r>
      <w:r>
        <w:rPr>
          <w:rFonts w:ascii="Arial Narrow" w:hAnsi="Arial Narrow"/>
          <w:color w:val="000000" w:themeColor="text1"/>
          <w:sz w:val="16"/>
          <w:szCs w:val="16"/>
          <w:lang w:val="en-US"/>
        </w:rPr>
        <w:t>can be used to meet the costs of business expansion, to pay dividends etc.</w:t>
      </w:r>
    </w:p>
    <w:p w14:paraId="004378CD" w14:textId="17F7AAA4" w:rsidR="004B6D12" w:rsidRPr="004B6D12" w:rsidRDefault="004B6D12"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sidRPr="004B6D12">
        <w:rPr>
          <w:rFonts w:ascii="Arial Narrow" w:hAnsi="Arial Narrow"/>
          <w:b/>
          <w:color w:val="000000" w:themeColor="text1"/>
          <w:sz w:val="16"/>
          <w:szCs w:val="16"/>
          <w:lang w:val="en-US"/>
        </w:rPr>
        <w:t xml:space="preserve"> Reserves</w:t>
      </w:r>
      <w:r>
        <w:rPr>
          <w:rFonts w:ascii="Arial Narrow" w:hAnsi="Arial Narrow"/>
          <w:b/>
          <w:color w:val="000000" w:themeColor="text1"/>
          <w:sz w:val="16"/>
          <w:szCs w:val="16"/>
          <w:lang w:val="en-US"/>
        </w:rPr>
        <w:t xml:space="preserve"> (</w:t>
      </w:r>
      <w:r w:rsidRPr="004B6D12">
        <w:rPr>
          <w:rFonts w:ascii="Arial Narrow" w:hAnsi="Arial Narrow"/>
          <w:color w:val="000000" w:themeColor="text1"/>
          <w:sz w:val="16"/>
          <w:szCs w:val="16"/>
          <w:lang w:val="en-US"/>
        </w:rPr>
        <w:t>for</w:t>
      </w:r>
      <w:r>
        <w:rPr>
          <w:rFonts w:ascii="Arial Narrow" w:hAnsi="Arial Narrow"/>
          <w:b/>
          <w:color w:val="000000" w:themeColor="text1"/>
          <w:sz w:val="16"/>
          <w:szCs w:val="16"/>
          <w:lang w:val="en-US"/>
        </w:rPr>
        <w:t xml:space="preserve"> </w:t>
      </w:r>
      <w:r>
        <w:rPr>
          <w:rFonts w:ascii="Arial Narrow" w:hAnsi="Arial Narrow"/>
          <w:color w:val="000000" w:themeColor="text1"/>
          <w:sz w:val="16"/>
          <w:szCs w:val="16"/>
          <w:lang w:val="en-US"/>
        </w:rPr>
        <w:t>retirement fund</w:t>
      </w:r>
      <w:r w:rsidRPr="004B6D12">
        <w:rPr>
          <w:rFonts w:ascii="Arial Narrow" w:hAnsi="Arial Narrow"/>
          <w:b/>
          <w:color w:val="000000" w:themeColor="text1"/>
          <w:sz w:val="16"/>
          <w:szCs w:val="16"/>
          <w:lang w:val="en-US"/>
        </w:rPr>
        <w:t>)</w:t>
      </w:r>
    </w:p>
    <w:p w14:paraId="7121C0F7" w14:textId="00F8484E" w:rsidR="001F144C" w:rsidRDefault="004B6D12"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00614ED0">
        <w:rPr>
          <w:rFonts w:ascii="Arial Narrow" w:hAnsi="Arial Narrow"/>
          <w:color w:val="000000" w:themeColor="text1"/>
          <w:sz w:val="16"/>
          <w:szCs w:val="16"/>
          <w:lang w:val="en-US"/>
        </w:rPr>
        <w:t>diff</w:t>
      </w:r>
      <w:r>
        <w:rPr>
          <w:rFonts w:ascii="Arial Narrow" w:hAnsi="Arial Narrow"/>
          <w:color w:val="000000" w:themeColor="text1"/>
          <w:sz w:val="16"/>
          <w:szCs w:val="16"/>
          <w:lang w:val="en-US"/>
        </w:rPr>
        <w:t xml:space="preserve"> </w:t>
      </w:r>
      <w:r w:rsidR="00614ED0">
        <w:rPr>
          <w:rFonts w:ascii="Arial Narrow" w:hAnsi="Arial Narrow"/>
          <w:color w:val="000000" w:themeColor="text1"/>
          <w:sz w:val="16"/>
          <w:szCs w:val="16"/>
          <w:lang w:val="en-US"/>
        </w:rPr>
        <w:t>btw</w:t>
      </w:r>
      <w:r>
        <w:rPr>
          <w:rFonts w:ascii="Arial Narrow" w:hAnsi="Arial Narrow"/>
          <w:color w:val="000000" w:themeColor="text1"/>
          <w:sz w:val="16"/>
          <w:szCs w:val="16"/>
          <w:lang w:val="en-US"/>
        </w:rPr>
        <w:t xml:space="preserve"> a retirement fund’s assets and liabilities is referred to as reserves.</w:t>
      </w:r>
    </w:p>
    <w:p w14:paraId="1A473DC3" w14:textId="77777777" w:rsidR="00C7672B" w:rsidRDefault="00C7672B" w:rsidP="00AD1E93">
      <w:pPr>
        <w:spacing w:line="180" w:lineRule="exact"/>
        <w:rPr>
          <w:rFonts w:ascii="Arial Narrow" w:hAnsi="Arial Narrow"/>
          <w:color w:val="000000" w:themeColor="text1"/>
          <w:sz w:val="16"/>
          <w:szCs w:val="16"/>
          <w:lang w:val="en-US"/>
        </w:rPr>
      </w:pPr>
    </w:p>
    <w:p w14:paraId="0C8BB5C9" w14:textId="0616F8CC" w:rsidR="00041BFB" w:rsidRPr="00041BFB" w:rsidRDefault="00041BFB" w:rsidP="00041BFB">
      <w:pPr>
        <w:spacing w:line="180" w:lineRule="exact"/>
        <w:outlineLvl w:val="0"/>
        <w:rPr>
          <w:rFonts w:ascii="Arial Narrow" w:hAnsi="Arial Narrow"/>
          <w:b/>
          <w:sz w:val="16"/>
          <w:szCs w:val="16"/>
        </w:rPr>
      </w:pPr>
      <w:r>
        <w:rPr>
          <w:rFonts w:ascii="Arial Narrow" w:hAnsi="Arial Narrow"/>
          <w:b/>
          <w:sz w:val="16"/>
          <w:szCs w:val="16"/>
          <w:highlight w:val="yellow"/>
        </w:rPr>
        <w:t>Module 8</w:t>
      </w:r>
      <w:r w:rsidRPr="0089429E">
        <w:rPr>
          <w:rFonts w:ascii="Arial Narrow" w:hAnsi="Arial Narrow"/>
          <w:b/>
          <w:sz w:val="16"/>
          <w:szCs w:val="16"/>
          <w:highlight w:val="yellow"/>
        </w:rPr>
        <w:t xml:space="preserve"> </w:t>
      </w:r>
      <w:r>
        <w:rPr>
          <w:rFonts w:ascii="Arial Narrow" w:hAnsi="Arial Narrow"/>
          <w:b/>
          <w:sz w:val="16"/>
          <w:szCs w:val="16"/>
          <w:highlight w:val="yellow"/>
        </w:rPr>
        <w:t>Assumptions</w:t>
      </w:r>
      <w:r>
        <w:rPr>
          <w:rFonts w:ascii="Arial Narrow" w:hAnsi="Arial Narrow"/>
          <w:b/>
          <w:sz w:val="16"/>
          <w:szCs w:val="16"/>
          <w:highlight w:val="yellow"/>
        </w:rPr>
        <w:t xml:space="preserve"> </w:t>
      </w:r>
    </w:p>
    <w:p w14:paraId="3A535199" w14:textId="108C32B3" w:rsidR="00041BFB" w:rsidRPr="00041BFB" w:rsidRDefault="00041BFB"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41BFB">
        <w:rPr>
          <w:rFonts w:ascii="Arial Narrow" w:hAnsi="Arial Narrow"/>
          <w:b/>
          <w:color w:val="000000" w:themeColor="text1"/>
          <w:sz w:val="16"/>
          <w:szCs w:val="16"/>
          <w:lang w:val="en-US"/>
        </w:rPr>
        <w:t>Fair value discount rates</w:t>
      </w:r>
    </w:p>
    <w:p w14:paraId="66C98568" w14:textId="1809E743" w:rsidR="00041BFB" w:rsidRDefault="00041BFB" w:rsidP="00AD1E93">
      <w:pPr>
        <w:spacing w:line="180" w:lineRule="exact"/>
        <w:rPr>
          <w:rFonts w:ascii="Arial Narrow" w:hAnsi="Arial Narrow"/>
          <w:color w:val="000000" w:themeColor="text1"/>
          <w:sz w:val="16"/>
          <w:szCs w:val="16"/>
          <w:lang w:val="en-US"/>
        </w:rPr>
      </w:pPr>
      <w:r w:rsidRPr="00041BFB">
        <w:rPr>
          <w:rFonts w:ascii="Arial Narrow" w:hAnsi="Arial Narrow"/>
          <w:color w:val="000000" w:themeColor="text1"/>
          <w:sz w:val="16"/>
          <w:szCs w:val="16"/>
          <w:lang w:val="en-US"/>
        </w:rPr>
        <w:t xml:space="preserve">A fair-value discount rate may differ from the risk-free discount rate </w:t>
      </w:r>
      <w:r w:rsidRPr="00041BFB">
        <w:rPr>
          <w:rFonts w:ascii="Arial Narrow" w:hAnsi="Arial Narrow"/>
          <w:color w:val="C00000"/>
          <w:sz w:val="16"/>
          <w:szCs w:val="16"/>
          <w:lang w:val="en-US"/>
        </w:rPr>
        <w:t>in order to reflect the uncertainty in the amount and timing of the liability cash flows</w:t>
      </w:r>
      <w:r w:rsidRPr="00041BFB">
        <w:rPr>
          <w:rFonts w:ascii="Arial Narrow" w:hAnsi="Arial Narrow"/>
          <w:color w:val="000000" w:themeColor="text1"/>
          <w:sz w:val="16"/>
          <w:szCs w:val="16"/>
          <w:lang w:val="en-US"/>
        </w:rPr>
        <w:t xml:space="preserve">. In this case, a deduction from the risk-free rate would be made, leading to an increase in the fair value of the liabilities. Note, however, that </w:t>
      </w:r>
      <w:r w:rsidRPr="00041BFB">
        <w:rPr>
          <w:rFonts w:ascii="Arial Narrow" w:hAnsi="Arial Narrow"/>
          <w:color w:val="C00000"/>
          <w:sz w:val="16"/>
          <w:szCs w:val="16"/>
          <w:lang w:val="en-US"/>
        </w:rPr>
        <w:t xml:space="preserve">a preferable approach to reflecting the uncertainly is to probability-adjust the cash flows </w:t>
      </w:r>
      <w:r w:rsidRPr="00041BFB">
        <w:rPr>
          <w:rFonts w:ascii="Arial Narrow" w:hAnsi="Arial Narrow"/>
          <w:color w:val="000000" w:themeColor="text1"/>
          <w:sz w:val="16"/>
          <w:szCs w:val="16"/>
          <w:lang w:val="en-US"/>
        </w:rPr>
        <w:t>rather than adjust the discount rate.</w:t>
      </w:r>
    </w:p>
    <w:p w14:paraId="5C0FD91F" w14:textId="77777777" w:rsidR="00041BFB" w:rsidRDefault="00041BFB" w:rsidP="00AD1E93">
      <w:pPr>
        <w:spacing w:line="180" w:lineRule="exact"/>
        <w:rPr>
          <w:rFonts w:ascii="Arial Narrow" w:hAnsi="Arial Narrow"/>
          <w:color w:val="000000" w:themeColor="text1"/>
          <w:sz w:val="16"/>
          <w:szCs w:val="16"/>
          <w:lang w:val="en-US"/>
        </w:rPr>
      </w:pPr>
    </w:p>
    <w:p w14:paraId="38A871A8" w14:textId="77777777" w:rsidR="00171A32" w:rsidRDefault="00171A32" w:rsidP="00AD1E93">
      <w:pPr>
        <w:spacing w:line="180" w:lineRule="exact"/>
        <w:rPr>
          <w:rFonts w:ascii="Arial Narrow" w:hAnsi="Arial Narrow"/>
          <w:color w:val="000000" w:themeColor="text1"/>
          <w:sz w:val="16"/>
          <w:szCs w:val="16"/>
          <w:lang w:val="en-US"/>
        </w:rPr>
      </w:pPr>
    </w:p>
    <w:p w14:paraId="311D17D8" w14:textId="77777777" w:rsidR="00171A32" w:rsidRDefault="00171A32" w:rsidP="00AD1E93">
      <w:pPr>
        <w:spacing w:line="180" w:lineRule="exact"/>
        <w:rPr>
          <w:rFonts w:ascii="Arial Narrow" w:hAnsi="Arial Narrow"/>
          <w:color w:val="000000" w:themeColor="text1"/>
          <w:sz w:val="16"/>
          <w:szCs w:val="16"/>
          <w:lang w:val="en-US"/>
        </w:rPr>
      </w:pPr>
      <w:bookmarkStart w:id="0" w:name="_GoBack"/>
      <w:bookmarkEnd w:id="0"/>
    </w:p>
    <w:p w14:paraId="67095B24" w14:textId="77777777" w:rsidR="00041BFB" w:rsidRDefault="00041BFB" w:rsidP="00AD1E93">
      <w:pPr>
        <w:spacing w:line="180" w:lineRule="exact"/>
        <w:rPr>
          <w:rFonts w:ascii="Arial Narrow" w:hAnsi="Arial Narrow"/>
          <w:color w:val="000000" w:themeColor="text1"/>
          <w:sz w:val="16"/>
          <w:szCs w:val="16"/>
          <w:lang w:val="en-US"/>
        </w:rPr>
      </w:pPr>
    </w:p>
    <w:p w14:paraId="640DFC06" w14:textId="17C5639B" w:rsidR="001F144C" w:rsidRDefault="001F144C" w:rsidP="001F144C">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9 Valuation of Retirement Funds</w:t>
      </w:r>
    </w:p>
    <w:p w14:paraId="36F4AFEE" w14:textId="4CBCD8AA" w:rsidR="001F144C" w:rsidRDefault="00B160C2"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258F6">
        <w:rPr>
          <w:rFonts w:ascii="Arial Narrow" w:hAnsi="Arial Narrow"/>
          <w:color w:val="000000" w:themeColor="text1"/>
          <w:sz w:val="16"/>
          <w:szCs w:val="16"/>
          <w:lang w:val="en-US"/>
        </w:rPr>
        <w:t>Reasons that v</w:t>
      </w:r>
      <w:r>
        <w:rPr>
          <w:rFonts w:ascii="Arial Narrow" w:hAnsi="Arial Narrow"/>
          <w:color w:val="000000" w:themeColor="text1"/>
          <w:sz w:val="16"/>
          <w:szCs w:val="16"/>
          <w:lang w:val="en-US"/>
        </w:rPr>
        <w:t>aluation</w:t>
      </w:r>
      <w:r w:rsidR="00F258F6">
        <w:rPr>
          <w:rFonts w:ascii="Arial Narrow" w:hAnsi="Arial Narrow"/>
          <w:color w:val="000000" w:themeColor="text1"/>
          <w:sz w:val="16"/>
          <w:szCs w:val="16"/>
          <w:lang w:val="en-US"/>
        </w:rPr>
        <w:t>s</w:t>
      </w:r>
      <w:r>
        <w:rPr>
          <w:rFonts w:ascii="Arial Narrow" w:hAnsi="Arial Narrow"/>
          <w:color w:val="000000" w:themeColor="text1"/>
          <w:sz w:val="16"/>
          <w:szCs w:val="16"/>
          <w:lang w:val="en-US"/>
        </w:rPr>
        <w:t xml:space="preserve"> are required (P8)</w:t>
      </w:r>
    </w:p>
    <w:p w14:paraId="2D93B851" w14:textId="77777777" w:rsidR="009F5193" w:rsidRDefault="009F5193"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F5193">
        <w:rPr>
          <w:rFonts w:ascii="Arial Narrow" w:hAnsi="Arial Narrow"/>
          <w:b/>
          <w:color w:val="000000" w:themeColor="text1"/>
          <w:sz w:val="16"/>
          <w:szCs w:val="16"/>
          <w:lang w:val="en-US"/>
        </w:rPr>
        <w:t>Key stakeholders in a DB fund</w:t>
      </w:r>
    </w:p>
    <w:p w14:paraId="19716766" w14:textId="594E919C" w:rsidR="009F5193" w:rsidRDefault="009F51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9F5193">
        <w:rPr>
          <w:rFonts w:ascii="Arial Narrow" w:hAnsi="Arial Narrow"/>
          <w:color w:val="000000" w:themeColor="text1"/>
          <w:sz w:val="16"/>
          <w:szCs w:val="16"/>
          <w:lang w:val="en-US"/>
        </w:rPr>
        <w:t>embers, the sponsoring employer, trustees and regulators.</w:t>
      </w:r>
    </w:p>
    <w:p w14:paraId="181A291F" w14:textId="25943F69" w:rsidR="00F258F6" w:rsidRDefault="00B83915" w:rsidP="00B83915">
      <w:pPr>
        <w:spacing w:line="180" w:lineRule="exact"/>
        <w:outlineLvl w:val="0"/>
        <w:rPr>
          <w:rFonts w:ascii="Arial Narrow" w:hAnsi="Arial Narrow"/>
          <w:b/>
          <w:sz w:val="16"/>
          <w:szCs w:val="16"/>
          <w:shd w:val="pct15" w:color="auto" w:fill="FFFFFF"/>
        </w:rPr>
      </w:pPr>
      <w:r w:rsidRPr="00B83915">
        <w:rPr>
          <w:rFonts w:ascii="Arial Narrow" w:hAnsi="Arial Narrow"/>
          <w:b/>
          <w:sz w:val="16"/>
          <w:szCs w:val="16"/>
          <w:shd w:val="pct15" w:color="auto" w:fill="FFFFFF"/>
        </w:rPr>
        <w:t>9.2.5 Assumptions</w:t>
      </w:r>
    </w:p>
    <w:p w14:paraId="2346B1B0"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financial</w:t>
      </w:r>
      <w:r>
        <w:rPr>
          <w:rFonts w:ascii="Arial Narrow" w:hAnsi="Arial Narrow"/>
          <w:color w:val="000000" w:themeColor="text1"/>
          <w:sz w:val="16"/>
          <w:szCs w:val="16"/>
          <w:lang w:val="en-US"/>
        </w:rPr>
        <w:t>: e, i, tax, CPI</w:t>
      </w:r>
    </w:p>
    <w:p w14:paraId="05250683"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demographic</w:t>
      </w:r>
      <w:r>
        <w:rPr>
          <w:rFonts w:ascii="Arial Narrow" w:hAnsi="Arial Narrow"/>
          <w:color w:val="000000" w:themeColor="text1"/>
          <w:sz w:val="16"/>
          <w:szCs w:val="16"/>
          <w:lang w:val="en-US"/>
        </w:rPr>
        <w:t>: mort, morb, resignation, e (promotional)</w:t>
      </w:r>
    </w:p>
    <w:p w14:paraId="506C47A9" w14:textId="06AD442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expense</w:t>
      </w:r>
      <w:r>
        <w:rPr>
          <w:rFonts w:ascii="Arial Narrow" w:hAnsi="Arial Narrow"/>
          <w:color w:val="000000" w:themeColor="text1"/>
          <w:sz w:val="16"/>
          <w:szCs w:val="16"/>
          <w:lang w:val="en-US"/>
        </w:rPr>
        <w:t>: admin, investment mgmt., cost of insurance cover</w:t>
      </w:r>
    </w:p>
    <w:p w14:paraId="401C4065" w14:textId="0362149C" w:rsidR="00B83915" w:rsidRPr="003219BD" w:rsidRDefault="003219BD" w:rsidP="003219BD">
      <w:pPr>
        <w:spacing w:line="180" w:lineRule="exact"/>
        <w:outlineLvl w:val="0"/>
        <w:rPr>
          <w:rFonts w:ascii="Arial Narrow" w:hAnsi="Arial Narrow"/>
          <w:b/>
          <w:sz w:val="16"/>
          <w:szCs w:val="16"/>
          <w:shd w:val="pct15" w:color="auto" w:fill="FFFFFF"/>
        </w:rPr>
      </w:pPr>
      <w:r w:rsidRPr="003219BD">
        <w:rPr>
          <w:rFonts w:ascii="Arial Narrow" w:hAnsi="Arial Narrow"/>
          <w:b/>
          <w:sz w:val="16"/>
          <w:szCs w:val="16"/>
          <w:shd w:val="pct15" w:color="auto" w:fill="FFFFFF"/>
        </w:rPr>
        <w:t>9.3.2 Pace of funding</w:t>
      </w:r>
    </w:p>
    <w:p w14:paraId="415F62E7" w14:textId="543E5735" w:rsidR="003219BD"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219BD">
        <w:rPr>
          <w:rFonts w:ascii="Arial Narrow" w:hAnsi="Arial Narrow"/>
          <w:color w:val="000000" w:themeColor="text1"/>
          <w:sz w:val="16"/>
          <w:szCs w:val="16"/>
          <w:lang w:val="en-US"/>
        </w:rPr>
        <w:t>E</w:t>
      </w:r>
      <w:r w:rsidR="003219BD" w:rsidRPr="003219BD">
        <w:rPr>
          <w:rFonts w:ascii="Arial Narrow" w:hAnsi="Arial Narrow"/>
          <w:color w:val="000000" w:themeColor="text1"/>
          <w:sz w:val="16"/>
          <w:szCs w:val="16"/>
          <w:lang w:val="en-US"/>
        </w:rPr>
        <w:t xml:space="preserve">mployers have business plans that mean material increases to contribution requirements are not easily made and take time to arrange, so </w:t>
      </w:r>
      <w:r w:rsidR="003219BD" w:rsidRPr="003219BD">
        <w:rPr>
          <w:rFonts w:ascii="Arial Narrow" w:hAnsi="Arial Narrow"/>
          <w:color w:val="C00000"/>
          <w:sz w:val="16"/>
          <w:szCs w:val="16"/>
          <w:lang w:val="en-US"/>
        </w:rPr>
        <w:t>stability in contributions is valuable</w:t>
      </w:r>
      <w:r w:rsidR="003219BD" w:rsidRPr="003219BD">
        <w:rPr>
          <w:rFonts w:ascii="Arial Narrow" w:hAnsi="Arial Narrow"/>
          <w:color w:val="000000" w:themeColor="text1"/>
          <w:sz w:val="16"/>
          <w:szCs w:val="16"/>
          <w:lang w:val="en-US"/>
        </w:rPr>
        <w:t>.</w:t>
      </w:r>
    </w:p>
    <w:p w14:paraId="56B0CDD1" w14:textId="1ABCC61A" w:rsidR="007857FC"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7857FC">
        <w:rPr>
          <w:rFonts w:ascii="Arial Narrow" w:hAnsi="Arial Narrow"/>
          <w:color w:val="000000" w:themeColor="text1"/>
          <w:sz w:val="16"/>
          <w:szCs w:val="16"/>
          <w:lang w:val="en-US"/>
        </w:rPr>
        <w:t xml:space="preserve">aying more upfront means paying less in future, </w:t>
      </w:r>
      <w:r w:rsidRPr="00FE18EC">
        <w:rPr>
          <w:rFonts w:ascii="Arial Narrow" w:hAnsi="Arial Narrow"/>
          <w:color w:val="C00000"/>
          <w:sz w:val="16"/>
          <w:szCs w:val="16"/>
          <w:lang w:val="en-US"/>
        </w:rPr>
        <w:t>assuming inv returns &gt; salary inflation</w:t>
      </w:r>
      <w:r w:rsidRPr="007857FC">
        <w:rPr>
          <w:rFonts w:ascii="Arial Narrow" w:hAnsi="Arial Narrow"/>
          <w:color w:val="000000" w:themeColor="text1"/>
          <w:sz w:val="16"/>
          <w:szCs w:val="16"/>
          <w:lang w:val="en-US"/>
        </w:rPr>
        <w:t xml:space="preserve">. </w:t>
      </w:r>
    </w:p>
    <w:p w14:paraId="07DC38EC" w14:textId="13AAC5EA" w:rsidR="003219BD" w:rsidRDefault="007857FC" w:rsidP="007857FC">
      <w:pPr>
        <w:spacing w:line="180" w:lineRule="exact"/>
        <w:ind w:left="90"/>
        <w:rPr>
          <w:rFonts w:ascii="Arial Narrow" w:hAnsi="Arial Narrow"/>
          <w:i/>
          <w:color w:val="000000" w:themeColor="text1"/>
          <w:sz w:val="16"/>
          <w:szCs w:val="16"/>
          <w:lang w:val="en-US"/>
        </w:rPr>
      </w:pPr>
      <w:r w:rsidRPr="007857FC">
        <w:rPr>
          <w:rFonts w:ascii="Arial Narrow" w:hAnsi="Arial Narrow"/>
          <w:i/>
          <w:color w:val="000000" w:themeColor="text1"/>
          <w:sz w:val="16"/>
          <w:szCs w:val="16"/>
          <w:lang w:val="en-US"/>
        </w:rPr>
        <w:t>The conclusion is based on constant expected investment returns. In reality, the volatility of actual returns makes it impossible to make such statements.</w:t>
      </w:r>
    </w:p>
    <w:p w14:paraId="77ADDE55" w14:textId="49B96B75" w:rsidR="002510E4" w:rsidRDefault="002510E4" w:rsidP="002510E4">
      <w:pPr>
        <w:spacing w:line="180" w:lineRule="exact"/>
        <w:outlineLvl w:val="0"/>
        <w:rPr>
          <w:rFonts w:ascii="Arial Narrow" w:hAnsi="Arial Narrow"/>
          <w:b/>
          <w:sz w:val="16"/>
          <w:szCs w:val="16"/>
          <w:shd w:val="pct15" w:color="auto" w:fill="FFFFFF"/>
        </w:rPr>
      </w:pPr>
      <w:r w:rsidRPr="003219BD">
        <w:rPr>
          <w:rFonts w:ascii="Arial Narrow" w:hAnsi="Arial Narrow"/>
          <w:b/>
          <w:sz w:val="16"/>
          <w:szCs w:val="16"/>
          <w:shd w:val="pct15" w:color="auto" w:fill="FFFFFF"/>
        </w:rPr>
        <w:t>9.3.</w:t>
      </w:r>
      <w:r>
        <w:rPr>
          <w:rFonts w:ascii="Arial Narrow" w:hAnsi="Arial Narrow"/>
          <w:b/>
          <w:sz w:val="16"/>
          <w:szCs w:val="16"/>
          <w:shd w:val="pct15" w:color="auto" w:fill="FFFFFF"/>
        </w:rPr>
        <w:t>3</w:t>
      </w:r>
      <w:r w:rsidRPr="003219BD">
        <w:rPr>
          <w:rFonts w:ascii="Arial Narrow" w:hAnsi="Arial Narrow"/>
          <w:b/>
          <w:sz w:val="16"/>
          <w:szCs w:val="16"/>
          <w:shd w:val="pct15" w:color="auto" w:fill="FFFFFF"/>
        </w:rPr>
        <w:t xml:space="preserve"> </w:t>
      </w:r>
      <w:r>
        <w:rPr>
          <w:rFonts w:ascii="Arial Narrow" w:hAnsi="Arial Narrow"/>
          <w:b/>
          <w:sz w:val="16"/>
          <w:szCs w:val="16"/>
          <w:shd w:val="pct15" w:color="auto" w:fill="FFFFFF"/>
        </w:rPr>
        <w:t>Types</w:t>
      </w:r>
      <w:r w:rsidRPr="003219BD">
        <w:rPr>
          <w:rFonts w:ascii="Arial Narrow" w:hAnsi="Arial Narrow"/>
          <w:b/>
          <w:sz w:val="16"/>
          <w:szCs w:val="16"/>
          <w:shd w:val="pct15" w:color="auto" w:fill="FFFFFF"/>
        </w:rPr>
        <w:t xml:space="preserve"> of funding</w:t>
      </w:r>
    </w:p>
    <w:p w14:paraId="77FA52EA" w14:textId="329F18BC" w:rsidR="00F657CC" w:rsidRPr="00FE18EC" w:rsidRDefault="00F657CC" w:rsidP="00F657CC">
      <w:pPr>
        <w:spacing w:line="180" w:lineRule="exact"/>
        <w:rPr>
          <w:rFonts w:ascii="Arial Narrow" w:hAnsi="Arial Narrow"/>
          <w:b/>
          <w:color w:val="000000" w:themeColor="text1"/>
          <w:sz w:val="16"/>
          <w:szCs w:val="16"/>
          <w:lang w:val="en-US"/>
        </w:rPr>
      </w:pPr>
      <w:r w:rsidRPr="007B61AB">
        <w:rPr>
          <w:rFonts w:ascii="Arial Narrow" w:hAnsi="Arial Narrow"/>
          <w:color w:val="000000" w:themeColor="text1"/>
          <w:sz w:val="16"/>
          <w:szCs w:val="16"/>
          <w:lang w:val="en-US"/>
        </w:rPr>
        <w:t>•</w:t>
      </w:r>
      <w:r w:rsidRPr="00FE18EC">
        <w:rPr>
          <w:rFonts w:ascii="Arial Narrow" w:hAnsi="Arial Narrow"/>
          <w:b/>
          <w:color w:val="000000" w:themeColor="text1"/>
          <w:sz w:val="16"/>
          <w:szCs w:val="16"/>
          <w:lang w:val="en-US"/>
        </w:rPr>
        <w:t xml:space="preserve"> Fundamental principle</w:t>
      </w:r>
    </w:p>
    <w:p w14:paraId="0AF57906" w14:textId="77777777" w:rsidR="00F657CC" w:rsidRPr="00F657CC" w:rsidRDefault="00F657CC" w:rsidP="00F657CC">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xml:space="preserve">value of actual contributions made to a retirement fund + investment earnings on the assets </w:t>
      </w:r>
    </w:p>
    <w:p w14:paraId="166A66E2" w14:textId="063093D4" w:rsidR="00F657CC" w:rsidRDefault="00F657CC" w:rsidP="00F657CC">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the actual value of benefit payments + taxes and expenses.</w:t>
      </w:r>
    </w:p>
    <w:p w14:paraId="1C84C149" w14:textId="2BF7D0F5" w:rsidR="00F657CC" w:rsidRDefault="00F657CC" w:rsidP="00F657CC">
      <w:pPr>
        <w:spacing w:line="180" w:lineRule="exact"/>
        <w:ind w:left="90"/>
        <w:rPr>
          <w:rFonts w:ascii="Arial Narrow" w:hAnsi="Arial Narrow"/>
          <w:b/>
          <w:i/>
          <w:color w:val="000000" w:themeColor="text1"/>
          <w:sz w:val="16"/>
          <w:szCs w:val="16"/>
          <w:lang w:val="en-US"/>
        </w:rPr>
      </w:pPr>
      <w:r w:rsidRPr="00F657CC">
        <w:rPr>
          <w:rFonts w:ascii="Arial Narrow" w:hAnsi="Arial Narrow"/>
          <w:b/>
          <w:i/>
          <w:color w:val="000000" w:themeColor="text1"/>
          <w:sz w:val="16"/>
          <w:szCs w:val="16"/>
          <w:lang w:val="en-US"/>
        </w:rPr>
        <w:t>VPS + VFS = VEA + VFC</w:t>
      </w:r>
    </w:p>
    <w:p w14:paraId="1EB37CE5" w14:textId="2431712F" w:rsidR="00F657CC" w:rsidRPr="003305AC" w:rsidRDefault="00F657CC" w:rsidP="003305AC">
      <w:pPr>
        <w:spacing w:line="180" w:lineRule="exact"/>
        <w:ind w:left="90" w:hanging="90"/>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E18EC">
        <w:rPr>
          <w:rFonts w:ascii="Arial Narrow" w:hAnsi="Arial Narrow"/>
          <w:b/>
          <w:color w:val="C00000"/>
          <w:sz w:val="16"/>
          <w:szCs w:val="16"/>
          <w:bdr w:val="single" w:sz="4" w:space="0" w:color="auto"/>
          <w:lang w:val="en-US"/>
        </w:rPr>
        <w:t>Actuarial Liability (AL)</w:t>
      </w:r>
      <w:r>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the quantum of assets that should be hel</w:t>
      </w:r>
      <w:r w:rsidR="003305AC">
        <w:rPr>
          <w:rFonts w:ascii="Arial Narrow" w:hAnsi="Arial Narrow"/>
          <w:color w:val="000000" w:themeColor="text1"/>
          <w:sz w:val="16"/>
          <w:szCs w:val="16"/>
          <w:lang w:val="en-US"/>
        </w:rPr>
        <w:t>d in respect of accrued service</w:t>
      </w:r>
      <w:r w:rsidR="003305AC">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 xml:space="preserve">also </w:t>
      </w:r>
      <w:r>
        <w:rPr>
          <w:rFonts w:ascii="Arial Narrow" w:hAnsi="Arial Narrow"/>
          <w:color w:val="000000" w:themeColor="text1"/>
          <w:sz w:val="16"/>
          <w:szCs w:val="16"/>
          <w:lang w:val="en-US"/>
        </w:rPr>
        <w:t>represe</w:t>
      </w:r>
      <w:r w:rsidRPr="00F657CC">
        <w:rPr>
          <w:rFonts w:ascii="Arial Narrow" w:hAnsi="Arial Narrow"/>
          <w:color w:val="000000" w:themeColor="text1"/>
          <w:sz w:val="16"/>
          <w:szCs w:val="16"/>
          <w:lang w:val="en-US"/>
        </w:rPr>
        <w:t>nts</w:t>
      </w:r>
      <w:r>
        <w:rPr>
          <w:rFonts w:ascii="Arial Narrow" w:hAnsi="Arial Narrow"/>
          <w:color w:val="000000" w:themeColor="text1"/>
          <w:sz w:val="16"/>
          <w:szCs w:val="16"/>
          <w:lang w:val="en-US"/>
        </w:rPr>
        <w:t xml:space="preserve"> the liabilities that should be funded by now under the given funding method = VPS + VFS – VFC. </w:t>
      </w:r>
    </w:p>
    <w:p w14:paraId="0576F3C6" w14:textId="6B7B983B" w:rsidR="00F657CC" w:rsidRPr="00F657CC" w:rsidRDefault="00F657CC" w:rsidP="00F657CC">
      <w:pPr>
        <w:spacing w:line="180" w:lineRule="exact"/>
        <w:ind w:left="90"/>
        <w:rPr>
          <w:rFonts w:ascii="Arial Narrow" w:hAnsi="Arial Narrow"/>
          <w:color w:val="C00000"/>
          <w:sz w:val="16"/>
          <w:szCs w:val="16"/>
          <w:lang w:val="en-US"/>
        </w:rPr>
      </w:pPr>
      <w:r w:rsidRPr="00F657CC">
        <w:rPr>
          <w:rFonts w:ascii="Arial Narrow" w:hAnsi="Arial Narrow"/>
          <w:color w:val="C00000"/>
          <w:sz w:val="16"/>
          <w:szCs w:val="16"/>
          <w:lang w:val="en-US"/>
        </w:rPr>
        <w:t>Any variation between AL and VEA is the funding shortfall</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reserve.</w:t>
      </w:r>
    </w:p>
    <w:tbl>
      <w:tblPr>
        <w:tblStyle w:val="TableGrid"/>
        <w:tblW w:w="5490" w:type="dxa"/>
        <w:tblInd w:w="108" w:type="dxa"/>
        <w:tblLook w:val="04A0" w:firstRow="1" w:lastRow="0" w:firstColumn="1" w:lastColumn="0" w:noHBand="0" w:noVBand="1"/>
      </w:tblPr>
      <w:tblGrid>
        <w:gridCol w:w="918"/>
        <w:gridCol w:w="1910"/>
        <w:gridCol w:w="2662"/>
      </w:tblGrid>
      <w:tr w:rsidR="00FE18EC" w:rsidRPr="002510E4" w14:paraId="2F5B6A54" w14:textId="77777777" w:rsidTr="00DE24D0">
        <w:tc>
          <w:tcPr>
            <w:tcW w:w="918" w:type="dxa"/>
            <w:shd w:val="clear" w:color="auto" w:fill="0098CD"/>
            <w:vAlign w:val="center"/>
          </w:tcPr>
          <w:p w14:paraId="336876D1" w14:textId="2F919CAA" w:rsidR="00FE18EC" w:rsidRPr="002510E4" w:rsidRDefault="00FE18EC" w:rsidP="00F505AF">
            <w:pPr>
              <w:spacing w:line="180" w:lineRule="exact"/>
              <w:jc w:val="center"/>
              <w:rPr>
                <w:rFonts w:ascii="Arial Narrow" w:hAnsi="Arial Narrow"/>
                <w:b/>
                <w:color w:val="FFFFFF" w:themeColor="background1"/>
                <w:sz w:val="16"/>
                <w:szCs w:val="16"/>
                <w:lang w:val="en-US"/>
              </w:rPr>
            </w:pPr>
            <w:r w:rsidRPr="002510E4">
              <w:rPr>
                <w:rFonts w:ascii="Arial Narrow" w:hAnsi="Arial Narrow"/>
                <w:b/>
                <w:color w:val="FFFFFF" w:themeColor="background1"/>
                <w:sz w:val="16"/>
                <w:szCs w:val="16"/>
                <w:lang w:val="en-US"/>
              </w:rPr>
              <w:t>Method</w:t>
            </w:r>
          </w:p>
        </w:tc>
        <w:tc>
          <w:tcPr>
            <w:tcW w:w="1910" w:type="dxa"/>
            <w:shd w:val="clear" w:color="auto" w:fill="0098CD"/>
            <w:vAlign w:val="center"/>
          </w:tcPr>
          <w:p w14:paraId="49A2F157" w14:textId="6FE1826A" w:rsidR="00FE18EC" w:rsidRPr="002510E4" w:rsidRDefault="003305AC" w:rsidP="00F505AF">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 xml:space="preserve">AL &amp; </w:t>
            </w:r>
            <w:r w:rsidR="00FE18EC">
              <w:rPr>
                <w:rFonts w:ascii="Arial Narrow" w:hAnsi="Arial Narrow"/>
                <w:b/>
                <w:color w:val="FFFFFF" w:themeColor="background1"/>
                <w:sz w:val="16"/>
                <w:szCs w:val="16"/>
                <w:lang w:val="en-US"/>
              </w:rPr>
              <w:t>SCR</w:t>
            </w:r>
          </w:p>
        </w:tc>
        <w:tc>
          <w:tcPr>
            <w:tcW w:w="2662" w:type="dxa"/>
            <w:shd w:val="clear" w:color="auto" w:fill="0098CD"/>
            <w:vAlign w:val="center"/>
          </w:tcPr>
          <w:p w14:paraId="0B11600A" w14:textId="61E41C05" w:rsidR="00FE18EC" w:rsidRPr="002510E4" w:rsidRDefault="00BA1943" w:rsidP="00BA1943">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Comments</w:t>
            </w:r>
          </w:p>
        </w:tc>
      </w:tr>
      <w:tr w:rsidR="00FE18EC" w14:paraId="1DF14989" w14:textId="77777777" w:rsidTr="00DE24D0">
        <w:tc>
          <w:tcPr>
            <w:tcW w:w="918" w:type="dxa"/>
            <w:shd w:val="clear" w:color="auto" w:fill="F2A900"/>
            <w:vAlign w:val="center"/>
          </w:tcPr>
          <w:p w14:paraId="25889780" w14:textId="6D44B6DA" w:rsidR="00FE18EC" w:rsidRPr="002510E4" w:rsidRDefault="00FE18EC" w:rsidP="00F505AF">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Accrued benefit</w:t>
            </w:r>
          </w:p>
        </w:tc>
        <w:tc>
          <w:tcPr>
            <w:tcW w:w="4572" w:type="dxa"/>
            <w:gridSpan w:val="2"/>
            <w:shd w:val="clear" w:color="auto" w:fill="F2A900"/>
            <w:vAlign w:val="center"/>
          </w:tcPr>
          <w:p w14:paraId="2E2AE35A" w14:textId="0D2F955C" w:rsidR="00FE18EC" w:rsidRDefault="00FE18EC" w:rsidP="003305AC">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target an asset value equal to the accrued benefit liability and calculate contributions accordingly</w:t>
            </w:r>
          </w:p>
        </w:tc>
      </w:tr>
      <w:tr w:rsidR="00FE18EC" w14:paraId="68AB8677" w14:textId="77777777" w:rsidTr="00DE24D0">
        <w:tc>
          <w:tcPr>
            <w:tcW w:w="918" w:type="dxa"/>
            <w:vAlign w:val="center"/>
          </w:tcPr>
          <w:p w14:paraId="610AE16B" w14:textId="0027BAA4" w:rsidR="00FE18EC" w:rsidRPr="00E413B8" w:rsidRDefault="00FE18EC"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PUC</w:t>
            </w:r>
          </w:p>
        </w:tc>
        <w:tc>
          <w:tcPr>
            <w:tcW w:w="1910" w:type="dxa"/>
            <w:vAlign w:val="center"/>
          </w:tcPr>
          <w:p w14:paraId="1BF40063" w14:textId="44FB1856" w:rsidR="003305AC" w:rsidRDefault="003305AC" w:rsidP="003305AC">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CA956D" w14:textId="77777777" w:rsidR="007B61AB" w:rsidRDefault="007B61AB" w:rsidP="003305AC">
            <w:pPr>
              <w:spacing w:line="180" w:lineRule="exact"/>
              <w:jc w:val="left"/>
              <w:rPr>
                <w:rFonts w:ascii="Arial Narrow" w:hAnsi="Arial Narrow"/>
                <w:color w:val="000000" w:themeColor="text1"/>
                <w:sz w:val="16"/>
                <w:szCs w:val="16"/>
                <w:lang w:val="en-US"/>
              </w:rPr>
            </w:pPr>
          </w:p>
          <w:p w14:paraId="529A85C3" w14:textId="77777777" w:rsidR="00FE18EC" w:rsidRDefault="003305AC" w:rsidP="003305AC">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SCR = k(1+e/1+i)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7976BBF4" w14:textId="5833D795" w:rsidR="005B58D7" w:rsidRPr="005B58D7" w:rsidRDefault="005B58D7" w:rsidP="003305AC">
            <w:pPr>
              <w:spacing w:line="180" w:lineRule="exact"/>
              <w:jc w:val="left"/>
              <w:rPr>
                <w:rFonts w:ascii="Arial Narrow" w:hAnsi="Arial Narrow"/>
                <w:i/>
                <w:color w:val="000000" w:themeColor="text1"/>
                <w:sz w:val="16"/>
                <w:szCs w:val="16"/>
                <w:lang w:val="en-US"/>
              </w:rPr>
            </w:pPr>
            <w:r w:rsidRPr="005B58D7">
              <w:rPr>
                <w:rFonts w:ascii="Arial Narrow" w:hAnsi="Arial Narrow"/>
                <w:i/>
                <w:color w:val="000000" w:themeColor="text1"/>
                <w:sz w:val="16"/>
                <w:szCs w:val="16"/>
                <w:lang w:val="en-US"/>
              </w:rPr>
              <w:t>SCR</w:t>
            </w:r>
            <w:r w:rsidRPr="005B58D7">
              <w:rPr>
                <w:rFonts w:ascii="Arial Narrow" w:hAnsi="Arial Narrow"/>
                <w:i/>
                <w:color w:val="000000" w:themeColor="text1"/>
                <w:sz w:val="16"/>
                <w:szCs w:val="16"/>
                <w:vertAlign w:val="subscript"/>
                <w:lang w:val="en-US"/>
              </w:rPr>
              <w:t>PUC</w:t>
            </w:r>
            <w:r w:rsidRPr="005B58D7">
              <w:rPr>
                <w:rFonts w:ascii="Arial Narrow" w:hAnsi="Arial Narrow"/>
                <w:i/>
                <w:color w:val="000000" w:themeColor="text1"/>
                <w:sz w:val="16"/>
                <w:szCs w:val="16"/>
                <w:lang w:val="en-US"/>
              </w:rPr>
              <w:t xml:space="preserve"> is redone every year</w:t>
            </w:r>
          </w:p>
        </w:tc>
        <w:tc>
          <w:tcPr>
            <w:tcW w:w="2662" w:type="dxa"/>
            <w:vAlign w:val="center"/>
          </w:tcPr>
          <w:p w14:paraId="11EA9BE7" w14:textId="77777777" w:rsidR="00FE18EC" w:rsidRPr="003305AC" w:rsidRDefault="00FE18EC" w:rsidP="003305AC">
            <w:pPr>
              <w:pStyle w:val="ListParagraph"/>
              <w:numPr>
                <w:ilvl w:val="0"/>
                <w:numId w:val="43"/>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Assume VFC = VFS at scheme level (i.e. AL = VPS)</w:t>
            </w:r>
          </w:p>
          <w:p w14:paraId="5B158A08" w14:textId="26BCAA52" w:rsidR="003305AC" w:rsidRPr="003305AC" w:rsidRDefault="003305AC" w:rsidP="008C71B6">
            <w:pPr>
              <w:pStyle w:val="ListParagraph"/>
              <w:numPr>
                <w:ilvl w:val="0"/>
                <w:numId w:val="43"/>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 xml:space="preserve">The salary distribution is required as the formula is for a member and </w:t>
            </w:r>
            <w:r w:rsidRPr="008C71B6">
              <w:rPr>
                <w:rFonts w:ascii="Arial Narrow" w:hAnsi="Arial Narrow"/>
                <w:color w:val="C00000"/>
                <w:sz w:val="16"/>
                <w:szCs w:val="16"/>
                <w:lang w:val="en-US"/>
              </w:rPr>
              <w:t>the actual SCR will be weighted by the actual salaries</w:t>
            </w:r>
            <w:r w:rsidRPr="003305AC">
              <w:rPr>
                <w:rFonts w:ascii="Arial Narrow" w:hAnsi="Arial Narrow"/>
                <w:color w:val="000000" w:themeColor="text1"/>
                <w:sz w:val="16"/>
                <w:szCs w:val="16"/>
                <w:lang w:val="en-US"/>
              </w:rPr>
              <w:t xml:space="preserve"> in the fund.</w:t>
            </w:r>
          </w:p>
        </w:tc>
      </w:tr>
      <w:tr w:rsidR="00F505AF" w14:paraId="548FEFD2" w14:textId="77777777" w:rsidTr="00DE24D0">
        <w:trPr>
          <w:trHeight w:val="493"/>
        </w:trPr>
        <w:tc>
          <w:tcPr>
            <w:tcW w:w="918" w:type="dxa"/>
            <w:vAlign w:val="center"/>
          </w:tcPr>
          <w:p w14:paraId="1752804A" w14:textId="0F2FD95B" w:rsidR="00F505AF" w:rsidRPr="00E413B8" w:rsidRDefault="00F505AF"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7A09A4BE" w14:textId="6BA8887D" w:rsidR="00F505AF" w:rsidRPr="00F505AF" w:rsidRDefault="00F505AF" w:rsidP="00F505AF">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EA529F" w14:textId="3B891800" w:rsidR="00F505AF" w:rsidRDefault="00F505AF" w:rsidP="003305AC">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SCR = k(1/1+i)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r>
              <w:rPr>
                <w:rFonts w:ascii="Arial Narrow" w:hAnsi="Arial Narrow"/>
                <w:color w:val="000000" w:themeColor="text1"/>
                <w:sz w:val="16"/>
                <w:szCs w:val="16"/>
                <w:vertAlign w:val="subscript"/>
                <w:lang w:val="en-US"/>
              </w:rPr>
              <w:t xml:space="preserve"> </w:t>
            </w:r>
            <w:r w:rsidRPr="00F505A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e(1+i)AL/(1+e)S</w:t>
            </w:r>
          </w:p>
        </w:tc>
      </w:tr>
      <w:tr w:rsidR="00F505AF" w14:paraId="5D879895" w14:textId="77777777" w:rsidTr="00DE24D0">
        <w:tc>
          <w:tcPr>
            <w:tcW w:w="918" w:type="dxa"/>
            <w:vAlign w:val="center"/>
          </w:tcPr>
          <w:p w14:paraId="045ACBB1" w14:textId="77777777" w:rsidR="00E413B8" w:rsidRPr="00E413B8" w:rsidRDefault="00E413B8"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 xml:space="preserve">PUC </w:t>
            </w:r>
          </w:p>
          <w:p w14:paraId="32118717" w14:textId="50439E0C" w:rsidR="00E413B8" w:rsidRDefault="00E413B8" w:rsidP="00F505AF">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65DCF4FE" w14:textId="65783985" w:rsidR="00F505AF" w:rsidRPr="00E413B8" w:rsidRDefault="00F505AF"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2A15235C" w14:textId="3C9DD3CF" w:rsidR="00F505AF" w:rsidRPr="00F505AF" w:rsidRDefault="00F505AF" w:rsidP="00F505AF">
            <w:pPr>
              <w:spacing w:line="180" w:lineRule="exact"/>
              <w:jc w:val="left"/>
              <w:rPr>
                <w:rFonts w:ascii="Arial Narrow" w:hAnsi="Arial Narrow"/>
                <w:color w:val="000000" w:themeColor="text1"/>
                <w:sz w:val="16"/>
                <w:szCs w:val="16"/>
                <w:lang w:val="en-US"/>
              </w:rPr>
            </w:pPr>
            <w:r w:rsidRPr="00F505AF">
              <w:rPr>
                <w:rFonts w:ascii="Arial Narrow" w:hAnsi="Arial Narrow"/>
                <w:color w:val="000000" w:themeColor="text1"/>
                <w:sz w:val="16"/>
                <w:szCs w:val="16"/>
                <w:lang w:val="en-US"/>
              </w:rPr>
              <w:t>The PUC allows for full salary revaluation compared to none, or only statutory revaluation, for the CU method. The AL adjustment to the CU SCR will alter its size relative to the PU</w:t>
            </w:r>
            <w:r>
              <w:rPr>
                <w:rFonts w:ascii="Arial Narrow" w:hAnsi="Arial Narrow"/>
                <w:color w:val="000000" w:themeColor="text1"/>
                <w:sz w:val="16"/>
                <w:szCs w:val="16"/>
                <w:lang w:val="en-US"/>
              </w:rPr>
              <w:t>C SCR.</w:t>
            </w:r>
          </w:p>
          <w:p w14:paraId="07FA4090" w14:textId="1B2A633C" w:rsidR="00F505AF" w:rsidRPr="00F505AF" w:rsidRDefault="00E413B8" w:rsidP="00F505AF">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new fund with no past service,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as there is no AL at the start and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salary allowance exceeds the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w:t>
            </w:r>
            <w:r w:rsidR="00F505AF">
              <w:rPr>
                <w:rFonts w:ascii="Arial Narrow" w:hAnsi="Arial Narrow"/>
                <w:color w:val="000000" w:themeColor="text1"/>
                <w:sz w:val="16"/>
                <w:szCs w:val="16"/>
                <w:lang w:val="en-US"/>
              </w:rPr>
              <w:t>salary allowance;</w:t>
            </w:r>
          </w:p>
          <w:p w14:paraId="0A014BF8" w14:textId="77777777" w:rsidR="00F505AF" w:rsidRDefault="00E413B8" w:rsidP="00E413B8">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mature fund with stable demographics, or a closed fund,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sidR="00F505AF" w:rsidRPr="00F505AF">
              <w:rPr>
                <w:rFonts w:ascii="Arial Narrow" w:hAnsi="Arial Narrow"/>
                <w:color w:val="000000" w:themeColor="text1"/>
                <w:sz w:val="16"/>
                <w:szCs w:val="16"/>
                <w:lang w:val="en-US"/>
              </w:rPr>
              <w:t>as the AL</w:t>
            </w:r>
            <w:r w:rsidRPr="00E413B8">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is lower than the AL</w:t>
            </w:r>
            <w:r w:rsidRPr="00E413B8">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w:t>
            </w:r>
          </w:p>
          <w:p w14:paraId="32F4344F" w14:textId="2F9655D6" w:rsidR="00AC20CF" w:rsidRDefault="00AC20CF" w:rsidP="00AC20CF">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AC20CF">
              <w:rPr>
                <w:rFonts w:ascii="Arial Narrow" w:hAnsi="Arial Narrow"/>
                <w:color w:val="000000" w:themeColor="text1"/>
                <w:sz w:val="16"/>
                <w:szCs w:val="16"/>
                <w:lang w:val="en-US"/>
              </w:rPr>
              <w:t xml:space="preserve"> is less stable than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AC20CF">
              <w:rPr>
                <w:rFonts w:ascii="Arial Narrow" w:hAnsi="Arial Narrow"/>
                <w:color w:val="000000" w:themeColor="text1"/>
                <w:sz w:val="16"/>
                <w:szCs w:val="16"/>
                <w:lang w:val="en-US"/>
              </w:rPr>
              <w:t>.</w:t>
            </w:r>
            <w:r w:rsidR="005F781E">
              <w:rPr>
                <w:rFonts w:ascii="Arial Narrow" w:hAnsi="Arial Narrow"/>
                <w:color w:val="000000" w:themeColor="text1"/>
                <w:sz w:val="16"/>
                <w:szCs w:val="16"/>
                <w:lang w:val="en-US"/>
              </w:rPr>
              <w:t xml:space="preserve"> (P23)</w:t>
            </w:r>
          </w:p>
        </w:tc>
      </w:tr>
      <w:tr w:rsidR="00FE18EC" w14:paraId="1256866A" w14:textId="77777777" w:rsidTr="00DE24D0">
        <w:tc>
          <w:tcPr>
            <w:tcW w:w="918" w:type="dxa"/>
            <w:shd w:val="clear" w:color="auto" w:fill="F2A900"/>
            <w:vAlign w:val="center"/>
          </w:tcPr>
          <w:p w14:paraId="0DEBA8D4" w14:textId="0B3D022E" w:rsidR="00FE18EC" w:rsidRPr="002510E4" w:rsidRDefault="00FE18EC" w:rsidP="00F505AF">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Projected benefit</w:t>
            </w:r>
          </w:p>
        </w:tc>
        <w:tc>
          <w:tcPr>
            <w:tcW w:w="4572" w:type="dxa"/>
            <w:gridSpan w:val="2"/>
            <w:shd w:val="clear" w:color="auto" w:fill="F2A900"/>
            <w:vAlign w:val="center"/>
          </w:tcPr>
          <w:p w14:paraId="576239B5" w14:textId="219337DA" w:rsidR="00FE18EC" w:rsidRDefault="00FE18EC" w:rsidP="003305AC">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 xml:space="preserve">calculate the value of liabilities based on service already completed (accrued) </w:t>
            </w:r>
            <w:r w:rsidRPr="00FE18EC">
              <w:rPr>
                <w:rFonts w:ascii="Arial Narrow" w:hAnsi="Arial Narrow"/>
                <w:b/>
                <w:color w:val="000000" w:themeColor="text1"/>
                <w:sz w:val="16"/>
                <w:szCs w:val="16"/>
                <w:lang w:val="en-US"/>
              </w:rPr>
              <w:t>and</w:t>
            </w:r>
            <w:r w:rsidRPr="00FE18EC">
              <w:rPr>
                <w:rFonts w:ascii="Arial Narrow" w:hAnsi="Arial Narrow"/>
                <w:color w:val="000000" w:themeColor="text1"/>
                <w:sz w:val="16"/>
                <w:szCs w:val="16"/>
                <w:lang w:val="en-US"/>
              </w:rPr>
              <w:t xml:space="preserve"> service expected to be completed in the future</w:t>
            </w:r>
          </w:p>
        </w:tc>
      </w:tr>
      <w:tr w:rsidR="00FE18EC" w14:paraId="1D67DDE9" w14:textId="77777777" w:rsidTr="00DE24D0">
        <w:tc>
          <w:tcPr>
            <w:tcW w:w="918" w:type="dxa"/>
            <w:vAlign w:val="center"/>
          </w:tcPr>
          <w:p w14:paraId="30F02CB2" w14:textId="39B23F3E" w:rsidR="00FE18EC" w:rsidRPr="00E413B8" w:rsidRDefault="00FE18EC"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AAN</w:t>
            </w:r>
          </w:p>
        </w:tc>
        <w:tc>
          <w:tcPr>
            <w:tcW w:w="1910" w:type="dxa"/>
            <w:vAlign w:val="center"/>
          </w:tcPr>
          <w:p w14:paraId="0F3AB989" w14:textId="77777777" w:rsidR="000E0B27" w:rsidRDefault="000E0B27" w:rsidP="000E0B27">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08EF879A" w14:textId="72D946F1" w:rsidR="00FE18EC" w:rsidRDefault="000E0B27" w:rsidP="003305AC">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same as PUC</w:t>
            </w:r>
          </w:p>
        </w:tc>
        <w:tc>
          <w:tcPr>
            <w:tcW w:w="2662" w:type="dxa"/>
            <w:vAlign w:val="center"/>
          </w:tcPr>
          <w:p w14:paraId="19A5F62A" w14:textId="77777777" w:rsidR="00FE18EC" w:rsidRPr="001028A2" w:rsidRDefault="00FE18EC" w:rsidP="001028A2">
            <w:pPr>
              <w:pStyle w:val="ListParagraph"/>
              <w:numPr>
                <w:ilvl w:val="0"/>
                <w:numId w:val="44"/>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Assume VFC = VFS at scheme level (i.e. AL = VPS)</w:t>
            </w:r>
          </w:p>
          <w:p w14:paraId="6831D7BD" w14:textId="6FCAAC8E" w:rsidR="001028A2" w:rsidRPr="001028A2" w:rsidRDefault="001028A2" w:rsidP="001028A2">
            <w:pPr>
              <w:pStyle w:val="ListParagraph"/>
              <w:numPr>
                <w:ilvl w:val="0"/>
                <w:numId w:val="44"/>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 xml:space="preserve">Assuming </w:t>
            </w:r>
            <w:r>
              <w:rPr>
                <w:rFonts w:ascii="Arial Narrow" w:hAnsi="Arial Narrow"/>
                <w:color w:val="000000" w:themeColor="text1"/>
                <w:sz w:val="16"/>
                <w:szCs w:val="16"/>
                <w:lang w:val="en-US"/>
              </w:rPr>
              <w:t>e</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&lt; i</w:t>
            </w:r>
            <w:r w:rsidRPr="001028A2">
              <w:rPr>
                <w:rFonts w:ascii="Arial Narrow" w:hAnsi="Arial Narrow"/>
                <w:color w:val="000000" w:themeColor="text1"/>
                <w:sz w:val="16"/>
                <w:szCs w:val="16"/>
                <w:lang w:val="en-US"/>
              </w:rPr>
              <w:t xml:space="preserve"> and there is more than </w:t>
            </w:r>
            <w:r>
              <w:rPr>
                <w:rFonts w:ascii="Arial Narrow" w:hAnsi="Arial Narrow"/>
                <w:color w:val="000000" w:themeColor="text1"/>
                <w:sz w:val="16"/>
                <w:szCs w:val="16"/>
                <w:lang w:val="en-US"/>
              </w:rPr>
              <w:t>1</w:t>
            </w:r>
            <w:r w:rsidRPr="001028A2">
              <w:rPr>
                <w:rFonts w:ascii="Arial Narrow" w:hAnsi="Arial Narrow"/>
                <w:color w:val="000000" w:themeColor="text1"/>
                <w:sz w:val="16"/>
                <w:szCs w:val="16"/>
                <w:lang w:val="en-US"/>
              </w:rPr>
              <w:t xml:space="preserve"> year until retirement, the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 xml:space="preserve">&gt;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1028A2">
              <w:rPr>
                <w:rFonts w:ascii="Arial Narrow" w:hAnsi="Arial Narrow"/>
                <w:color w:val="000000" w:themeColor="text1"/>
                <w:sz w:val="16"/>
                <w:szCs w:val="16"/>
                <w:lang w:val="en-US"/>
              </w:rPr>
              <w:t xml:space="preserve">. Thus,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will overfund its AL, if experience is as expected</w:t>
            </w:r>
          </w:p>
        </w:tc>
      </w:tr>
      <w:tr w:rsidR="00167BB8" w14:paraId="232B31B7" w14:textId="77777777" w:rsidTr="00DE24D0">
        <w:tc>
          <w:tcPr>
            <w:tcW w:w="918" w:type="dxa"/>
            <w:vAlign w:val="center"/>
          </w:tcPr>
          <w:p w14:paraId="382A11F7" w14:textId="2B370599" w:rsidR="00167BB8" w:rsidRPr="00E413B8" w:rsidRDefault="006962B4" w:rsidP="00167BB8">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CU</w:t>
            </w:r>
          </w:p>
          <w:p w14:paraId="40FFF909" w14:textId="77777777" w:rsidR="00167BB8" w:rsidRDefault="00167BB8" w:rsidP="00167BB8">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5B44BD75" w14:textId="2E043101" w:rsidR="00167BB8" w:rsidRPr="00E413B8" w:rsidRDefault="00167BB8" w:rsidP="00167BB8">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AAN</w:t>
            </w:r>
          </w:p>
        </w:tc>
        <w:tc>
          <w:tcPr>
            <w:tcW w:w="4572" w:type="dxa"/>
            <w:gridSpan w:val="2"/>
            <w:vAlign w:val="center"/>
          </w:tcPr>
          <w:p w14:paraId="2DA8FA1E" w14:textId="77777777" w:rsidR="00167BB8" w:rsidRDefault="00167BB8" w:rsidP="000E0B27">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w:t>
            </w:r>
            <w:r w:rsidRPr="00167BB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sidR="000E0B27">
              <w:rPr>
                <w:rFonts w:ascii="Arial Narrow" w:hAnsi="Arial Narrow"/>
                <w:color w:val="000000" w:themeColor="text1"/>
                <w:sz w:val="16"/>
                <w:szCs w:val="16"/>
                <w:lang w:val="en-US"/>
              </w:rPr>
              <w:t>.</w:t>
            </w:r>
          </w:p>
          <w:p w14:paraId="6281A887" w14:textId="1A3C2869" w:rsidR="00A11577" w:rsidRDefault="00A11577" w:rsidP="00A11577">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PUC</w:t>
            </w:r>
            <w:r w:rsidRPr="00A11577">
              <w:rPr>
                <w:rFonts w:ascii="Arial Narrow" w:hAnsi="Arial Narrow"/>
                <w:color w:val="000000" w:themeColor="text1"/>
                <w:sz w:val="16"/>
                <w:szCs w:val="16"/>
                <w:lang w:val="en-US"/>
              </w:rPr>
              <w:t xml:space="preserve">, there are no general rules that determine the level of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compared to</w:t>
            </w:r>
            <w:r w:rsidRPr="00F505AF">
              <w:rPr>
                <w:rFonts w:ascii="Arial Narrow" w:hAnsi="Arial Narrow"/>
                <w:color w:val="000000" w:themeColor="text1"/>
                <w:sz w:val="16"/>
                <w:szCs w:val="16"/>
                <w:lang w:val="en-US"/>
              </w:rPr>
              <w:t xml:space="preserve"> SCR</w:t>
            </w:r>
            <w:r>
              <w:rPr>
                <w:rFonts w:ascii="Arial Narrow" w:hAnsi="Arial Narrow"/>
                <w:color w:val="000000" w:themeColor="text1"/>
                <w:sz w:val="16"/>
                <w:szCs w:val="16"/>
                <w:vertAlign w:val="subscript"/>
                <w:lang w:val="en-US"/>
              </w:rPr>
              <w:t>AAN.</w:t>
            </w:r>
          </w:p>
        </w:tc>
      </w:tr>
      <w:tr w:rsidR="006805AA" w14:paraId="194EB9CF" w14:textId="77777777" w:rsidTr="00DE24D0">
        <w:tc>
          <w:tcPr>
            <w:tcW w:w="918" w:type="dxa"/>
            <w:vAlign w:val="center"/>
          </w:tcPr>
          <w:p w14:paraId="34B8F61B" w14:textId="063104CD" w:rsidR="006805AA" w:rsidRPr="00E413B8" w:rsidRDefault="006805AA"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EAN</w:t>
            </w:r>
          </w:p>
        </w:tc>
        <w:tc>
          <w:tcPr>
            <w:tcW w:w="4572" w:type="dxa"/>
            <w:gridSpan w:val="2"/>
            <w:vAlign w:val="center"/>
          </w:tcPr>
          <w:p w14:paraId="496DD335" w14:textId="3FD1E8D0" w:rsidR="000A1A69" w:rsidRDefault="000A1A69" w:rsidP="00EB7D66">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A1A69">
              <w:rPr>
                <w:rFonts w:ascii="Arial Narrow" w:hAnsi="Arial Narrow"/>
                <w:color w:val="000000" w:themeColor="text1"/>
                <w:sz w:val="16"/>
                <w:szCs w:val="16"/>
                <w:lang w:val="en-US"/>
              </w:rPr>
              <w:t xml:space="preserve">EAN SCR need </w:t>
            </w:r>
            <w:r w:rsidR="00E103E0">
              <w:rPr>
                <w:rFonts w:ascii="Arial Narrow" w:hAnsi="Arial Narrow"/>
                <w:color w:val="000000" w:themeColor="text1"/>
                <w:sz w:val="16"/>
                <w:szCs w:val="16"/>
                <w:lang w:val="en-US"/>
              </w:rPr>
              <w:t>NOT</w:t>
            </w:r>
            <w:r w:rsidRPr="000A1A69">
              <w:rPr>
                <w:rFonts w:ascii="Arial Narrow" w:hAnsi="Arial Narrow"/>
                <w:color w:val="000000" w:themeColor="text1"/>
                <w:sz w:val="16"/>
                <w:szCs w:val="16"/>
                <w:lang w:val="en-US"/>
              </w:rPr>
              <w:t xml:space="preserve"> be redone every year</w:t>
            </w:r>
          </w:p>
          <w:p w14:paraId="6FC7A158" w14:textId="3E56D8D9" w:rsidR="006805AA" w:rsidRDefault="006805AA" w:rsidP="00EB7D66">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a new plan, AL</w:t>
            </w:r>
            <w:r w:rsidRPr="006805AA">
              <w:rPr>
                <w:rFonts w:ascii="Arial Narrow" w:hAnsi="Arial Narrow"/>
                <w:color w:val="000000" w:themeColor="text1"/>
                <w:sz w:val="16"/>
                <w:szCs w:val="16"/>
                <w:vertAlign w:val="subscript"/>
                <w:lang w:val="en-US"/>
              </w:rPr>
              <w:t>EAN</w:t>
            </w:r>
            <w:r>
              <w:rPr>
                <w:rFonts w:ascii="Arial Narrow" w:hAnsi="Arial Narrow"/>
                <w:color w:val="000000" w:themeColor="text1"/>
                <w:sz w:val="16"/>
                <w:szCs w:val="16"/>
                <w:lang w:val="en-US"/>
              </w:rPr>
              <w:t xml:space="preserve"> </w:t>
            </w:r>
            <w:r w:rsidRPr="006805AA">
              <w:rPr>
                <w:rFonts w:ascii="Arial Narrow" w:hAnsi="Arial Narrow"/>
                <w:color w:val="000000" w:themeColor="text1"/>
                <w:sz w:val="16"/>
                <w:szCs w:val="16"/>
                <w:lang w:val="en-US"/>
              </w:rPr>
              <w:t xml:space="preserve">will start at </w:t>
            </w:r>
            <w:r>
              <w:rPr>
                <w:rFonts w:ascii="Arial Narrow" w:hAnsi="Arial Narrow"/>
                <w:color w:val="000000" w:themeColor="text1"/>
                <w:sz w:val="16"/>
                <w:szCs w:val="16"/>
                <w:lang w:val="en-US"/>
              </w:rPr>
              <w:t>0</w:t>
            </w:r>
            <w:r w:rsidRPr="006805AA">
              <w:rPr>
                <w:rFonts w:ascii="Arial Narrow" w:hAnsi="Arial Narrow"/>
                <w:color w:val="000000" w:themeColor="text1"/>
                <w:sz w:val="16"/>
                <w:szCs w:val="16"/>
                <w:lang w:val="en-US"/>
              </w:rPr>
              <w:t xml:space="preserve"> in the unlikely situation that all members are at the assumed entry age. </w:t>
            </w:r>
            <w:r w:rsidR="00EB7D66">
              <w:rPr>
                <w:rFonts w:ascii="Arial Narrow" w:hAnsi="Arial Narrow"/>
                <w:color w:val="000000" w:themeColor="text1"/>
                <w:sz w:val="16"/>
                <w:szCs w:val="16"/>
                <w:lang w:val="en-US"/>
              </w:rPr>
              <w:t xml:space="preserve">Then, </w:t>
            </w: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EAN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AAN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PUC</w:t>
            </w:r>
            <w:r w:rsidRPr="006805AA">
              <w:rPr>
                <w:rFonts w:ascii="Arial Narrow" w:hAnsi="Arial Narrow"/>
                <w:color w:val="000000" w:themeColor="text1"/>
                <w:sz w:val="16"/>
                <w:szCs w:val="16"/>
                <w:lang w:val="en-US"/>
              </w:rPr>
              <w:t xml:space="preserve"> </w:t>
            </w:r>
            <w:r w:rsidR="00142F18">
              <w:rPr>
                <w:rFonts w:ascii="Arial Narrow" w:hAnsi="Arial Narrow"/>
                <w:color w:val="000000" w:themeColor="text1"/>
                <w:sz w:val="16"/>
                <w:szCs w:val="16"/>
                <w:lang w:val="en-US"/>
              </w:rPr>
              <w:t xml:space="preserve">&gt; </w:t>
            </w:r>
            <w:r w:rsidR="00142F18" w:rsidRPr="00F505AF">
              <w:rPr>
                <w:rFonts w:ascii="Arial Narrow" w:hAnsi="Arial Narrow"/>
                <w:color w:val="000000" w:themeColor="text1"/>
                <w:sz w:val="16"/>
                <w:szCs w:val="16"/>
                <w:lang w:val="en-US"/>
              </w:rPr>
              <w:t>SCR</w:t>
            </w:r>
            <w:r w:rsidR="00142F18" w:rsidRPr="00F505AF">
              <w:rPr>
                <w:rFonts w:ascii="Arial Narrow" w:hAnsi="Arial Narrow"/>
                <w:color w:val="000000" w:themeColor="text1"/>
                <w:sz w:val="16"/>
                <w:szCs w:val="16"/>
                <w:vertAlign w:val="subscript"/>
                <w:lang w:val="en-US"/>
              </w:rPr>
              <w:t>CU</w:t>
            </w:r>
            <w:r w:rsidR="00142F18">
              <w:rPr>
                <w:rFonts w:ascii="Arial Narrow" w:hAnsi="Arial Narrow"/>
                <w:color w:val="000000" w:themeColor="text1"/>
                <w:sz w:val="16"/>
                <w:szCs w:val="16"/>
                <w:vertAlign w:val="subscript"/>
                <w:lang w:val="en-US"/>
              </w:rPr>
              <w:t>.</w:t>
            </w:r>
          </w:p>
        </w:tc>
      </w:tr>
      <w:tr w:rsidR="00A70B09" w14:paraId="288E05A8" w14:textId="77777777" w:rsidTr="00804273">
        <w:trPr>
          <w:trHeight w:val="439"/>
        </w:trPr>
        <w:tc>
          <w:tcPr>
            <w:tcW w:w="918" w:type="dxa"/>
            <w:vAlign w:val="center"/>
          </w:tcPr>
          <w:p w14:paraId="40257BD4" w14:textId="77777777" w:rsidR="00A70B09" w:rsidRDefault="00A70B09" w:rsidP="00A70B09">
            <w:pPr>
              <w:spacing w:line="180" w:lineRule="exact"/>
              <w:jc w:val="center"/>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AAN</w:t>
            </w:r>
          </w:p>
          <w:p w14:paraId="012CDDE1" w14:textId="790C575E" w:rsidR="00A70B09" w:rsidRDefault="00A70B09" w:rsidP="00A70B09">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13EF1222" w14:textId="2901E111" w:rsidR="00A70B09" w:rsidRPr="00E413B8" w:rsidRDefault="00A70B09" w:rsidP="00A70B09">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EAN</w:t>
            </w:r>
          </w:p>
        </w:tc>
        <w:tc>
          <w:tcPr>
            <w:tcW w:w="4572" w:type="dxa"/>
            <w:gridSpan w:val="2"/>
            <w:vAlign w:val="center"/>
          </w:tcPr>
          <w:p w14:paraId="55974DBC" w14:textId="55667ECD" w:rsidR="00A70B09" w:rsidRPr="0078255D" w:rsidRDefault="00A70B09" w:rsidP="00A70B09">
            <w:pPr>
              <w:spacing w:line="180" w:lineRule="exact"/>
              <w:jc w:val="left"/>
              <w:rPr>
                <w:rFonts w:ascii="Arial Narrow" w:hAnsi="Arial Narrow"/>
                <w:color w:val="000000" w:themeColor="text1"/>
                <w:sz w:val="16"/>
                <w:szCs w:val="16"/>
                <w:lang w:val="en-US"/>
              </w:rPr>
            </w:pP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&gt;</w:t>
            </w:r>
            <w:r w:rsidR="00F336E1" w:rsidRPr="006805AA">
              <w:rPr>
                <w:rFonts w:ascii="Arial Narrow" w:hAnsi="Arial Narrow"/>
                <w:color w:val="000000" w:themeColor="text1"/>
                <w:sz w:val="16"/>
                <w:szCs w:val="16"/>
                <w:lang w:val="en-US"/>
              </w:rPr>
              <w:t xml:space="preserve"> SCR</w:t>
            </w:r>
            <w:r w:rsidR="00F336E1" w:rsidRPr="006805AA">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provided the fund’s average age exceeds the assumed entry age. Under that condition, assuming the </w:t>
            </w:r>
            <w:r>
              <w:rPr>
                <w:rFonts w:ascii="Arial Narrow" w:hAnsi="Arial Narrow"/>
                <w:color w:val="000000" w:themeColor="text1"/>
                <w:sz w:val="16"/>
                <w:szCs w:val="16"/>
                <w:lang w:val="en-US"/>
              </w:rPr>
              <w:t xml:space="preserve">i &gt; e </w:t>
            </w:r>
            <w:r w:rsidRPr="00A70B0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A70B09">
              <w:rPr>
                <w:rFonts w:ascii="Arial Narrow" w:hAnsi="Arial Narrow"/>
                <w:color w:val="000000" w:themeColor="text1"/>
                <w:sz w:val="16"/>
                <w:szCs w:val="16"/>
                <w:lang w:val="en-US"/>
              </w:rPr>
              <w:t>AL</w:t>
            </w:r>
            <w:r w:rsidRPr="00A70B09">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A70B09">
              <w:rPr>
                <w:rFonts w:ascii="Arial Narrow" w:hAnsi="Arial Narrow"/>
                <w:color w:val="000000" w:themeColor="text1"/>
                <w:sz w:val="16"/>
                <w:szCs w:val="16"/>
                <w:lang w:val="en-US"/>
              </w:rPr>
              <w:t xml:space="preserve"> AL</w:t>
            </w:r>
            <w:r w:rsidRPr="00A70B09">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as EAN and AAN have same formula for AL, hence larger SCR results in smaller AL.</w:t>
            </w:r>
          </w:p>
        </w:tc>
      </w:tr>
      <w:tr w:rsidR="00BA2561" w14:paraId="54379FA8" w14:textId="77777777" w:rsidTr="00DE24D0">
        <w:tc>
          <w:tcPr>
            <w:tcW w:w="918" w:type="dxa"/>
            <w:vAlign w:val="center"/>
          </w:tcPr>
          <w:p w14:paraId="7C3AF5FD" w14:textId="2191D8E8" w:rsidR="00BA2561" w:rsidRPr="00E413B8" w:rsidRDefault="00BA2561" w:rsidP="00F505AF">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Aggregate</w:t>
            </w:r>
          </w:p>
        </w:tc>
        <w:tc>
          <w:tcPr>
            <w:tcW w:w="4572" w:type="dxa"/>
            <w:gridSpan w:val="2"/>
            <w:vAlign w:val="center"/>
          </w:tcPr>
          <w:p w14:paraId="672CCCA4" w14:textId="170E9499" w:rsidR="00BA2561" w:rsidRDefault="00BA2561" w:rsidP="003305AC">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Suitable for a closed scheme</w:t>
            </w:r>
            <w:r w:rsidR="009E5877">
              <w:rPr>
                <w:rFonts w:ascii="Arial Narrow" w:hAnsi="Arial Narrow"/>
                <w:color w:val="000000" w:themeColor="text1"/>
                <w:sz w:val="16"/>
                <w:szCs w:val="16"/>
                <w:lang w:val="en-US"/>
              </w:rPr>
              <w:t>.</w:t>
            </w:r>
          </w:p>
        </w:tc>
      </w:tr>
      <w:tr w:rsidR="00BA2561" w14:paraId="15AD8BA5" w14:textId="77777777" w:rsidTr="00804273">
        <w:trPr>
          <w:trHeight w:val="2221"/>
        </w:trPr>
        <w:tc>
          <w:tcPr>
            <w:tcW w:w="918" w:type="dxa"/>
            <w:vAlign w:val="center"/>
          </w:tcPr>
          <w:p w14:paraId="0EE28331" w14:textId="3DD2F556" w:rsidR="00BA2561" w:rsidRPr="00E413B8" w:rsidRDefault="00BA2561" w:rsidP="00F505AF">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Summary</w:t>
            </w:r>
          </w:p>
        </w:tc>
        <w:tc>
          <w:tcPr>
            <w:tcW w:w="4572" w:type="dxa"/>
            <w:gridSpan w:val="2"/>
            <w:vAlign w:val="center"/>
          </w:tcPr>
          <w:p w14:paraId="7FD0E32A" w14:textId="77777777" w:rsidR="00BA2561" w:rsidRPr="00BA2561" w:rsidRDefault="00BA2561" w:rsidP="00BA2561">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000000" w:themeColor="text1"/>
                <w:sz w:val="16"/>
                <w:szCs w:val="16"/>
                <w:lang w:val="en-US"/>
              </w:rPr>
              <w:t xml:space="preserve">The AAN, EAN and AGG methods fund more quickly than the PUC and UC methods. If the amortisation period is shorter than the term of future liabilities, then EAN and AAN will fund more quickly than AGG. </w:t>
            </w:r>
          </w:p>
          <w:p w14:paraId="529DC140" w14:textId="77777777" w:rsidR="00BA2561" w:rsidRDefault="00BA2561" w:rsidP="00BA2561">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Funding more quickly means establishing a reserve asset that is then used to keep the contribution rate constant</w:t>
            </w:r>
            <w:r w:rsidRPr="00BA2561">
              <w:rPr>
                <w:rFonts w:ascii="Arial Narrow" w:hAnsi="Arial Narrow"/>
                <w:color w:val="000000" w:themeColor="text1"/>
                <w:sz w:val="16"/>
                <w:szCs w:val="16"/>
                <w:lang w:val="en-US"/>
              </w:rPr>
              <w:t>, even though the actual cost of benefits is increasing.</w:t>
            </w:r>
          </w:p>
          <w:p w14:paraId="7B583F56" w14:textId="77777777" w:rsidR="00BA2561" w:rsidRPr="00BA2561" w:rsidRDefault="00BA2561" w:rsidP="00BA2561">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While stability in contribution rate is an advantage for budgeting and associated issues, a stable contribution rate that generates surplus is at risk of being viewed as wasting shareholders’ funds.</w:t>
            </w:r>
          </w:p>
          <w:p w14:paraId="22CFB709" w14:textId="7F465C43" w:rsidR="00BA2561" w:rsidRPr="00BA2561" w:rsidRDefault="00D35C6E" w:rsidP="00D35C6E">
            <w:pPr>
              <w:pStyle w:val="ListParagraph"/>
              <w:numPr>
                <w:ilvl w:val="0"/>
                <w:numId w:val="45"/>
              </w:numPr>
              <w:spacing w:line="180" w:lineRule="exact"/>
              <w:ind w:left="162" w:firstLineChars="0" w:hanging="162"/>
              <w:jc w:val="left"/>
              <w:rPr>
                <w:rFonts w:ascii="Arial Narrow" w:hAnsi="Arial Narrow"/>
                <w:color w:val="000000" w:themeColor="text1"/>
                <w:sz w:val="16"/>
                <w:szCs w:val="16"/>
                <w:lang w:val="en-US"/>
              </w:rPr>
            </w:pPr>
            <w:r w:rsidRPr="00D35C6E">
              <w:rPr>
                <w:rFonts w:ascii="Arial Narrow" w:hAnsi="Arial Narrow"/>
                <w:color w:val="000000" w:themeColor="text1"/>
                <w:sz w:val="16"/>
                <w:szCs w:val="16"/>
                <w:lang w:val="en-US"/>
              </w:rPr>
              <w:t>Maintaining an asset value that is just enough to cover liabilities is what PUC and CU do better than the projected benefit funding methods. However, this also creates greater volatility in the rate.</w:t>
            </w:r>
          </w:p>
        </w:tc>
      </w:tr>
    </w:tbl>
    <w:p w14:paraId="5C3D3613" w14:textId="7F448B4F" w:rsidR="003C47D1" w:rsidRDefault="007B61AB" w:rsidP="003C47D1">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Deferred member</w:t>
      </w:r>
      <w:r>
        <w:rPr>
          <w:rFonts w:ascii="Arial Narrow" w:hAnsi="Arial Narrow"/>
          <w:color w:val="000000" w:themeColor="text1"/>
          <w:sz w:val="16"/>
          <w:szCs w:val="16"/>
          <w:lang w:val="en-US"/>
        </w:rPr>
        <w:t>:</w:t>
      </w:r>
      <w:r w:rsidRPr="007B61AB">
        <w:rPr>
          <w:rFonts w:ascii="Arial Narrow" w:hAnsi="Arial Narrow"/>
          <w:color w:val="000000" w:themeColor="text1"/>
          <w:sz w:val="16"/>
          <w:szCs w:val="16"/>
          <w:lang w:val="en-US"/>
        </w:rPr>
        <w:t xml:space="preserve"> When a member leaves a defined benefit fund before retirement their status changes from an active member to a deferred member</w:t>
      </w:r>
      <w:r>
        <w:rPr>
          <w:rFonts w:ascii="Arial Narrow" w:hAnsi="Arial Narrow"/>
          <w:color w:val="000000" w:themeColor="text1"/>
          <w:sz w:val="16"/>
          <w:szCs w:val="16"/>
          <w:lang w:val="en-US"/>
        </w:rPr>
        <w:t>.</w:t>
      </w:r>
    </w:p>
    <w:p w14:paraId="63E4335D" w14:textId="6307561B" w:rsidR="007B61AB" w:rsidRPr="007B61AB" w:rsidRDefault="007B61AB" w:rsidP="007B61AB">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Statutory revaluation</w:t>
      </w:r>
      <w:r w:rsidRPr="007B61AB">
        <w:rPr>
          <w:rFonts w:ascii="Arial Narrow" w:hAnsi="Arial Narrow"/>
          <w:color w:val="000000" w:themeColor="text1"/>
          <w:sz w:val="16"/>
          <w:szCs w:val="16"/>
          <w:lang w:val="en-US"/>
        </w:rPr>
        <w:t xml:space="preserve">: In many jurisdictions, deferred members’ benefits are adjusted to allow for some inflation protection between the leaving date and retirement </w:t>
      </w:r>
      <w:r>
        <w:rPr>
          <w:rFonts w:ascii="Arial Narrow" w:hAnsi="Arial Narrow"/>
          <w:color w:val="000000" w:themeColor="text1"/>
          <w:sz w:val="16"/>
          <w:szCs w:val="16"/>
          <w:lang w:val="en-US"/>
        </w:rPr>
        <w:t>date.</w:t>
      </w:r>
    </w:p>
    <w:p w14:paraId="43385A12" w14:textId="77777777" w:rsidR="007B61AB" w:rsidRDefault="007B61AB" w:rsidP="003C47D1">
      <w:pPr>
        <w:spacing w:line="180" w:lineRule="exact"/>
        <w:rPr>
          <w:rFonts w:ascii="Arial Narrow" w:hAnsi="Arial Narrow"/>
          <w:color w:val="000000" w:themeColor="text1"/>
          <w:sz w:val="16"/>
          <w:szCs w:val="16"/>
          <w:lang w:val="en-US"/>
        </w:rPr>
      </w:pPr>
    </w:p>
    <w:p w14:paraId="7104CD10" w14:textId="77777777" w:rsidR="00041BFB" w:rsidRDefault="00041BFB" w:rsidP="003C47D1">
      <w:pPr>
        <w:spacing w:line="180" w:lineRule="exact"/>
        <w:rPr>
          <w:rFonts w:ascii="Arial Narrow" w:hAnsi="Arial Narrow"/>
          <w:color w:val="000000" w:themeColor="text1"/>
          <w:sz w:val="16"/>
          <w:szCs w:val="16"/>
          <w:lang w:val="en-US"/>
        </w:rPr>
      </w:pPr>
    </w:p>
    <w:p w14:paraId="603BDE7D" w14:textId="77777777" w:rsidR="00041BFB" w:rsidRDefault="00041BFB" w:rsidP="003C47D1">
      <w:pPr>
        <w:spacing w:line="180" w:lineRule="exact"/>
        <w:rPr>
          <w:rFonts w:ascii="Arial Narrow" w:hAnsi="Arial Narrow"/>
          <w:color w:val="000000" w:themeColor="text1"/>
          <w:sz w:val="16"/>
          <w:szCs w:val="16"/>
          <w:lang w:val="en-US"/>
        </w:rPr>
      </w:pPr>
    </w:p>
    <w:p w14:paraId="73D34F07" w14:textId="77777777" w:rsidR="00041BFB" w:rsidRPr="003C47D1" w:rsidRDefault="00041BFB" w:rsidP="003C47D1">
      <w:pPr>
        <w:spacing w:line="180" w:lineRule="exact"/>
        <w:rPr>
          <w:rFonts w:ascii="Arial Narrow" w:hAnsi="Arial Narrow"/>
          <w:color w:val="000000" w:themeColor="text1"/>
          <w:sz w:val="16"/>
          <w:szCs w:val="16"/>
          <w:lang w:val="en-US"/>
        </w:rPr>
      </w:pPr>
    </w:p>
    <w:sectPr w:rsidR="00041BFB" w:rsidRPr="003C47D1"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76565" w14:textId="77777777" w:rsidR="009C19F5" w:rsidRDefault="009C19F5" w:rsidP="009A20FB">
      <w:r>
        <w:separator/>
      </w:r>
    </w:p>
  </w:endnote>
  <w:endnote w:type="continuationSeparator" w:id="0">
    <w:p w14:paraId="1C1AACC9" w14:textId="77777777" w:rsidR="009C19F5" w:rsidRDefault="009C19F5"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iti SC">
    <w:altName w:val="Arial Unicode MS"/>
    <w:charset w:val="86"/>
    <w:family w:val="auto"/>
    <w:pitch w:val="variable"/>
    <w:sig w:usb0="00000000"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36CA0" w14:textId="77777777" w:rsidR="009C19F5" w:rsidRDefault="009C19F5" w:rsidP="009A20FB">
      <w:r>
        <w:separator/>
      </w:r>
    </w:p>
  </w:footnote>
  <w:footnote w:type="continuationSeparator" w:id="0">
    <w:p w14:paraId="4273C5C2" w14:textId="77777777" w:rsidR="009C19F5" w:rsidRDefault="009C19F5" w:rsidP="009A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C34CB"/>
    <w:multiLevelType w:val="hybridMultilevel"/>
    <w:tmpl w:val="E5B03678"/>
    <w:lvl w:ilvl="0" w:tplc="DE9C8B8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A68AB"/>
    <w:multiLevelType w:val="hybridMultilevel"/>
    <w:tmpl w:val="A0740966"/>
    <w:lvl w:ilvl="0" w:tplc="84AC5C62">
      <w:numFmt w:val="bullet"/>
      <w:lvlText w:val="•"/>
      <w:lvlJc w:val="left"/>
      <w:pPr>
        <w:ind w:left="780" w:hanging="42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5D00"/>
    <w:multiLevelType w:val="hybridMultilevel"/>
    <w:tmpl w:val="DFC0678C"/>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F3A68"/>
    <w:multiLevelType w:val="hybridMultilevel"/>
    <w:tmpl w:val="C0BC9CD6"/>
    <w:lvl w:ilvl="0" w:tplc="7CA42806">
      <w:start w:val="2"/>
      <w:numFmt w:val="bullet"/>
      <w:lvlText w:val="-"/>
      <w:lvlJc w:val="left"/>
      <w:pPr>
        <w:ind w:left="780" w:hanging="360"/>
      </w:pPr>
      <w:rPr>
        <w:rFonts w:ascii="Calibri" w:eastAsiaTheme="minorEastAsia" w:hAnsi="Calibri"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A1C5CFC"/>
    <w:multiLevelType w:val="hybridMultilevel"/>
    <w:tmpl w:val="904649AC"/>
    <w:lvl w:ilvl="0" w:tplc="EFD8E9E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607F8"/>
    <w:multiLevelType w:val="hybridMultilevel"/>
    <w:tmpl w:val="F1863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B5FEB"/>
    <w:multiLevelType w:val="hybridMultilevel"/>
    <w:tmpl w:val="AEA2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25585"/>
    <w:multiLevelType w:val="hybridMultilevel"/>
    <w:tmpl w:val="FD2C1D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0139B"/>
    <w:multiLevelType w:val="hybridMultilevel"/>
    <w:tmpl w:val="A34C3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45B56"/>
    <w:multiLevelType w:val="hybridMultilevel"/>
    <w:tmpl w:val="8CD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F06FA"/>
    <w:multiLevelType w:val="hybridMultilevel"/>
    <w:tmpl w:val="AC187E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1CD4"/>
    <w:multiLevelType w:val="hybridMultilevel"/>
    <w:tmpl w:val="6D1652C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8DD264A"/>
    <w:multiLevelType w:val="hybridMultilevel"/>
    <w:tmpl w:val="F0D2272C"/>
    <w:lvl w:ilvl="0" w:tplc="4EEC3738">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53396"/>
    <w:multiLevelType w:val="hybridMultilevel"/>
    <w:tmpl w:val="615687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B6431"/>
    <w:multiLevelType w:val="hybridMultilevel"/>
    <w:tmpl w:val="1932F1A6"/>
    <w:lvl w:ilvl="0" w:tplc="D47E76C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E27CF"/>
    <w:multiLevelType w:val="hybridMultilevel"/>
    <w:tmpl w:val="BC409B34"/>
    <w:lvl w:ilvl="0" w:tplc="8FD696C2">
      <w:numFmt w:val="bullet"/>
      <w:lvlText w:val="-"/>
      <w:lvlJc w:val="left"/>
      <w:pPr>
        <w:ind w:left="720" w:hanging="360"/>
      </w:pPr>
      <w:rPr>
        <w:rFonts w:ascii="Arial Narrow" w:eastAsiaTheme="minorEastAsia"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C5715"/>
    <w:multiLevelType w:val="hybridMultilevel"/>
    <w:tmpl w:val="171E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325FB"/>
    <w:multiLevelType w:val="hybridMultilevel"/>
    <w:tmpl w:val="91DAB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C26BD"/>
    <w:multiLevelType w:val="hybridMultilevel"/>
    <w:tmpl w:val="B4C8F1F0"/>
    <w:lvl w:ilvl="0" w:tplc="C43E3702">
      <w:start w:val="2"/>
      <w:numFmt w:val="bullet"/>
      <w:lvlText w:val="-"/>
      <w:lvlJc w:val="left"/>
      <w:pPr>
        <w:ind w:left="520" w:hanging="360"/>
      </w:pPr>
      <w:rPr>
        <w:rFonts w:ascii="Arial Narrow" w:eastAsia="宋体" w:hAnsi="Arial Narrow" w:cstheme="minorBid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9" w15:restartNumberingAfterBreak="0">
    <w:nsid w:val="5D5D03A4"/>
    <w:multiLevelType w:val="hybridMultilevel"/>
    <w:tmpl w:val="31FA9F46"/>
    <w:lvl w:ilvl="0" w:tplc="8FD696C2">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0D5641"/>
    <w:multiLevelType w:val="hybridMultilevel"/>
    <w:tmpl w:val="A05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D65A3"/>
    <w:multiLevelType w:val="hybridMultilevel"/>
    <w:tmpl w:val="D4009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124D0"/>
    <w:multiLevelType w:val="hybridMultilevel"/>
    <w:tmpl w:val="1520C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92274"/>
    <w:multiLevelType w:val="hybridMultilevel"/>
    <w:tmpl w:val="F6D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B329C"/>
    <w:multiLevelType w:val="hybridMultilevel"/>
    <w:tmpl w:val="97448D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467D16"/>
    <w:multiLevelType w:val="hybridMultilevel"/>
    <w:tmpl w:val="89A65114"/>
    <w:lvl w:ilvl="0" w:tplc="3150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17"/>
  </w:num>
  <w:num w:numId="3">
    <w:abstractNumId w:val="29"/>
  </w:num>
  <w:num w:numId="4">
    <w:abstractNumId w:val="22"/>
  </w:num>
  <w:num w:numId="5">
    <w:abstractNumId w:val="10"/>
  </w:num>
  <w:num w:numId="6">
    <w:abstractNumId w:val="8"/>
  </w:num>
  <w:num w:numId="7">
    <w:abstractNumId w:val="2"/>
  </w:num>
  <w:num w:numId="8">
    <w:abstractNumId w:val="0"/>
  </w:num>
  <w:num w:numId="9">
    <w:abstractNumId w:val="35"/>
  </w:num>
  <w:num w:numId="10">
    <w:abstractNumId w:val="28"/>
  </w:num>
  <w:num w:numId="11">
    <w:abstractNumId w:val="19"/>
  </w:num>
  <w:num w:numId="12">
    <w:abstractNumId w:val="1"/>
  </w:num>
  <w:num w:numId="13">
    <w:abstractNumId w:val="16"/>
  </w:num>
  <w:num w:numId="14">
    <w:abstractNumId w:val="20"/>
  </w:num>
  <w:num w:numId="15">
    <w:abstractNumId w:val="14"/>
  </w:num>
  <w:num w:numId="16">
    <w:abstractNumId w:val="21"/>
  </w:num>
  <w:num w:numId="17">
    <w:abstractNumId w:val="40"/>
  </w:num>
  <w:num w:numId="18">
    <w:abstractNumId w:val="5"/>
  </w:num>
  <w:num w:numId="19">
    <w:abstractNumId w:val="7"/>
  </w:num>
  <w:num w:numId="20">
    <w:abstractNumId w:val="39"/>
  </w:num>
  <w:num w:numId="21">
    <w:abstractNumId w:val="41"/>
  </w:num>
  <w:num w:numId="22">
    <w:abstractNumId w:val="34"/>
  </w:num>
  <w:num w:numId="23">
    <w:abstractNumId w:val="13"/>
  </w:num>
  <w:num w:numId="24">
    <w:abstractNumId w:val="18"/>
  </w:num>
  <w:num w:numId="25">
    <w:abstractNumId w:val="24"/>
  </w:num>
  <w:num w:numId="26">
    <w:abstractNumId w:val="38"/>
  </w:num>
  <w:num w:numId="27">
    <w:abstractNumId w:val="6"/>
  </w:num>
  <w:num w:numId="28">
    <w:abstractNumId w:val="3"/>
  </w:num>
  <w:num w:numId="29">
    <w:abstractNumId w:val="26"/>
  </w:num>
  <w:num w:numId="30">
    <w:abstractNumId w:val="12"/>
  </w:num>
  <w:num w:numId="31">
    <w:abstractNumId w:val="43"/>
  </w:num>
  <w:num w:numId="32">
    <w:abstractNumId w:val="33"/>
  </w:num>
  <w:num w:numId="33">
    <w:abstractNumId w:val="37"/>
  </w:num>
  <w:num w:numId="34">
    <w:abstractNumId w:val="31"/>
  </w:num>
  <w:num w:numId="35">
    <w:abstractNumId w:val="32"/>
  </w:num>
  <w:num w:numId="36">
    <w:abstractNumId w:val="42"/>
  </w:num>
  <w:num w:numId="37">
    <w:abstractNumId w:val="4"/>
  </w:num>
  <w:num w:numId="38">
    <w:abstractNumId w:val="25"/>
  </w:num>
  <w:num w:numId="39">
    <w:abstractNumId w:val="30"/>
  </w:num>
  <w:num w:numId="40">
    <w:abstractNumId w:val="36"/>
  </w:num>
  <w:num w:numId="41">
    <w:abstractNumId w:val="23"/>
  </w:num>
  <w:num w:numId="42">
    <w:abstractNumId w:val="11"/>
  </w:num>
  <w:num w:numId="43">
    <w:abstractNumId w:val="9"/>
  </w:num>
  <w:num w:numId="44">
    <w:abstractNumId w:val="15"/>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A90"/>
    <w:rsid w:val="00040A91"/>
    <w:rsid w:val="00040D35"/>
    <w:rsid w:val="000415F5"/>
    <w:rsid w:val="0004175E"/>
    <w:rsid w:val="00041BFB"/>
    <w:rsid w:val="00041C3A"/>
    <w:rsid w:val="00041D69"/>
    <w:rsid w:val="000427EA"/>
    <w:rsid w:val="000428CF"/>
    <w:rsid w:val="00042A69"/>
    <w:rsid w:val="00043524"/>
    <w:rsid w:val="00044FE7"/>
    <w:rsid w:val="0004568E"/>
    <w:rsid w:val="0004690E"/>
    <w:rsid w:val="0004699D"/>
    <w:rsid w:val="00046A7F"/>
    <w:rsid w:val="00046ED9"/>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1A69"/>
    <w:rsid w:val="000A27AA"/>
    <w:rsid w:val="000A2DA5"/>
    <w:rsid w:val="000A318D"/>
    <w:rsid w:val="000A54FA"/>
    <w:rsid w:val="000A5606"/>
    <w:rsid w:val="000A57DD"/>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0B27"/>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28A2"/>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563"/>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2F18"/>
    <w:rsid w:val="0014482B"/>
    <w:rsid w:val="00144BBB"/>
    <w:rsid w:val="00144C6D"/>
    <w:rsid w:val="0014589B"/>
    <w:rsid w:val="0014598E"/>
    <w:rsid w:val="001477EB"/>
    <w:rsid w:val="00147964"/>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67BB8"/>
    <w:rsid w:val="0017031E"/>
    <w:rsid w:val="001715D6"/>
    <w:rsid w:val="00171A32"/>
    <w:rsid w:val="00171E0D"/>
    <w:rsid w:val="0017230D"/>
    <w:rsid w:val="001739EB"/>
    <w:rsid w:val="00173E02"/>
    <w:rsid w:val="00175750"/>
    <w:rsid w:val="00175D31"/>
    <w:rsid w:val="00176B53"/>
    <w:rsid w:val="00180583"/>
    <w:rsid w:val="00180881"/>
    <w:rsid w:val="001814C7"/>
    <w:rsid w:val="0018152B"/>
    <w:rsid w:val="001823CB"/>
    <w:rsid w:val="001830DE"/>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C94"/>
    <w:rsid w:val="001E1C9C"/>
    <w:rsid w:val="001E4450"/>
    <w:rsid w:val="001E54FE"/>
    <w:rsid w:val="001E56FF"/>
    <w:rsid w:val="001E57AD"/>
    <w:rsid w:val="001E5882"/>
    <w:rsid w:val="001E6165"/>
    <w:rsid w:val="001E6680"/>
    <w:rsid w:val="001E67A8"/>
    <w:rsid w:val="001E69AB"/>
    <w:rsid w:val="001E73CC"/>
    <w:rsid w:val="001F0C48"/>
    <w:rsid w:val="001F144C"/>
    <w:rsid w:val="001F164F"/>
    <w:rsid w:val="001F2822"/>
    <w:rsid w:val="001F39A0"/>
    <w:rsid w:val="001F6330"/>
    <w:rsid w:val="001F63DC"/>
    <w:rsid w:val="001F65F9"/>
    <w:rsid w:val="001F6E9F"/>
    <w:rsid w:val="001F7D6A"/>
    <w:rsid w:val="001F7E07"/>
    <w:rsid w:val="002024B5"/>
    <w:rsid w:val="00203E6E"/>
    <w:rsid w:val="00203EC2"/>
    <w:rsid w:val="002044CF"/>
    <w:rsid w:val="00205C1C"/>
    <w:rsid w:val="002063FB"/>
    <w:rsid w:val="0020643C"/>
    <w:rsid w:val="002068AA"/>
    <w:rsid w:val="00206D46"/>
    <w:rsid w:val="002071E7"/>
    <w:rsid w:val="00207244"/>
    <w:rsid w:val="00207811"/>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156F"/>
    <w:rsid w:val="002227CD"/>
    <w:rsid w:val="00222F19"/>
    <w:rsid w:val="00222F42"/>
    <w:rsid w:val="0022394C"/>
    <w:rsid w:val="00223D01"/>
    <w:rsid w:val="00223E5E"/>
    <w:rsid w:val="0022403A"/>
    <w:rsid w:val="0022423C"/>
    <w:rsid w:val="0022470E"/>
    <w:rsid w:val="00225DE7"/>
    <w:rsid w:val="00225E37"/>
    <w:rsid w:val="00226143"/>
    <w:rsid w:val="00226D2A"/>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0E4"/>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18E"/>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1268"/>
    <w:rsid w:val="002F16C9"/>
    <w:rsid w:val="002F2282"/>
    <w:rsid w:val="002F2A23"/>
    <w:rsid w:val="002F2D3A"/>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19BD"/>
    <w:rsid w:val="00323242"/>
    <w:rsid w:val="00323980"/>
    <w:rsid w:val="00324398"/>
    <w:rsid w:val="00324ADE"/>
    <w:rsid w:val="00324F91"/>
    <w:rsid w:val="003267E6"/>
    <w:rsid w:val="0032773D"/>
    <w:rsid w:val="00327BDC"/>
    <w:rsid w:val="00327C81"/>
    <w:rsid w:val="00327C83"/>
    <w:rsid w:val="0033026B"/>
    <w:rsid w:val="003305AC"/>
    <w:rsid w:val="00330E1B"/>
    <w:rsid w:val="00332807"/>
    <w:rsid w:val="00332B96"/>
    <w:rsid w:val="003339CB"/>
    <w:rsid w:val="00333ABF"/>
    <w:rsid w:val="00334EB3"/>
    <w:rsid w:val="00335033"/>
    <w:rsid w:val="00335999"/>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120"/>
    <w:rsid w:val="00347E66"/>
    <w:rsid w:val="003504CA"/>
    <w:rsid w:val="00350778"/>
    <w:rsid w:val="00350B90"/>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124F"/>
    <w:rsid w:val="003716AD"/>
    <w:rsid w:val="00371B75"/>
    <w:rsid w:val="00371C7E"/>
    <w:rsid w:val="00372243"/>
    <w:rsid w:val="003725B7"/>
    <w:rsid w:val="00372812"/>
    <w:rsid w:val="00372AF6"/>
    <w:rsid w:val="00373513"/>
    <w:rsid w:val="003735FE"/>
    <w:rsid w:val="0037365D"/>
    <w:rsid w:val="003737C9"/>
    <w:rsid w:val="00374910"/>
    <w:rsid w:val="00374BF0"/>
    <w:rsid w:val="003751A5"/>
    <w:rsid w:val="0037674B"/>
    <w:rsid w:val="003767B5"/>
    <w:rsid w:val="00376D93"/>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47D1"/>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504"/>
    <w:rsid w:val="004155F4"/>
    <w:rsid w:val="00415F81"/>
    <w:rsid w:val="0041681F"/>
    <w:rsid w:val="0041711C"/>
    <w:rsid w:val="00417EED"/>
    <w:rsid w:val="00417FC8"/>
    <w:rsid w:val="00420714"/>
    <w:rsid w:val="00421299"/>
    <w:rsid w:val="0042175C"/>
    <w:rsid w:val="00422428"/>
    <w:rsid w:val="00422B55"/>
    <w:rsid w:val="0042302E"/>
    <w:rsid w:val="004233D9"/>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562"/>
    <w:rsid w:val="00446735"/>
    <w:rsid w:val="00447044"/>
    <w:rsid w:val="00447F02"/>
    <w:rsid w:val="00447FC3"/>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15F2"/>
    <w:rsid w:val="00482502"/>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34DF"/>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B6D12"/>
    <w:rsid w:val="004C04EC"/>
    <w:rsid w:val="004C069E"/>
    <w:rsid w:val="004C080D"/>
    <w:rsid w:val="004C2256"/>
    <w:rsid w:val="004C3A49"/>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72C9"/>
    <w:rsid w:val="005A7C34"/>
    <w:rsid w:val="005A7E05"/>
    <w:rsid w:val="005B1B76"/>
    <w:rsid w:val="005B20AB"/>
    <w:rsid w:val="005B29C5"/>
    <w:rsid w:val="005B2E3B"/>
    <w:rsid w:val="005B3AFA"/>
    <w:rsid w:val="005B3F05"/>
    <w:rsid w:val="005B45F5"/>
    <w:rsid w:val="005B4B3A"/>
    <w:rsid w:val="005B50BD"/>
    <w:rsid w:val="005B58D7"/>
    <w:rsid w:val="005B5E5A"/>
    <w:rsid w:val="005B692F"/>
    <w:rsid w:val="005B6A46"/>
    <w:rsid w:val="005B74FB"/>
    <w:rsid w:val="005B7510"/>
    <w:rsid w:val="005B76C4"/>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12E4"/>
    <w:rsid w:val="005E15AE"/>
    <w:rsid w:val="005E1667"/>
    <w:rsid w:val="005E1758"/>
    <w:rsid w:val="005E1F66"/>
    <w:rsid w:val="005E2B9E"/>
    <w:rsid w:val="005E3DF7"/>
    <w:rsid w:val="005E53DD"/>
    <w:rsid w:val="005E73A6"/>
    <w:rsid w:val="005E7587"/>
    <w:rsid w:val="005E7B35"/>
    <w:rsid w:val="005E7DCD"/>
    <w:rsid w:val="005F0016"/>
    <w:rsid w:val="005F191F"/>
    <w:rsid w:val="005F1A1C"/>
    <w:rsid w:val="005F1FA8"/>
    <w:rsid w:val="005F28A3"/>
    <w:rsid w:val="005F2D3D"/>
    <w:rsid w:val="005F3121"/>
    <w:rsid w:val="005F3860"/>
    <w:rsid w:val="005F38B2"/>
    <w:rsid w:val="005F4A4F"/>
    <w:rsid w:val="005F4D9E"/>
    <w:rsid w:val="005F6537"/>
    <w:rsid w:val="005F66BF"/>
    <w:rsid w:val="005F781E"/>
    <w:rsid w:val="005F79E6"/>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ED0"/>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0B9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5AA"/>
    <w:rsid w:val="00680D9D"/>
    <w:rsid w:val="00681DD0"/>
    <w:rsid w:val="006827DD"/>
    <w:rsid w:val="006831B9"/>
    <w:rsid w:val="006831C2"/>
    <w:rsid w:val="00685A7B"/>
    <w:rsid w:val="00686150"/>
    <w:rsid w:val="00687F11"/>
    <w:rsid w:val="0069236C"/>
    <w:rsid w:val="00692531"/>
    <w:rsid w:val="00692ED4"/>
    <w:rsid w:val="006947D9"/>
    <w:rsid w:val="006962B4"/>
    <w:rsid w:val="006968F7"/>
    <w:rsid w:val="00696C4A"/>
    <w:rsid w:val="00696D1B"/>
    <w:rsid w:val="00696E0A"/>
    <w:rsid w:val="0069715D"/>
    <w:rsid w:val="00697C7D"/>
    <w:rsid w:val="006A1769"/>
    <w:rsid w:val="006A27A8"/>
    <w:rsid w:val="006A2839"/>
    <w:rsid w:val="006A33BA"/>
    <w:rsid w:val="006A4F1F"/>
    <w:rsid w:val="006A51AB"/>
    <w:rsid w:val="006A562C"/>
    <w:rsid w:val="006A5886"/>
    <w:rsid w:val="006A5B2A"/>
    <w:rsid w:val="006A7230"/>
    <w:rsid w:val="006A77AF"/>
    <w:rsid w:val="006A7D2D"/>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4C3"/>
    <w:rsid w:val="007612A8"/>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0B5F"/>
    <w:rsid w:val="00781822"/>
    <w:rsid w:val="007819C5"/>
    <w:rsid w:val="00782451"/>
    <w:rsid w:val="0078255D"/>
    <w:rsid w:val="00782AC8"/>
    <w:rsid w:val="007833AD"/>
    <w:rsid w:val="00784A0F"/>
    <w:rsid w:val="00785183"/>
    <w:rsid w:val="00785217"/>
    <w:rsid w:val="007857FC"/>
    <w:rsid w:val="00785A37"/>
    <w:rsid w:val="0078641F"/>
    <w:rsid w:val="007900C6"/>
    <w:rsid w:val="007902DE"/>
    <w:rsid w:val="00790EA1"/>
    <w:rsid w:val="0079145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1AB"/>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2F0D"/>
    <w:rsid w:val="007D3208"/>
    <w:rsid w:val="007D35AD"/>
    <w:rsid w:val="007D388E"/>
    <w:rsid w:val="007D4463"/>
    <w:rsid w:val="007D4B28"/>
    <w:rsid w:val="007D65E8"/>
    <w:rsid w:val="007D674B"/>
    <w:rsid w:val="007D6B8F"/>
    <w:rsid w:val="007E019C"/>
    <w:rsid w:val="007E126D"/>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AC5"/>
    <w:rsid w:val="00802B7E"/>
    <w:rsid w:val="008035A1"/>
    <w:rsid w:val="00803987"/>
    <w:rsid w:val="00803A55"/>
    <w:rsid w:val="00803EB6"/>
    <w:rsid w:val="00804273"/>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751"/>
    <w:rsid w:val="00845A7F"/>
    <w:rsid w:val="00846C18"/>
    <w:rsid w:val="00846FA9"/>
    <w:rsid w:val="008501B1"/>
    <w:rsid w:val="00850642"/>
    <w:rsid w:val="00850A13"/>
    <w:rsid w:val="00850ABB"/>
    <w:rsid w:val="008510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2792"/>
    <w:rsid w:val="008832D9"/>
    <w:rsid w:val="008859D4"/>
    <w:rsid w:val="008866B6"/>
    <w:rsid w:val="00887305"/>
    <w:rsid w:val="00887710"/>
    <w:rsid w:val="00887C35"/>
    <w:rsid w:val="00890770"/>
    <w:rsid w:val="00890DEA"/>
    <w:rsid w:val="008912F2"/>
    <w:rsid w:val="00892945"/>
    <w:rsid w:val="00892A2C"/>
    <w:rsid w:val="0089401F"/>
    <w:rsid w:val="0089429E"/>
    <w:rsid w:val="00894557"/>
    <w:rsid w:val="00894765"/>
    <w:rsid w:val="00895A0D"/>
    <w:rsid w:val="00895F45"/>
    <w:rsid w:val="00896DDD"/>
    <w:rsid w:val="00897D43"/>
    <w:rsid w:val="008A077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1B6"/>
    <w:rsid w:val="008C7B25"/>
    <w:rsid w:val="008D0096"/>
    <w:rsid w:val="008D091F"/>
    <w:rsid w:val="008D0EEF"/>
    <w:rsid w:val="008D11F6"/>
    <w:rsid w:val="008D248E"/>
    <w:rsid w:val="008D251B"/>
    <w:rsid w:val="008D260E"/>
    <w:rsid w:val="008D2DAB"/>
    <w:rsid w:val="008D3182"/>
    <w:rsid w:val="008D361A"/>
    <w:rsid w:val="008D5775"/>
    <w:rsid w:val="008D5CCB"/>
    <w:rsid w:val="008D5D1A"/>
    <w:rsid w:val="008D6C3E"/>
    <w:rsid w:val="008D6CE7"/>
    <w:rsid w:val="008D77D6"/>
    <w:rsid w:val="008E0135"/>
    <w:rsid w:val="008E0F61"/>
    <w:rsid w:val="008E134B"/>
    <w:rsid w:val="008E22FF"/>
    <w:rsid w:val="008E2DF1"/>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4BAD"/>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9A3"/>
    <w:rsid w:val="00975D2A"/>
    <w:rsid w:val="0097688E"/>
    <w:rsid w:val="00977852"/>
    <w:rsid w:val="00977FDB"/>
    <w:rsid w:val="0098063E"/>
    <w:rsid w:val="0098070C"/>
    <w:rsid w:val="00980763"/>
    <w:rsid w:val="00980B6E"/>
    <w:rsid w:val="00980DCB"/>
    <w:rsid w:val="009811BB"/>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9F5"/>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3B"/>
    <w:rsid w:val="009D2C86"/>
    <w:rsid w:val="009D3AC9"/>
    <w:rsid w:val="009D4A72"/>
    <w:rsid w:val="009D4FA4"/>
    <w:rsid w:val="009D59BE"/>
    <w:rsid w:val="009D5BB5"/>
    <w:rsid w:val="009D7777"/>
    <w:rsid w:val="009E067D"/>
    <w:rsid w:val="009E12C4"/>
    <w:rsid w:val="009E1727"/>
    <w:rsid w:val="009E20E8"/>
    <w:rsid w:val="009E23C2"/>
    <w:rsid w:val="009E3323"/>
    <w:rsid w:val="009E3424"/>
    <w:rsid w:val="009E407A"/>
    <w:rsid w:val="009E430B"/>
    <w:rsid w:val="009E4311"/>
    <w:rsid w:val="009E455F"/>
    <w:rsid w:val="009E5488"/>
    <w:rsid w:val="009E557A"/>
    <w:rsid w:val="009E5877"/>
    <w:rsid w:val="009E6CCE"/>
    <w:rsid w:val="009E6EEB"/>
    <w:rsid w:val="009E7D1B"/>
    <w:rsid w:val="009F068B"/>
    <w:rsid w:val="009F0B93"/>
    <w:rsid w:val="009F117B"/>
    <w:rsid w:val="009F18A7"/>
    <w:rsid w:val="009F1B63"/>
    <w:rsid w:val="009F26E1"/>
    <w:rsid w:val="009F318C"/>
    <w:rsid w:val="009F33FD"/>
    <w:rsid w:val="009F3B3F"/>
    <w:rsid w:val="009F48BB"/>
    <w:rsid w:val="009F4D65"/>
    <w:rsid w:val="009F4FCA"/>
    <w:rsid w:val="009F5036"/>
    <w:rsid w:val="009F50FF"/>
    <w:rsid w:val="009F5193"/>
    <w:rsid w:val="009F687C"/>
    <w:rsid w:val="009F6B73"/>
    <w:rsid w:val="009F6D65"/>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577"/>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50F4"/>
    <w:rsid w:val="00A65C88"/>
    <w:rsid w:val="00A65D9D"/>
    <w:rsid w:val="00A66249"/>
    <w:rsid w:val="00A66A2A"/>
    <w:rsid w:val="00A66BE3"/>
    <w:rsid w:val="00A670D7"/>
    <w:rsid w:val="00A67BAD"/>
    <w:rsid w:val="00A70957"/>
    <w:rsid w:val="00A70B09"/>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A701C"/>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106A"/>
    <w:rsid w:val="00AC20CF"/>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0C2"/>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3DC"/>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80216"/>
    <w:rsid w:val="00B803EA"/>
    <w:rsid w:val="00B8067B"/>
    <w:rsid w:val="00B8171A"/>
    <w:rsid w:val="00B83473"/>
    <w:rsid w:val="00B83528"/>
    <w:rsid w:val="00B8366B"/>
    <w:rsid w:val="00B83788"/>
    <w:rsid w:val="00B83915"/>
    <w:rsid w:val="00B84162"/>
    <w:rsid w:val="00B845D3"/>
    <w:rsid w:val="00B846F4"/>
    <w:rsid w:val="00B847AB"/>
    <w:rsid w:val="00B84A20"/>
    <w:rsid w:val="00B84C0F"/>
    <w:rsid w:val="00B859D2"/>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B16"/>
    <w:rsid w:val="00B94BD7"/>
    <w:rsid w:val="00B95C9F"/>
    <w:rsid w:val="00B96B82"/>
    <w:rsid w:val="00B96BD3"/>
    <w:rsid w:val="00B96D62"/>
    <w:rsid w:val="00B9729E"/>
    <w:rsid w:val="00B972B6"/>
    <w:rsid w:val="00B97719"/>
    <w:rsid w:val="00B97FE9"/>
    <w:rsid w:val="00BA010F"/>
    <w:rsid w:val="00BA05CE"/>
    <w:rsid w:val="00BA0ADC"/>
    <w:rsid w:val="00BA1943"/>
    <w:rsid w:val="00BA19B2"/>
    <w:rsid w:val="00BA2561"/>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47"/>
    <w:rsid w:val="00C6519D"/>
    <w:rsid w:val="00C6587F"/>
    <w:rsid w:val="00C6592B"/>
    <w:rsid w:val="00C65F42"/>
    <w:rsid w:val="00C660A3"/>
    <w:rsid w:val="00C666BA"/>
    <w:rsid w:val="00C66766"/>
    <w:rsid w:val="00C66ADB"/>
    <w:rsid w:val="00C66C5B"/>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72B"/>
    <w:rsid w:val="00C76ADF"/>
    <w:rsid w:val="00C77922"/>
    <w:rsid w:val="00C77977"/>
    <w:rsid w:val="00C803F1"/>
    <w:rsid w:val="00C80F25"/>
    <w:rsid w:val="00C819F7"/>
    <w:rsid w:val="00C82CDB"/>
    <w:rsid w:val="00C83064"/>
    <w:rsid w:val="00C83DC2"/>
    <w:rsid w:val="00C8487D"/>
    <w:rsid w:val="00C84D84"/>
    <w:rsid w:val="00C8507C"/>
    <w:rsid w:val="00C86FD8"/>
    <w:rsid w:val="00C87068"/>
    <w:rsid w:val="00C90934"/>
    <w:rsid w:val="00C9127D"/>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0B20"/>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6D7"/>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5C6E"/>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6202"/>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2543"/>
    <w:rsid w:val="00DA2E7E"/>
    <w:rsid w:val="00DA32C8"/>
    <w:rsid w:val="00DA360A"/>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683"/>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4D0"/>
    <w:rsid w:val="00DE2764"/>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3E0"/>
    <w:rsid w:val="00E10673"/>
    <w:rsid w:val="00E10717"/>
    <w:rsid w:val="00E107B7"/>
    <w:rsid w:val="00E11C5E"/>
    <w:rsid w:val="00E11F59"/>
    <w:rsid w:val="00E13541"/>
    <w:rsid w:val="00E138B0"/>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13B8"/>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5EBE"/>
    <w:rsid w:val="00E56C78"/>
    <w:rsid w:val="00E56C92"/>
    <w:rsid w:val="00E57021"/>
    <w:rsid w:val="00E57356"/>
    <w:rsid w:val="00E57BBE"/>
    <w:rsid w:val="00E601A2"/>
    <w:rsid w:val="00E60326"/>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B7D66"/>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05F"/>
    <w:rsid w:val="00EF0222"/>
    <w:rsid w:val="00EF11B2"/>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8F6"/>
    <w:rsid w:val="00F25D56"/>
    <w:rsid w:val="00F2768C"/>
    <w:rsid w:val="00F276C8"/>
    <w:rsid w:val="00F27E68"/>
    <w:rsid w:val="00F30686"/>
    <w:rsid w:val="00F3174B"/>
    <w:rsid w:val="00F31BD4"/>
    <w:rsid w:val="00F3207E"/>
    <w:rsid w:val="00F32B87"/>
    <w:rsid w:val="00F32EC3"/>
    <w:rsid w:val="00F336E1"/>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05AF"/>
    <w:rsid w:val="00F511D7"/>
    <w:rsid w:val="00F51916"/>
    <w:rsid w:val="00F519C8"/>
    <w:rsid w:val="00F51B6F"/>
    <w:rsid w:val="00F51D58"/>
    <w:rsid w:val="00F52405"/>
    <w:rsid w:val="00F52739"/>
    <w:rsid w:val="00F52B3C"/>
    <w:rsid w:val="00F53A2F"/>
    <w:rsid w:val="00F54113"/>
    <w:rsid w:val="00F55508"/>
    <w:rsid w:val="00F558E2"/>
    <w:rsid w:val="00F56CAB"/>
    <w:rsid w:val="00F5740C"/>
    <w:rsid w:val="00F610C4"/>
    <w:rsid w:val="00F6152E"/>
    <w:rsid w:val="00F62B46"/>
    <w:rsid w:val="00F63D39"/>
    <w:rsid w:val="00F63EAC"/>
    <w:rsid w:val="00F6474B"/>
    <w:rsid w:val="00F657CC"/>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C2"/>
    <w:rsid w:val="00FD0E74"/>
    <w:rsid w:val="00FD1863"/>
    <w:rsid w:val="00FD21C0"/>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8EC"/>
    <w:rsid w:val="00FE1C22"/>
    <w:rsid w:val="00FE4069"/>
    <w:rsid w:val="00FE452E"/>
    <w:rsid w:val="00FE55F7"/>
    <w:rsid w:val="00FE5F89"/>
    <w:rsid w:val="00FE6189"/>
    <w:rsid w:val="00FE6486"/>
    <w:rsid w:val="00FE7317"/>
    <w:rsid w:val="00FF0D09"/>
    <w:rsid w:val="00FF1216"/>
    <w:rsid w:val="00FF13C7"/>
    <w:rsid w:val="00FF1865"/>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15:docId w15:val="{4A3F8AAF-277B-4F84-8B5E-EACD68A3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6821F-F3B0-40BF-A049-93B65442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15</Pages>
  <Words>21778</Words>
  <Characters>124141</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145628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 Zhou</dc:creator>
  <cp:lastModifiedBy>Zhu, Jinfeng</cp:lastModifiedBy>
  <cp:revision>70</cp:revision>
  <cp:lastPrinted>2019-10-10T12:57:00Z</cp:lastPrinted>
  <dcterms:created xsi:type="dcterms:W3CDTF">2019-10-08T13:41:00Z</dcterms:created>
  <dcterms:modified xsi:type="dcterms:W3CDTF">2020-03-21T07:29:00Z</dcterms:modified>
</cp:coreProperties>
</file>