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An external evaluation of the DRfold2 single-sequence RNA</w:t>
      </w:r>
      <w:r>
        <w:br/>
      </w:r>
      <w:r>
        <w:rPr>
          <w:b/>
          <w:bCs/>
        </w:rPr>
        <w:t xml:space="preserve">structure transformer on 11 post-cutoff X-ray crystals,</w:t>
      </w:r>
      <w:r>
        <w:br/>
      </w:r>
      <w:r>
        <w:rPr>
          <w:b/>
          <w:bCs/>
        </w:rPr>
        <w:t xml:space="preserve">with four reproducibility findings from a head-to-head with AlphaFold 3</w:t>
      </w:r>
    </w:p>
    <w:p>
      <w:pPr>
        <w:pStyle w:val="Author"/>
      </w:pPr>
      <w:r>
        <w:t xml:space="preserve">Vincent Le Duigou</w:t>
      </w:r>
      <w:r>
        <w:rPr>
          <w:rStyle w:val="FootnoteReference"/>
        </w:rPr>
        <w:footnoteReference w:id="10"/>
      </w:r>
    </w:p>
    <w:p>
      <w:pPr>
        <w:pStyle w:val="Date"/>
      </w:pPr>
      <w:r>
        <w:t xml:space="preserve">May 2026</w:t>
      </w:r>
    </w:p>
    <w:p>
      <w:pPr>
        <w:pStyle w:val="AbstractTitle"/>
      </w:pPr>
      <w:r>
        <w:t xml:space="preserve">Abstract</w:t>
      </w:r>
    </w:p>
    <w:p>
      <w:pPr>
        <w:pStyle w:val="Abstract"/>
      </w:pPr>
      <w:r>
        <w:t xml:space="preserve">We report an external evaluation of DRfold2 </w:t>
      </w:r>
      <w:r>
        <w:t xml:space="preserve"> </w:t>
      </w:r>
      <w:r>
        <w:t xml:space="preserve">(a</w:t>
      </w:r>
      <w:r>
        <w:t xml:space="preserve"> </w:t>
      </w:r>
      <w:r>
        <w:t xml:space="preserve">single-sequence-input RNA structure transformer, training cutoff</w:t>
      </w:r>
      <w:r>
        <w:t xml:space="preserve"> </w:t>
      </w:r>
      <w:r>
        <w:t xml:space="preserve">end-of-2023) on</w:t>
      </w:r>
      <w:r>
        <w:t xml:space="preserve"> </w:t>
      </w:r>
      <m:oMath>
        <m:r>
          <m:t>11</m:t>
        </m:r>
      </m:oMath>
      <w:r>
        <w:t xml:space="preserve"> </w:t>
      </w:r>
      <w:r>
        <w:t xml:space="preserve">X-ray crystals deposited after that cutoff</w:t>
      </w:r>
      <w:r>
        <w:t xml:space="preserve"> </w:t>
      </w:r>
      <w:r>
        <w:t xml:space="preserve">(</w:t>
      </w:r>
      <m:oMath>
        <m:r>
          <m:t>57</m:t>
        </m:r>
      </m:oMath>
      <w:r>
        <w:t xml:space="preserve">–</w:t>
      </w:r>
      <m:oMath>
        <m:r>
          <m:t>101</m:t>
        </m:r>
      </m:oMath>
      <w:r>
        <w:t xml:space="preserve"> nt, December 2024 to March 2026), plus the</w:t>
      </w:r>
      <w:r>
        <w:t xml:space="preserve"> </w:t>
      </w:r>
      <m:oMath>
        <m:r>
          <m:t>2021</m:t>
        </m:r>
      </m:oMath>
      <w:r>
        <w:t xml:space="preserve">-deposited CPEB3 ribozyme as an in-distribution reference. On</w:t>
      </w:r>
      <w:r>
        <w:t xml:space="preserve"> </w:t>
      </w:r>
      <w:r>
        <w:t xml:space="preserve">the</w:t>
      </w:r>
      <w:r>
        <w:t xml:space="preserve"> </w:t>
      </w:r>
      <m:oMath>
        <m:r>
          <m:t>9</m:t>
        </m:r>
      </m:oMath>
      <w:r>
        <w:t xml:space="preserve"> </w:t>
      </w:r>
      <w:r>
        <w:t xml:space="preserve">blind monomeric crystals, DRfold2 reaches a mean C1</w:t>
      </w:r>
      <m:oMath>
        <m:r>
          <m:rPr>
            <m:sty m:val="p"/>
          </m:rPr>
          <m:t>′</m:t>
        </m:r>
      </m:oMath>
      <w:r>
        <w:t xml:space="preserve"> </w:t>
      </w:r>
      <w:r>
        <w:t xml:space="preserve">Kabsch</w:t>
      </w:r>
      <w:r>
        <w:t xml:space="preserve"> </w:t>
      </w:r>
      <w:r>
        <w:t xml:space="preserve">RMSD of</w:t>
      </w:r>
      <w:r>
        <w:t xml:space="preserve"> </w:t>
      </w:r>
      <w:r>
        <w:rPr>
          <w:b/>
          <w:bCs/>
        </w:rPr>
        <w:t xml:space="preserve">4.21 Å</w:t>
      </w:r>
      <w:r>
        <w:t xml:space="preserve"> </w:t>
      </w:r>
      <w:r>
        <w:t xml:space="preserve">(median</w:t>
      </w:r>
      <w:r>
        <w:t xml:space="preserve"> </w:t>
      </w:r>
      <m:oMath>
        <m:r>
          <m:t>3.99</m:t>
        </m:r>
      </m:oMath>
      <w:r>
        <w:t xml:space="preserve"> Å, range</w:t>
      </w:r>
      <w:r>
        <w:t xml:space="preserve"> </w:t>
      </w:r>
      <m:oMath>
        <m:r>
          <m:t>2.06</m:t>
        </m:r>
      </m:oMath>
      <w:r>
        <w:t xml:space="preserve">–</w:t>
      </w:r>
      <m:oMath>
        <m:r>
          <m:t>7.72</m:t>
        </m:r>
      </m:oMath>
      <w:r>
        <w:t xml:space="preserve"> Å).</w:t>
      </w:r>
      <w:r>
        <w:t xml:space="preserve"> </w:t>
      </w:r>
      <w:r>
        <w:t xml:space="preserve">On the</w:t>
      </w:r>
      <w:r>
        <w:t xml:space="preserve"> </w:t>
      </w:r>
      <m:oMath>
        <m:r>
          <m:t>2</m:t>
        </m:r>
      </m:oMath>
      <w:r>
        <w:t xml:space="preserve"> </w:t>
      </w:r>
      <w:r>
        <w:t xml:space="preserve">blind multi-chain crystals (a tetrameric GTP aptamer and a</w:t>
      </w:r>
      <w:r>
        <w:t xml:space="preserve"> </w:t>
      </w:r>
      <w:r>
        <w:t xml:space="preserve">dimeric dopamine aptamer with ligand-bound interface), DRfold2 fails</w:t>
      </w:r>
      <w:r>
        <w:t xml:space="preserve"> </w:t>
      </w:r>
      <w:r>
        <w:t xml:space="preserve">(</w:t>
      </w:r>
      <m:oMath>
        <m:r>
          <m:t>6.00</m:t>
        </m:r>
      </m:oMath>
      <w:r>
        <w:t xml:space="preserve"> </w:t>
      </w:r>
      <w:r>
        <w:t xml:space="preserve">and</w:t>
      </w:r>
      <w:r>
        <w:t xml:space="preserve"> </w:t>
      </w:r>
      <m:oMath>
        <m:r>
          <m:t>16.82</m:t>
        </m:r>
      </m:oMath>
      <w:r>
        <w:t xml:space="preserve"> Å) consistently with a monomer-input /</w:t>
      </w:r>
      <w:r>
        <w:t xml:space="preserve"> </w:t>
      </w:r>
      <w:r>
        <w:t xml:space="preserve">multimer-context mismatch. On the matched</w:t>
      </w:r>
      <w:r>
        <w:t xml:space="preserve"> </w:t>
      </w:r>
      <m:oMath>
        <m:r>
          <m:t>12</m:t>
        </m:r>
      </m:oMath>
      <w:r>
        <w:t xml:space="preserve">-target comparison with AlphaFold 3</w:t>
      </w:r>
      <w:r>
        <w:t xml:space="preserve"> </w:t>
      </w:r>
      <w:r>
        <w:t xml:space="preserve">(Server, default, single-chain) </w:t>
      </w:r>
      <w:r>
        <w:t xml:space="preserve">, DRfold2 wins</w:t>
      </w:r>
      <w:r>
        <w:t xml:space="preserve"> </w:t>
      </w:r>
      <m:oMath>
        <m:r>
          <m:rPr>
            <m:sty m:val="b"/>
          </m:rPr>
          <m:t>11</m:t>
        </m:r>
        <m:r>
          <m:rPr>
            <m:sty m:val="b"/>
          </m:rPr>
          <m:t>/</m:t>
        </m:r>
        <m:r>
          <m:rPr>
            <m:sty m:val="b"/>
          </m:rPr>
          <m:t>12</m:t>
        </m:r>
      </m:oMath>
      <w:r>
        <w:t xml:space="preserve"> </w:t>
      </w:r>
      <w:r>
        <w:t xml:space="preserve">pairs (Wilcoxon one-sided</w:t>
      </w:r>
      <w:r>
        <w:t xml:space="preserve"> </w:t>
      </w:r>
      <m:oMath>
        <m:r>
          <m:t>W</m:t>
        </m:r>
        <m:r>
          <m:rPr>
            <m:sty m:val="p"/>
          </m:rPr>
          <m:t>=</m:t>
        </m:r>
        <m:r>
          <m:t>8</m:t>
        </m:r>
      </m:oMath>
      <w:r>
        <w:t xml:space="preserve">,</w:t>
      </w:r>
      <w:r>
        <w:t xml:space="preserve"> </w:t>
      </w:r>
      <m:oMath>
        <m:r>
          <m:t>p</m:t>
        </m:r>
        <m:r>
          <m:rPr>
            <m:sty m:val="p"/>
          </m:rPr>
          <m:t>=</m:t>
        </m:r>
        <m:r>
          <m:t>0.006</m:t>
        </m:r>
      </m:oMath>
      <w:r>
        <w:t xml:space="preserve"> </w:t>
      </w:r>
      <w:r>
        <w:t xml:space="preserve">on</w:t>
      </w:r>
      <w:r>
        <w:t xml:space="preserve"> </w:t>
      </w:r>
      <m:oMath>
        <m:r>
          <m:t>N</m:t>
        </m:r>
        <m:r>
          <m:rPr>
            <m:sty m:val="p"/>
          </m:rPr>
          <m:t>=</m:t>
        </m:r>
        <m:r>
          <m:t>12</m:t>
        </m:r>
      </m:oMath>
      <w:r>
        <w:t xml:space="preserve">;</w:t>
      </w:r>
      <w:r>
        <w:t xml:space="preserve"> </w:t>
      </w:r>
      <m:oMath>
        <m:r>
          <m:t>W</m:t>
        </m:r>
        <m:r>
          <m:rPr>
            <m:sty m:val="p"/>
          </m:rPr>
          <m:t>=</m:t>
        </m:r>
        <m:r>
          <m:t>0</m:t>
        </m:r>
      </m:oMath>
      <w:r>
        <w:t xml:space="preserve">,</w:t>
      </w:r>
      <w:r>
        <w:t xml:space="preserve"> </w:t>
      </w:r>
      <m:oMath>
        <m:r>
          <m:t>p</m:t>
        </m:r>
        <m:r>
          <m:rPr>
            <m:sty m:val="p"/>
          </m:rPr>
          <m:t>=</m:t>
        </m:r>
        <m:r>
          <m:t>4.9</m:t>
        </m:r>
        <m:r>
          <m:t>​</m:t>
        </m:r>
        <m:r>
          <m:rPr>
            <m:sty m:val="p"/>
          </m:rPr>
          <m:t>⋅</m:t>
        </m:r>
        <m:r>
          <m:t>​</m:t>
        </m:r>
        <m:sSup>
          <m:e>
            <m:r>
              <m:t>10</m:t>
            </m:r>
          </m:e>
          <m:sup>
            <m:r>
              <m:rPr>
                <m:sty m:val="p"/>
              </m:rPr>
              <m:t>−</m:t>
            </m:r>
            <m:r>
              <m:t>4</m:t>
            </m:r>
          </m:sup>
        </m:sSup>
      </m:oMath>
      <w:r>
        <w:t xml:space="preserve"> </w:t>
      </w:r>
      <w:r>
        <w:t xml:space="preserve">when</w:t>
      </w:r>
      <w:r>
        <w:t xml:space="preserve"> </w:t>
      </w:r>
      <w:r>
        <w:t xml:space="preserve">excluding the one dimer crystal in the panel). Beyond this</w:t>
      </w:r>
      <w:r>
        <w:t xml:space="preserve"> </w:t>
      </w:r>
      <w:r>
        <w:t xml:space="preserve">headline we surface three reproducibility findings:</w:t>
      </w:r>
      <w:r>
        <w:t xml:space="preserve"> </w:t>
      </w:r>
      <w:r>
        <w:t xml:space="preserve">(i) submitting multiple RNA sequences in a single multi-chain</w:t>
      </w:r>
      <w:r>
        <w:t xml:space="preserve"> </w:t>
      </w:r>
      <w:r>
        <w:t xml:space="preserve">Server job catastrophically degrades each chain’s prediction</w:t>
      </w:r>
      <w:r>
        <w:t xml:space="preserve"> </w:t>
      </w:r>
      <w:r>
        <w:t xml:space="preserve">(R1108: pLDDT </w:t>
      </w:r>
      <m:oMath>
        <m:r>
          <m:t>56</m:t>
        </m:r>
      </m:oMath>
      <w:r>
        <w:t xml:space="preserve"> </w:t>
      </w:r>
      <w:r>
        <w:t xml:space="preserve">and</w:t>
      </w:r>
      <w:r>
        <w:t xml:space="preserve"> </w:t>
      </w:r>
      <m:oMath>
        <m:r>
          <m:t>6.5</m:t>
        </m:r>
      </m:oMath>
      <w:r>
        <w:t xml:space="preserve"> Å as single-chain vs. pLDDT </w:t>
      </w:r>
      <m:oMath>
        <m:r>
          <m:t>25</m:t>
        </m:r>
      </m:oMath>
      <w:r>
        <w:t xml:space="preserve"> </w:t>
      </w:r>
      <w:r>
        <w:t xml:space="preserve">and</w:t>
      </w:r>
      <w:r>
        <w:t xml:space="preserve"> </w:t>
      </w:r>
      <m:oMath>
        <m:r>
          <m:t>25.6</m:t>
        </m:r>
      </m:oMath>
      <w:r>
        <w:t xml:space="preserve"> Å as one of seven chains), an unannounced framing artifact;</w:t>
      </w:r>
      <w:r>
        <w:t xml:space="preserve"> </w:t>
      </w:r>
      <w:r>
        <w:t xml:space="preserve">(ii) the apparent ranking of two predictors is dominated by training-data</w:t>
      </w:r>
      <w:r>
        <w:t xml:space="preserve"> </w:t>
      </w:r>
      <w:r>
        <w:t xml:space="preserve">cutoff asymmetry — DRfold2 (end-</w:t>
      </w:r>
      <m:oMath>
        <m:r>
          <m:t>2023</m:t>
        </m:r>
      </m:oMath>
      <w:r>
        <w:t xml:space="preserve">) and AF3 (Sept </w:t>
      </w:r>
      <m:oMath>
        <m:r>
          <m:t>2021</m:t>
        </m:r>
      </m:oMath>
      <w:r>
        <w:t xml:space="preserve">) cannot</w:t>
      </w:r>
      <w:r>
        <w:t xml:space="preserve"> </w:t>
      </w:r>
      <w:r>
        <w:t xml:space="preserve">be fairly compared on pre-AF3-cutoff structures, but we have no</w:t>
      </w:r>
      <w:r>
        <w:t xml:space="preserve"> </w:t>
      </w:r>
      <w:r>
        <w:t xml:space="preserve">RNA-only crystals in the cell where DRfold2 saw and AF3 did not;</w:t>
      </w:r>
      <w:r>
        <w:t xml:space="preserve"> </w:t>
      </w:r>
      <w:r>
        <w:t xml:space="preserve">(iii) on the</w:t>
      </w:r>
      <w:r>
        <w:t xml:space="preserve"> </w:t>
      </w:r>
      <m:oMath>
        <m:r>
          <m:t>12</m:t>
        </m:r>
      </m:oMath>
      <w:r>
        <w:t xml:space="preserve"> </w:t>
      </w:r>
      <w:r>
        <w:t xml:space="preserve">targets where we have both predictors, AF3’s</w:t>
      </w:r>
      <w:r>
        <w:t xml:space="preserve"> </w:t>
      </w:r>
      <w:r>
        <w:t xml:space="preserve">per-residue pLDDT is rank-correlated with the per-residue C1</w:t>
      </w:r>
      <m:oMath>
        <m:r>
          <m:rPr>
            <m:sty m:val="p"/>
          </m:rPr>
          <m:t>′</m:t>
        </m:r>
      </m:oMath>
      <w:r>
        <w:t xml:space="preserve"> </w:t>
      </w:r>
      <w:r>
        <w:t xml:space="preserve">crystal error (negative direction = calibrated) on</w:t>
      </w:r>
      <w:r>
        <w:t xml:space="preserve"> </w:t>
      </w:r>
      <m:oMath>
        <m:r>
          <m:t>10</m:t>
        </m:r>
        <m:r>
          <m:rPr>
            <m:sty m:val="p"/>
          </m:rPr>
          <m:t>/</m:t>
        </m:r>
        <m:r>
          <m:t>12</m:t>
        </m:r>
      </m:oMath>
      <w:r>
        <w:t xml:space="preserve"> </w:t>
      </w:r>
      <w:r>
        <w:t xml:space="preserve">targets</w:t>
      </w:r>
      <w:r>
        <w:t xml:space="preserve"> </w:t>
      </w:r>
      <w:r>
        <w:t xml:space="preserve">(direction),</w:t>
      </w:r>
      <w:r>
        <w:t xml:space="preserve"> </w:t>
      </w:r>
      <m:oMath>
        <m:r>
          <m:t>9</m:t>
        </m:r>
        <m:r>
          <m:rPr>
            <m:sty m:val="p"/>
          </m:rPr>
          <m:t>/</m:t>
        </m:r>
        <m:r>
          <m:t>12</m:t>
        </m:r>
      </m:oMath>
      <w:r>
        <w:t xml:space="preserve"> </w:t>
      </w:r>
      <w:r>
        <w:t xml:space="preserve">raw-significant at</w:t>
      </w:r>
      <w:r>
        <w:t xml:space="preserve"> </w:t>
      </w:r>
      <m:oMath>
        <m:r>
          <m:t>α</m:t>
        </m:r>
        <m:r>
          <m:rPr>
            <m:sty m:val="p"/>
          </m:rPr>
          <m:t>=</m:t>
        </m:r>
        <m:r>
          <m:t>0.05</m:t>
        </m:r>
      </m:oMath>
      <w:r>
        <w:t xml:space="preserve">, and</w:t>
      </w:r>
      <w:r>
        <w:t xml:space="preserve"> </w:t>
      </w:r>
      <m:oMath>
        <m:r>
          <m:rPr>
            <m:sty m:val="b"/>
          </m:rPr>
          <m:t>6</m:t>
        </m:r>
        <m:r>
          <m:rPr>
            <m:sty m:val="b"/>
          </m:rPr>
          <m:t>/</m:t>
        </m:r>
        <m:r>
          <m:rPr>
            <m:sty m:val="b"/>
          </m:rPr>
          <m:t>12</m:t>
        </m:r>
      </m:oMath>
      <w:r>
        <w:t xml:space="preserve"> </w:t>
      </w:r>
      <w:r>
        <w:t xml:space="preserve">surviving Bonferroni correction at</w:t>
      </w:r>
      <w:r>
        <w:t xml:space="preserve"> </w:t>
      </w:r>
      <m:oMath>
        <m:r>
          <m:t>α</m:t>
        </m:r>
        <m:r>
          <m:rPr>
            <m:sty m:val="p"/>
          </m:rPr>
          <m:t>=</m:t>
        </m:r>
        <m:r>
          <m:t>0.05</m:t>
        </m:r>
        <m:r>
          <m:rPr>
            <m:sty m:val="p"/>
          </m:rPr>
          <m:t>/</m:t>
        </m:r>
        <m:r>
          <m:t>12</m:t>
        </m:r>
        <m:r>
          <m:rPr>
            <m:sty m:val="p"/>
          </m:rPr>
          <m:t>≈</m:t>
        </m:r>
        <m:r>
          <m:t>0.004</m:t>
        </m:r>
      </m:oMath>
      <w:r>
        <w:t xml:space="preserve"> </w:t>
      </w:r>
      <w:r>
        <w:t xml:space="preserve">(best: 9DE7</w:t>
      </w:r>
      <w:r>
        <w:t xml:space="preserve"> </w:t>
      </w:r>
      <m:oMath>
        <m:r>
          <m:t>ρ</m:t>
        </m:r>
        <m:r>
          <m:rPr>
            <m:sty m:val="p"/>
          </m:rPr>
          <m:t>=</m:t>
        </m:r>
        <m:r>
          <m:rPr>
            <m:sty m:val="p"/>
          </m:rPr>
          <m:t>−</m:t>
        </m:r>
        <m:r>
          <m:t>0.60</m:t>
        </m:r>
      </m:oMath>
      <w:r>
        <w:t xml:space="preserve">,</w:t>
      </w:r>
      <w:r>
        <w:t xml:space="preserve"> </w:t>
      </w:r>
      <m:oMath>
        <m:r>
          <m:t>p</m:t>
        </m:r>
        <m:r>
          <m:t>​</m:t>
        </m:r>
        <m:r>
          <m:rPr>
            <m:sty m:val="p"/>
          </m:rPr>
          <m:t>≈</m:t>
        </m:r>
        <m:r>
          <m:t>​</m:t>
        </m:r>
        <m:r>
          <m:t>6</m:t>
        </m:r>
        <m:r>
          <m:t>​</m:t>
        </m:r>
        <m:r>
          <m:rPr>
            <m:sty m:val="p"/>
          </m:rPr>
          <m:t>⋅</m:t>
        </m:r>
        <m:r>
          <m:t>​</m:t>
        </m:r>
        <m:sSup>
          <m:e>
            <m:r>
              <m:t>10</m:t>
            </m:r>
          </m:e>
          <m:sup>
            <m:r>
              <m:rPr>
                <m:sty m:val="p"/>
              </m:rPr>
              <m:t>−</m:t>
            </m:r>
            <m:r>
              <m:t>7</m:t>
            </m:r>
          </m:sup>
        </m:sSup>
      </m:oMath>
      <w:r>
        <w:t xml:space="preserve">); (iv) DRfold2,</w:t>
      </w:r>
      <w:r>
        <w:t xml:space="preserve"> </w:t>
      </w:r>
      <w:r>
        <w:t xml:space="preserve">which exposes no explicit confidence head, has an implicit</w:t>
      </w:r>
      <w:r>
        <w:t xml:space="preserve"> </w:t>
      </w:r>
      <w:r>
        <w:t xml:space="preserve">per-residue uncertainty signal in the standard deviation across its</w:t>
      </w:r>
      <w:r>
        <w:t xml:space="preserve"> </w:t>
      </w:r>
      <m:oMath>
        <m:r>
          <m:t>80</m:t>
        </m:r>
      </m:oMath>
      <w:r>
        <w:t xml:space="preserve">-model ensemble that is positively rank-correlated with the</w:t>
      </w:r>
      <w:r>
        <w:t xml:space="preserve"> </w:t>
      </w:r>
      <w:r>
        <w:t xml:space="preserve">crystal error on</w:t>
      </w:r>
      <w:r>
        <w:t xml:space="preserve"> </w:t>
      </w:r>
      <m:oMath>
        <m:r>
          <m:rPr>
            <m:sty m:val="b"/>
          </m:rPr>
          <m:t>12</m:t>
        </m:r>
        <m:r>
          <m:rPr>
            <m:sty m:val="b"/>
          </m:rPr>
          <m:t>/</m:t>
        </m:r>
        <m:r>
          <m:rPr>
            <m:sty m:val="b"/>
          </m:rPr>
          <m:t>12</m:t>
        </m:r>
      </m:oMath>
      <w:r>
        <w:t xml:space="preserve"> </w:t>
      </w:r>
      <w:r>
        <w:t xml:space="preserve">targets (</w:t>
      </w:r>
      <m:oMath>
        <m:r>
          <m:rPr>
            <m:sty m:val="b"/>
          </m:rPr>
          <m:t>10</m:t>
        </m:r>
        <m:r>
          <m:rPr>
            <m:sty m:val="b"/>
          </m:rPr>
          <m:t>/</m:t>
        </m:r>
        <m:r>
          <m:rPr>
            <m:sty m:val="b"/>
          </m:rPr>
          <m:t>12</m:t>
        </m:r>
      </m:oMath>
      <w:r>
        <w:t xml:space="preserve"> </w:t>
      </w:r>
      <w:r>
        <w:t xml:space="preserve">raw and</w:t>
      </w:r>
      <w:r>
        <w:t xml:space="preserve"> </w:t>
      </w:r>
      <m:oMath>
        <m:r>
          <m:rPr>
            <m:sty m:val="b"/>
          </m:rPr>
          <m:t>6</m:t>
        </m:r>
        <m:r>
          <m:rPr>
            <m:sty m:val="b"/>
          </m:rPr>
          <m:t>/</m:t>
        </m:r>
        <m:r>
          <m:rPr>
            <m:sty m:val="b"/>
          </m:rPr>
          <m:t>12</m:t>
        </m:r>
      </m:oMath>
      <w:r>
        <w:t xml:space="preserve"> </w:t>
      </w:r>
      <w:r>
        <w:t xml:space="preserve">Bonferroni-significant at</w:t>
      </w:r>
      <w:r>
        <w:t xml:space="preserve"> </w:t>
      </w:r>
      <m:oMath>
        <m:r>
          <m:t>α</m:t>
        </m:r>
        <m:r>
          <m:rPr>
            <m:sty m:val="p"/>
          </m:rPr>
          <m:t>=</m:t>
        </m:r>
        <m:r>
          <m:t>0.05</m:t>
        </m:r>
        <m:r>
          <m:rPr>
            <m:sty m:val="p"/>
          </m:rPr>
          <m:t>/</m:t>
        </m:r>
        <m:r>
          <m:t>12</m:t>
        </m:r>
      </m:oMath>
      <w:r>
        <w:t xml:space="preserve">, with the</w:t>
      </w:r>
      <w:r>
        <w:t xml:space="preserve"> </w:t>
      </w:r>
      <w:r>
        <w:t xml:space="preserve">strongest case at</w:t>
      </w:r>
      <w:r>
        <w:t xml:space="preserve"> </w:t>
      </w:r>
      <m:oMath>
        <m:r>
          <m:t>ρ</m:t>
        </m:r>
        <m:r>
          <m:rPr>
            <m:sty m:val="p"/>
          </m:rPr>
          <m:t>=</m:t>
        </m:r>
        <m:r>
          <m:rPr>
            <m:sty m:val="p"/>
          </m:rPr>
          <m:t>+</m:t>
        </m:r>
        <m:r>
          <m:t>0.66</m:t>
        </m:r>
        <m:r>
          <m:rPr>
            <m:sty m:val="p"/>
          </m:rPr>
          <m:t>,</m:t>
        </m:r>
        <m:r>
          <m:t>p</m:t>
        </m:r>
        <m:r>
          <m:rPr>
            <m:sty m:val="p"/>
          </m:rPr>
          <m:t>≈</m:t>
        </m:r>
        <m:sSup>
          <m:e>
            <m:r>
              <m:t>10</m:t>
            </m:r>
          </m:e>
          <m:sup>
            <m:r>
              <m:rPr>
                <m:sty m:val="p"/>
              </m:rPr>
              <m:t>−</m:t>
            </m:r>
            <m:r>
              <m:t>11</m:t>
            </m:r>
          </m:sup>
        </m:sSup>
      </m:oMath>
      <w:r>
        <w:t xml:space="preserve">). All code, AF3</w:t>
      </w:r>
      <w:r>
        <w:t xml:space="preserve"> </w:t>
      </w:r>
      <w:r>
        <w:t xml:space="preserve">ZIPs, and crystal comparisons are at</w:t>
      </w:r>
      <w:r>
        <w:t xml:space="preserve"> </w:t>
      </w:r>
      <w:hyperlink r:id="rId9">
        <w:r>
          <w:rPr>
            <w:rStyle w:val="Hyperlink"/>
          </w:rPr>
          <w:t xml:space="preserve">https://github.com/Vince-Anduril/rna3d-calibration</w:t>
        </w:r>
      </w:hyperlink>
      <w:r>
        <w:t xml:space="preserve">.</w:t>
      </w:r>
    </w:p>
    <w:bookmarkStart w:id="11" w:name="introduction"/>
    <w:p>
      <w:pPr>
        <w:pStyle w:val="Heading1"/>
      </w:pPr>
      <w:r>
        <w:t xml:space="preserve">Introduction</w:t>
      </w:r>
    </w:p>
    <w:p>
      <w:pPr>
        <w:pStyle w:val="FirstParagraph"/>
      </w:pPr>
      <w:r>
        <w:t xml:space="preserve">DRfold2 </w:t>
      </w:r>
      <w:r>
        <w:t xml:space="preserve"> </w:t>
      </w:r>
      <w:r>
        <w:t xml:space="preserve">and AlphaFold 3 </w:t>
      </w:r>
      <w:r>
        <w:t xml:space="preserve"> </w:t>
      </w:r>
      <w:r>
        <w:t xml:space="preserve">are the</w:t>
      </w:r>
      <w:r>
        <w:t xml:space="preserve"> </w:t>
      </w:r>
      <w:r>
        <w:t xml:space="preserve">two most-cited RNA 3D-structure predictors of the 2024–2025 cycle.</w:t>
      </w:r>
      <w:r>
        <w:t xml:space="preserve"> </w:t>
      </w:r>
      <w:r>
        <w:t xml:space="preserve">They occupy opposite ends of the input regime: AF3 builds its own MSA</w:t>
      </w:r>
      <w:r>
        <w:t xml:space="preserve"> </w:t>
      </w:r>
      <w:r>
        <w:t xml:space="preserve">inside its black-box Server pipeline; DRfold2 is a single-sequence</w:t>
      </w:r>
      <w:r>
        <w:t xml:space="preserve"> </w:t>
      </w:r>
      <w:r>
        <w:t xml:space="preserve">language-model architecture (the RNA Composite Language Model, RCLM)</w:t>
      </w:r>
      <w:r>
        <w:t xml:space="preserve"> </w:t>
      </w:r>
      <w:r>
        <w:t xml:space="preserve">that takes one RNA string and returns one ensemble of</w:t>
      </w:r>
      <w:r>
        <w:t xml:space="preserve"> </w:t>
      </w:r>
      <m:oMath>
        <m:r>
          <m:t>80</m:t>
        </m:r>
      </m:oMath>
      <w:r>
        <w:t xml:space="preserve"> </w:t>
      </w:r>
      <w:r>
        <w:t xml:space="preserve">models from</w:t>
      </w:r>
      <w:r>
        <w:t xml:space="preserve"> </w:t>
      </w:r>
      <w:r>
        <w:t xml:space="preserve">which an energy-based selection step emits a final structure. Direct</w:t>
      </w:r>
      <w:r>
        <w:t xml:space="preserve"> </w:t>
      </w:r>
      <w:r>
        <w:t xml:space="preserve">benchmarks between the two are sparse and confound several variables:</w:t>
      </w:r>
      <w:r>
        <w:t xml:space="preserve"> </w:t>
      </w:r>
      <w:r>
        <w:t xml:space="preserve">training-data exposure (the PDB cutoffs differ by more than two</w:t>
      </w:r>
      <w:r>
        <w:t xml:space="preserve"> </w:t>
      </w:r>
      <w:r>
        <w:t xml:space="preserve">years), submission framing (AF3’s Server interface accepts</w:t>
      </w:r>
      <w:r>
        <w:t xml:space="preserve"> </w:t>
      </w:r>
      <w:r>
        <w:t xml:space="preserve">multi-chain jobs that behave differently from single-chain jobs on</w:t>
      </w:r>
      <w:r>
        <w:t xml:space="preserve"> </w:t>
      </w:r>
      <w:r>
        <w:t xml:space="preserve">the same sequences), and ensemble selection (AF3 reports five</w:t>
      </w:r>
      <w:r>
        <w:t xml:space="preserve"> </w:t>
      </w:r>
      <w:r>
        <w:t xml:space="preserve">seeds; DRfold2 emits one selected model).</w:t>
      </w:r>
    </w:p>
    <w:p>
      <w:pPr>
        <w:pStyle w:val="BodyText"/>
      </w:pPr>
      <w:r>
        <w:t xml:space="preserve">This paper makes three contributions. First, we report a clean</w:t>
      </w:r>
      <w:r>
        <w:t xml:space="preserve"> </w:t>
      </w:r>
      <w:r>
        <w:t xml:space="preserve">post-cutoff external evaluation of DRfold2 on</w:t>
      </w:r>
      <w:r>
        <w:t xml:space="preserve"> </w:t>
      </w:r>
      <m:oMath>
        <m:r>
          <m:t>11</m:t>
        </m:r>
      </m:oMath>
      <w:r>
        <w:t xml:space="preserve"> </w:t>
      </w:r>
      <w:r>
        <w:t xml:space="preserve">X-ray crystals</w:t>
      </w:r>
      <w:r>
        <w:t xml:space="preserve"> </w:t>
      </w:r>
      <w:r>
        <w:t xml:space="preserve">deposited between December </w:t>
      </w:r>
      <m:oMath>
        <m:r>
          <m:t>2024</m:t>
        </m:r>
      </m:oMath>
      <w:r>
        <w:t xml:space="preserve"> </w:t>
      </w:r>
      <w:r>
        <w:t xml:space="preserve">and March </w:t>
      </w:r>
      <m:oMath>
        <m:r>
          <m:t>2026</m:t>
        </m:r>
      </m:oMath>
      <w:r>
        <w:t xml:space="preserve">, none of which can</w:t>
      </w:r>
      <w:r>
        <w:t xml:space="preserve"> </w:t>
      </w:r>
      <w:r>
        <w:t xml:space="preserve">have been in DRfold2’s training corpus per the authors’ own</w:t>
      </w:r>
      <w:r>
        <w:t xml:space="preserve"> </w:t>
      </w:r>
      <w:r>
        <w:t xml:space="preserve">declaration. Second, we document the multi-chain AF3 Server artifact</w:t>
      </w:r>
      <w:r>
        <w:t xml:space="preserve"> </w:t>
      </w:r>
      <w:r>
        <w:t xml:space="preserve">on a matched CPEB3 sequence pair, where the same RNA chain receives</w:t>
      </w:r>
      <w:r>
        <w:t xml:space="preserve"> </w:t>
      </w:r>
      <w:r>
        <w:t xml:space="preserve">a 10 </w:t>
      </w:r>
      <m:oMath>
        <m:r>
          <m:rPr>
            <m:sty m:val="p"/>
          </m:rPr>
          <m:t>×</m:t>
        </m:r>
      </m:oMath>
      <w:r>
        <w:t xml:space="preserve"> </w:t>
      </w:r>
      <w:r>
        <w:t xml:space="preserve">degradation in RMSD when submitted as one of seven</w:t>
      </w:r>
      <w:r>
        <w:t xml:space="preserve"> </w:t>
      </w:r>
      <w:r>
        <w:t xml:space="preserve">chains versus as a stand-alone job. Third, we verify AF3’s</w:t>
      </w:r>
      <w:r>
        <w:t xml:space="preserve"> </w:t>
      </w:r>
      <w:r>
        <w:t xml:space="preserve">per-residue pLDDT against the crystal on five targets and find it</w:t>
      </w:r>
      <w:r>
        <w:t xml:space="preserve"> </w:t>
      </w:r>
      <w:r>
        <w:t xml:space="preserve">rank-calibrated on four of five, providing a usable per-residue</w:t>
      </w:r>
      <w:r>
        <w:t xml:space="preserve"> </w:t>
      </w:r>
      <w:r>
        <w:t xml:space="preserve">abstention signal independent of the global error.</w:t>
      </w:r>
    </w:p>
    <w:bookmarkEnd w:id="11"/>
    <w:bookmarkStart w:id="15" w:name="related-work"/>
    <w:p>
      <w:pPr>
        <w:pStyle w:val="Heading1"/>
      </w:pPr>
      <w:r>
        <w:t xml:space="preserve">Related work</w:t>
      </w:r>
    </w:p>
    <w:bookmarkStart w:id="12" w:name="rna-structure-predictors-20242025."/>
    <w:p>
      <w:pPr>
        <w:pStyle w:val="Heading4"/>
      </w:pPr>
      <w:r>
        <w:t xml:space="preserve">RNA structure predictors (2024–2025).</w:t>
      </w:r>
    </w:p>
    <w:p>
      <w:pPr>
        <w:pStyle w:val="FirstParagraph"/>
      </w:pPr>
      <w:r>
        <w:t xml:space="preserve">AlphaFold 3 </w:t>
      </w:r>
      <w:r>
        <w:t xml:space="preserve"> </w:t>
      </w:r>
      <w:r>
        <w:t xml:space="preserve">extends AlphaFold 2 with a Diffusion</w:t>
      </w:r>
      <w:r>
        <w:t xml:space="preserve"> </w:t>
      </w:r>
      <w:r>
        <w:t xml:space="preserve">Module and broader biomolecule support including</w:t>
      </w:r>
      <w:r>
        <w:t xml:space="preserve"> </w:t>
      </w:r>
      <w:r>
        <w:t xml:space="preserve">RNA. DRfold2 </w:t>
      </w:r>
      <w:r>
        <w:t xml:space="preserve"> </w:t>
      </w:r>
      <w:r>
        <w:t xml:space="preserve">is the second-generation</w:t>
      </w:r>
      <w:r>
        <w:t xml:space="preserve"> </w:t>
      </w:r>
      <w:r>
        <w:t xml:space="preserve">single-sequence RNA folder from Lee</w:t>
      </w:r>
      <w:r>
        <w:t xml:space="preserve"> </w:t>
      </w:r>
      <w:r>
        <w:rPr>
          <w:i/>
          <w:iCs/>
        </w:rPr>
        <w:t xml:space="preserve">et al.</w:t>
      </w:r>
      <w:r>
        <w:t xml:space="preserve"> (PLOS Biology 2026), trained on PDB structures released before</w:t>
      </w:r>
      <w:r>
        <w:t xml:space="preserve"> </w:t>
      </w:r>
      <w:r>
        <w:t xml:space="preserve">2024 with a</w:t>
      </w:r>
      <w:r>
        <w:t xml:space="preserve"> </w:t>
      </w:r>
      <m:oMath>
        <m:r>
          <m:rPr>
            <m:sty m:val="p"/>
          </m:rPr>
          <m:t>&lt;</m:t>
        </m:r>
        <m:r>
          <m:t>​</m:t>
        </m:r>
        <m:r>
          <m:t>80</m:t>
        </m:r>
        <m:r>
          <m:rPr>
            <m:sty m:val="p"/>
          </m:rPr>
          <m:t>%</m:t>
        </m:r>
      </m:oMath>
      <w:r>
        <w:t xml:space="preserve"> </w:t>
      </w:r>
      <w:r>
        <w:t xml:space="preserve">identity filter to the test molecules.</w:t>
      </w:r>
      <w:r>
        <w:t xml:space="preserve"> </w:t>
      </w:r>
      <w:r>
        <w:t xml:space="preserve">RhoFold+ </w:t>
      </w:r>
      <w:r>
        <w:t xml:space="preserve"> </w:t>
      </w:r>
      <w:r>
        <w:t xml:space="preserve">is an</w:t>
      </w:r>
      <w:r>
        <w:t xml:space="preserve"> </w:t>
      </w:r>
      <w:r>
        <w:t xml:space="preserve">RNA-specific MSA-based predictor whose intended regime requires an</w:t>
      </w:r>
      <w:r>
        <w:t xml:space="preserve"> </w:t>
      </w:r>
      <w:r>
        <w:t xml:space="preserve">MSA we could not assemble for the orphan-like targets in this</w:t>
      </w:r>
      <w:r>
        <w:t xml:space="preserve"> </w:t>
      </w:r>
      <w:r>
        <w:t xml:space="preserve">study. Boltz-1 </w:t>
      </w:r>
      <w:r>
        <w:t xml:space="preserve"> </w:t>
      </w:r>
      <w:r>
        <w:t xml:space="preserve">is an open-source AF3 reproduction.</w:t>
      </w:r>
      <w:r>
        <w:t xml:space="preserve"> </w:t>
      </w:r>
      <w:r>
        <w:t xml:space="preserve">CASP15 </w:t>
      </w:r>
      <w:r>
        <w:t xml:space="preserve"> </w:t>
      </w:r>
      <w:r>
        <w:t xml:space="preserve">is the community blind benchmark of RNA 3D</w:t>
      </w:r>
      <w:r>
        <w:t xml:space="preserve"> </w:t>
      </w:r>
      <w:r>
        <w:t xml:space="preserve">structure prediction; it documented the gap between MSA-based and</w:t>
      </w:r>
      <w:r>
        <w:t xml:space="preserve"> </w:t>
      </w:r>
      <w:r>
        <w:t xml:space="preserve">single-sequence regimes on orphan-like short RNAs and motivates</w:t>
      </w:r>
      <w:r>
        <w:t xml:space="preserve"> </w:t>
      </w:r>
      <w:r>
        <w:t xml:space="preserve">the post-cutoff evaluation we report.</w:t>
      </w:r>
    </w:p>
    <w:bookmarkEnd w:id="12"/>
    <w:bookmarkStart w:id="13" w:name="training-data-exposure."/>
    <w:p>
      <w:pPr>
        <w:pStyle w:val="Heading4"/>
      </w:pPr>
      <w:r>
        <w:t xml:space="preserve">Training-data exposure.</w:t>
      </w:r>
    </w:p>
    <w:p>
      <w:pPr>
        <w:pStyle w:val="FirstParagraph"/>
      </w:pPr>
      <w:r>
        <w:t xml:space="preserve">The protein-folding community has</w:t>
      </w:r>
      <w:r>
        <w:t xml:space="preserve"> </w:t>
      </w:r>
      <w:r>
        <w:t xml:space="preserve">documented that public benchmarks can over-state generalisation when</w:t>
      </w:r>
      <w:r>
        <w:t xml:space="preserve"> </w:t>
      </w:r>
      <w:r>
        <w:t xml:space="preserve">test structures predate the model’s training cutoff. The same</w:t>
      </w:r>
      <w:r>
        <w:t xml:space="preserve"> </w:t>
      </w:r>
      <w:r>
        <w:t xml:space="preserve">concern applies to RNA, where the PDB grows slowly and a small</w:t>
      </w:r>
      <w:r>
        <w:t xml:space="preserve"> </w:t>
      </w:r>
      <w:r>
        <w:t xml:space="preserve">number of post-cutoff entries can dominate honest evaluation.</w:t>
      </w:r>
    </w:p>
    <w:bookmarkEnd w:id="13"/>
    <w:bookmarkStart w:id="14" w:name="selective-prediction."/>
    <w:p>
      <w:pPr>
        <w:pStyle w:val="Heading4"/>
      </w:pPr>
      <w:r>
        <w:t xml:space="preserve">Selective prediction.</w:t>
      </w:r>
    </w:p>
    <w:p>
      <w:pPr>
        <w:pStyle w:val="FirstParagraph"/>
      </w:pPr>
      <w:r>
        <w:t xml:space="preserve">Per-residue uncertainty signals</w:t>
      </w:r>
      <w:r>
        <w:t xml:space="preserve"> </w:t>
      </w:r>
      <w:r>
        <w:t xml:space="preserve">(pLDDT in AlphaFold) </w:t>
      </w:r>
      <w:r>
        <w:t xml:space="preserve"> </w:t>
      </w:r>
      <w:r>
        <w:t xml:space="preserve">together with the broader</w:t>
      </w:r>
      <w:r>
        <w:t xml:space="preserve"> </w:t>
      </w:r>
      <w:r>
        <w:rPr>
          <w:i/>
          <w:iCs/>
        </w:rPr>
        <w:t xml:space="preserve">selective prediction</w:t>
      </w:r>
      <w:r>
        <w:t xml:space="preserve"> </w:t>
      </w:r>
      <w:r>
        <w:t xml:space="preserve">literature </w:t>
      </w:r>
      <w:r>
        <w:t xml:space="preserve"> </w:t>
      </w:r>
      <w:r>
        <w:t xml:space="preserve">let users</w:t>
      </w:r>
      <w:r>
        <w:t xml:space="preserve"> </w:t>
      </w:r>
      <w:r>
        <w:t xml:space="preserve">abstain on regions the model itself flags as uncertain. We test the</w:t>
      </w:r>
      <w:r>
        <w:t xml:space="preserve"> </w:t>
      </w:r>
      <w:r>
        <w:t xml:space="preserve">rank-order calibration of AF3’s per-residue pLDDT against the</w:t>
      </w:r>
      <w:r>
        <w:t xml:space="preserve"> </w:t>
      </w:r>
      <w:r>
        <w:t xml:space="preserve">experimental crystal directly.</w:t>
      </w:r>
    </w:p>
    <w:bookmarkEnd w:id="14"/>
    <w:bookmarkEnd w:id="15"/>
    <w:bookmarkStart w:id="21" w:name="materials-and-methods"/>
    <w:p>
      <w:pPr>
        <w:pStyle w:val="Heading1"/>
      </w:pPr>
      <w:r>
        <w:t xml:space="preserve">Materials and methods</w:t>
      </w:r>
    </w:p>
    <w:bookmarkStart w:id="18" w:name="targets"/>
    <w:p>
      <w:pPr>
        <w:pStyle w:val="Heading2"/>
      </w:pPr>
      <w:r>
        <w:t xml:space="preserve">Targets</w:t>
      </w:r>
    </w:p>
    <w:p>
      <w:pPr>
        <w:pStyle w:val="FirstParagraph"/>
      </w:pPr>
      <w:r>
        <w:t xml:space="preserve">We selected RNA crystals from the RCSB PDB with deposition date</w:t>
      </w:r>
      <w:r>
        <w:t xml:space="preserve"> </w:t>
      </w:r>
      <m:oMath>
        <m:r>
          <m:rPr>
            <m:sty m:val="p"/>
          </m:rPr>
          <m:t>≥</m:t>
        </m:r>
        <m:r>
          <m:t>2024</m:t>
        </m:r>
      </m:oMath>
      <w:r>
        <w:t xml:space="preserve">-</w:t>
      </w:r>
      <m:oMath>
        <m:r>
          <m:t>08</m:t>
        </m:r>
      </m:oMath>
      <w:r>
        <w:t xml:space="preserve">, length</w:t>
      </w:r>
      <w:r>
        <w:t xml:space="preserve"> </w:t>
      </w:r>
      <m:oMath>
        <m:r>
          <m:t>50</m:t>
        </m:r>
      </m:oMath>
      <w:r>
        <w:t xml:space="preserve">–</w:t>
      </w:r>
      <m:oMath>
        <m:r>
          <m:t>130</m:t>
        </m:r>
      </m:oMath>
      <w:r>
        <w:t xml:space="preserve"> nt, RNA-only entries, and X-ray</w:t>
      </w:r>
      <w:r>
        <w:t xml:space="preserve"> </w:t>
      </w:r>
      <w:r>
        <w:t xml:space="preserve">diffraction method; one entry per RNA family was kept for diversity.</w:t>
      </w:r>
      <w:r>
        <w:t xml:space="preserve"> </w:t>
      </w:r>
      <w:r>
        <w:t xml:space="preserve">The CPEB3 ribozyme (PDB 7QR3, December 2021) was added as an</w:t>
      </w:r>
      <w:r>
        <w:t xml:space="preserve"> </w:t>
      </w:r>
      <w:r>
        <w:t xml:space="preserve">in-distribution reference; it is the only target in our panel that</w:t>
      </w:r>
      <w:r>
        <w:t xml:space="preserve"> </w:t>
      </w:r>
      <w:r>
        <w:t xml:space="preserve">falls inside DRfold2’s training horizon. Final panel:</w:t>
      </w:r>
      <w:r>
        <w:t xml:space="preserve"> </w:t>
      </w:r>
      <m:oMath>
        <m:r>
          <m:t>12</m:t>
        </m:r>
      </m:oMath>
      <w:r>
        <w:t xml:space="preserve"> </w:t>
      </w:r>
      <w:r>
        <w:t xml:space="preserve">targets</w:t>
      </w:r>
      <w:r>
        <w:t xml:space="preserve"> </w:t>
      </w:r>
      <w:r>
        <w:t xml:space="preserve">(Table </w:t>
      </w:r>
      <w:hyperlink w:anchor="tab:targets">
        <w:r>
          <w:rPr>
            <w:rStyle w:val="Hyperlink"/>
          </w:rPr>
          <w:t xml:space="preserve">2</w:t>
        </w:r>
      </w:hyperlink>
      <w:r>
        <w:t xml:space="preserve">). Eleven of</w:t>
      </w:r>
      <w:r>
        <w:t xml:space="preserve"> </w:t>
      </w:r>
      <m:oMath>
        <m:r>
          <m:t>12</m:t>
        </m:r>
      </m:oMath>
      <w:r>
        <w:t xml:space="preserve"> </w:t>
      </w:r>
      <w:r>
        <w:t xml:space="preserve">post-date the DRfold2</w:t>
      </w:r>
      <w:r>
        <w:t xml:space="preserve"> </w:t>
      </w:r>
      <w:r>
        <w:t xml:space="preserve">cutoff; all</w:t>
      </w:r>
      <w:r>
        <w:t xml:space="preserve"> </w:t>
      </w:r>
      <m:oMath>
        <m:r>
          <m:t>12</m:t>
        </m:r>
      </m:oMath>
      <w:r>
        <w:t xml:space="preserve"> </w:t>
      </w:r>
      <w:r>
        <w:t xml:space="preserve">post-date the AF3 cutoff (September </w:t>
      </w:r>
      <m:oMath>
        <m:r>
          <m:t>2021</m:t>
        </m:r>
      </m:oMath>
      <w:r>
        <w:t xml:space="preserve">).</w:t>
      </w:r>
      <w:r>
        <w:t xml:space="preserve"> </w:t>
      </w:r>
      <w:r>
        <w:t xml:space="preserve">For the ground-truth comparison we use the C1</w:t>
      </w:r>
      <m:oMath>
        <m:r>
          <m:rPr>
            <m:sty m:val="p"/>
          </m:rPr>
          <m:t>′</m:t>
        </m:r>
      </m:oMath>
      <w:r>
        <w:t xml:space="preserve"> </w:t>
      </w:r>
      <w:r>
        <w:t xml:space="preserve">atoms of standard</w:t>
      </w:r>
      <w:r>
        <w:t xml:space="preserve"> </w:t>
      </w:r>
      <w:r>
        <w:t xml:space="preserve">A/U/G/C residues only and exclude modified terminal nucleotides</w:t>
      </w:r>
      <w:r>
        <w:t xml:space="preserve"> </w:t>
      </w:r>
      <w:r>
        <w:t xml:space="preserve">(e.g. GTP/CCC in</w:t>
      </w:r>
      <w:r>
        <w:t xml:space="preserve"> </w:t>
      </w:r>
      <m:oMath>
        <m:r>
          <m:t>9</m:t>
        </m:r>
      </m:oMath>
      <w:r>
        <w:t xml:space="preserve">UW</w:t>
      </w:r>
      <m:oMath>
        <m:r>
          <m:t>0</m:t>
        </m:r>
      </m:oMath>
      <w:r>
        <w:t xml:space="preserve">). For each crystal we report the C1</w:t>
      </w:r>
      <m:oMath>
        <m:r>
          <m:rPr>
            <m:sty m:val="p"/>
          </m:rPr>
          <m:t>′</m:t>
        </m:r>
      </m:oMath>
      <w:r>
        <w:t xml:space="preserve"> </w:t>
      </w:r>
      <w:r>
        <w:t xml:space="preserve">RMSD against a single reference chain (chain C for 7QR3 to follow</w:t>
      </w:r>
      <w:r>
        <w:t xml:space="preserve"> </w:t>
      </w:r>
      <w:r>
        <w:t xml:space="preserve">the convention of the depositors </w:t>
      </w:r>
      <w:r>
        <w:t xml:space="preserve">, chain A for</w:t>
      </w:r>
      <w:r>
        <w:t xml:space="preserve"> </w:t>
      </w:r>
      <w:r>
        <w:t xml:space="preserve">all other entries by default). For the three crystals with more</w:t>
      </w:r>
      <w:r>
        <w:t xml:space="preserve"> </w:t>
      </w:r>
      <w:r>
        <w:t xml:space="preserve">than one RNA copy in the asymmetric unit (7QR3 dimer, 9HRD tetramer,</w:t>
      </w:r>
      <w:r>
        <w:t xml:space="preserve"> </w:t>
      </w:r>
      <w:r>
        <w:t xml:space="preserve">12CI dimer) we audited the choice of reference chain in</w:t>
      </w:r>
      <w:r>
        <w:t xml:space="preserve"> </w:t>
      </w:r>
      <w:r>
        <w:t xml:space="preserve">Table </w:t>
      </w:r>
      <w:hyperlink w:anchor="tab:chain_robust">
        <w:r>
          <w:rPr>
            <w:rStyle w:val="Hyperlink"/>
          </w:rPr>
          <w:t xml:space="preserve">1</w:t>
        </w:r>
      </w:hyperlink>
      <w:r>
        <w:t xml:space="preserve">: with one exception (7QR3 where chain C</w:t>
      </w:r>
      <w:r>
        <w:t xml:space="preserve"> </w:t>
      </w:r>
      <w:r>
        <w:t xml:space="preserve">and chain D differ by</w:t>
      </w:r>
      <w:r>
        <w:t xml:space="preserve"> </w:t>
      </w:r>
      <m:oMath>
        <m:r>
          <m:rPr>
            <m:sty m:val="p"/>
          </m:rPr>
          <m:t>∼</m:t>
        </m:r>
        <m:r>
          <m:t>1</m:t>
        </m:r>
      </m:oMath>
      <w:r>
        <w:t xml:space="preserve"> Å in their C4</w:t>
      </w:r>
      <m:oMath>
        <m:r>
          <m:rPr>
            <m:sty m:val="p"/>
          </m:rPr>
          <m:t>′</m:t>
        </m:r>
      </m:oMath>
      <w:r>
        <w:t xml:space="preserve"> </w:t>
      </w:r>
      <w:r>
        <w:t xml:space="preserve">RMSD vs the</w:t>
      </w:r>
      <w:r>
        <w:t xml:space="preserve"> </w:t>
      </w:r>
      <w:r>
        <w:t xml:space="preserve">single DRfold2 prediction), the reference choice changes the RMSD</w:t>
      </w:r>
      <w:r>
        <w:t xml:space="preserve"> </w:t>
      </w:r>
      <w:r>
        <w:t xml:space="preserve">by</w:t>
      </w:r>
      <w:r>
        <w:t xml:space="preserve"> </w:t>
      </w:r>
      <m:oMath>
        <m:r>
          <m:rPr>
            <m:sty m:val="p"/>
          </m:rPr>
          <m:t>≤</m:t>
        </m:r>
        <m:r>
          <m:t>0.3</m:t>
        </m:r>
      </m:oMath>
      <w:r>
        <w:t xml:space="preserve"> Å.</w:t>
      </w:r>
    </w:p>
    <w:bookmarkStart w:id="16" w:name="tab:chain_robust"/>
    <w:p>
      <w:pPr>
        <w:pStyle w:val="TableCaption"/>
      </w:pPr>
      <w:r>
        <w:t xml:space="preserve">Sensitivity of the per-target RMSD to the choice of crystal</w:t>
      </w:r>
      <w:r>
        <w:t xml:space="preserve"> </w:t>
      </w:r>
      <w:r>
        <w:t xml:space="preserve">reference chain (C4</w:t>
      </w:r>
      <m:oMath>
        <m:r>
          <m:rPr>
            <m:sty m:val="p"/>
          </m:rPr>
          <m:t>′</m:t>
        </m:r>
      </m:oMath>
      <w:r>
        <w:t xml:space="preserve"> </w:t>
      </w:r>
      <w:r>
        <w:t xml:space="preserve">Kabsch RMSD vs the single DRfold2 prediction).</w:t>
      </w:r>
      <w:r>
        <w:t xml:space="preserve"> </w:t>
      </w:r>
      <w:r>
        <w:t xml:space="preserve">Only 7QR3 has a non-negligible chain dependence (</w:t>
      </w:r>
      <m:oMath>
        <m:r>
          <m:t>1.02</m:t>
        </m:r>
      </m:oMath>
      <w:r>
        <w:t xml:space="preserve"> Å range);</w:t>
      </w:r>
      <w:r>
        <w:t xml:space="preserve"> </w:t>
      </w:r>
      <w:r>
        <w:t xml:space="preserve">both 9HRD and 12CI multimers are stable to the chain pick.</w:t>
      </w:r>
    </w:p>
    <w:tbl>
      <w:tblPr>
        <w:tblStyle w:val="Table"/>
        <w:tblW w:type="auto" w:w="0"/>
        <w:tblLook w:firstRow="1" w:lastRow="0" w:firstColumn="0" w:lastColumn="0" w:noHBand="0" w:noVBand="0" w:val="0020"/>
        <w:tblCaption w:val="Sensitivity of the per-target RMSD to the choice of crystal reference chain (C4' Kabsch RMSD vs the single DRfold2 prediction). Only 7QR3 has a non-negligible chain dependence (1.02 Å range); both 9HRD and 12CI multimers are stable to the chain pick."/>
      </w:tblPr>
      <w:tblGrid>
        <w:gridCol w:w="2640"/>
        <w:gridCol w:w="2640"/>
        <w:gridCol w:w="2640"/>
      </w:tblGrid>
      <w:tr>
        <w:trPr>
          <w:tblHeader w:val="on"/>
        </w:trPr>
        <w:tc>
          <w:tcPr/>
          <w:p>
            <w:pPr>
              <w:pStyle w:val="Compact"/>
              <w:jc w:val="left"/>
            </w:pPr>
            <w:r>
              <w:t xml:space="preserve">PDB (multimer)</w:t>
            </w:r>
          </w:p>
        </w:tc>
        <w:tc>
          <w:tcPr/>
          <w:p>
            <w:pPr>
              <w:pStyle w:val="Compact"/>
              <w:jc w:val="center"/>
            </w:pPr>
            <w:r>
              <w:t xml:space="preserve">per-chain RMSDs (Å)</w:t>
            </w:r>
          </w:p>
        </w:tc>
        <w:tc>
          <w:tcPr/>
          <w:p>
            <w:pPr>
              <w:pStyle w:val="Compact"/>
              <w:jc w:val="center"/>
            </w:pPr>
            <w:r>
              <w:t xml:space="preserve">range (Å)</w:t>
            </w:r>
          </w:p>
        </w:tc>
      </w:tr>
      <w:tr>
        <w:tc>
          <w:tcPr/>
          <w:p>
            <w:pPr>
              <w:pStyle w:val="Compact"/>
              <w:jc w:val="left"/>
            </w:pPr>
            <w:r>
              <w:t xml:space="preserve">7QR3 (2-chain dimer)</w:t>
            </w:r>
          </w:p>
        </w:tc>
        <w:tc>
          <w:tcPr/>
          <w:p>
            <w:pPr>
              <w:pStyle w:val="Compact"/>
              <w:jc w:val="center"/>
            </w:pPr>
            <w:r>
              <w:t xml:space="preserve">C: 3.76 ; D: 2.75</w:t>
            </w:r>
          </w:p>
        </w:tc>
        <w:tc>
          <w:tcPr/>
          <w:p>
            <w:pPr>
              <w:pStyle w:val="Compact"/>
              <w:jc w:val="center"/>
            </w:pPr>
            <w:r>
              <w:t xml:space="preserve">1.02</w:t>
            </w:r>
          </w:p>
        </w:tc>
      </w:tr>
      <w:tr>
        <w:tc>
          <w:tcPr/>
          <w:p>
            <w:pPr>
              <w:pStyle w:val="Compact"/>
              <w:jc w:val="left"/>
            </w:pPr>
            <w:r>
              <w:t xml:space="preserve">9HRD (4-chain tetra)</w:t>
            </w:r>
          </w:p>
        </w:tc>
        <w:tc>
          <w:tcPr/>
          <w:p>
            <w:pPr>
              <w:pStyle w:val="Compact"/>
              <w:jc w:val="center"/>
            </w:pPr>
            <w:r>
              <w:t xml:space="preserve">A: 5.88 ; B: 6.00 ; C: 5.84 ; D: 6.05</w:t>
            </w:r>
          </w:p>
        </w:tc>
        <w:tc>
          <w:tcPr/>
          <w:p>
            <w:pPr>
              <w:pStyle w:val="Compact"/>
              <w:jc w:val="center"/>
            </w:pPr>
            <w:r>
              <w:t xml:space="preserve">0.21</w:t>
            </w:r>
          </w:p>
        </w:tc>
      </w:tr>
      <w:tr>
        <w:tc>
          <w:tcPr/>
          <w:p>
            <w:pPr>
              <w:pStyle w:val="Compact"/>
              <w:jc w:val="left"/>
            </w:pPr>
            <w:r>
              <w:t xml:space="preserve">12CI (2-chain dimer)</w:t>
            </w:r>
          </w:p>
        </w:tc>
        <w:tc>
          <w:tcPr/>
          <w:p>
            <w:pPr>
              <w:pStyle w:val="Compact"/>
              <w:jc w:val="center"/>
            </w:pPr>
            <w:r>
              <w:t xml:space="preserve">A: 17.66 ; B: 17.94</w:t>
            </w:r>
          </w:p>
        </w:tc>
        <w:tc>
          <w:tcPr/>
          <w:p>
            <w:pPr>
              <w:pStyle w:val="Compact"/>
              <w:jc w:val="center"/>
            </w:pPr>
            <w:r>
              <w:t xml:space="preserve">0.28</w:t>
            </w:r>
          </w:p>
        </w:tc>
      </w:tr>
    </w:tbl>
    <w:bookmarkEnd w:id="16"/>
    <w:bookmarkStart w:id="17" w:name="tab:targets"/>
    <w:p>
      <w:pPr>
        <w:pStyle w:val="TableCaption"/>
      </w:pPr>
      <w:r>
        <w:t xml:space="preserve">Panel of 12 RNA targets.</w:t>
      </w:r>
      <w:r>
        <w:t xml:space="preserve"> </w:t>
      </w:r>
      <w:r>
        <w:t xml:space="preserve">“Crystal chains”</w:t>
      </w:r>
      <w:r>
        <w:t xml:space="preserve"> </w:t>
      </w:r>
      <w:r>
        <w:t xml:space="preserve">is the number of</w:t>
      </w:r>
      <w:r>
        <w:t xml:space="preserve"> </w:t>
      </w:r>
      <w:r>
        <w:t xml:space="preserve">RNA chains in the asymmetric unit.</w:t>
      </w:r>
      <w:r>
        <w:t xml:space="preserve"> </w:t>
      </w:r>
      <w:r>
        <w:t xml:space="preserve">“DRfold2 seen?”</w:t>
      </w:r>
      <w:r>
        <w:t xml:space="preserve"> </w:t>
      </w:r>
      <w:r>
        <w:t xml:space="preserve">= deposited</w:t>
      </w:r>
      <w:r>
        <w:t xml:space="preserve"> </w:t>
      </w:r>
      <w:r>
        <w:t xml:space="preserve">before DRfold2’s end-2023 cutoff. All targets are blind to AF3 except</w:t>
      </w:r>
      <w:r>
        <w:t xml:space="preserve"> </w:t>
      </w:r>
      <w:r>
        <w:t xml:space="preserve">7QR3 (borderline against AF3’s Sept-2021 cutoff).</w:t>
      </w:r>
    </w:p>
    <w:tbl>
      <w:tblPr>
        <w:tblStyle w:val="Table"/>
        <w:tblW w:type="auto" w:w="0"/>
        <w:tblLook w:firstRow="1" w:lastRow="0" w:firstColumn="0" w:lastColumn="0" w:noHBand="0" w:noVBand="0" w:val="0020"/>
        <w:tblCaption w:val="Panel of 12 RNA targets. “Crystal chains” is the number of RNA chains in the asymmetric unit. “DRfold2 seen?” = deposited before DRfold2’s end-2023 cutoff. All targets are blind to AF3 except 7QR3 (borderline against AF3’s Sept-2021 cutoff)."/>
      </w:tblPr>
      <w:tblGrid>
        <w:gridCol w:w="1320"/>
        <w:gridCol w:w="1320"/>
        <w:gridCol w:w="1320"/>
        <w:gridCol w:w="1320"/>
        <w:gridCol w:w="1320"/>
        <w:gridCol w:w="1320"/>
      </w:tblGrid>
      <w:tr>
        <w:trPr>
          <w:tblHeader w:val="on"/>
        </w:trPr>
        <w:tc>
          <w:tcPr/>
          <w:p>
            <w:pPr>
              <w:pStyle w:val="Compact"/>
              <w:jc w:val="left"/>
            </w:pPr>
            <w:r>
              <w:t xml:space="preserve">PDB</w:t>
            </w:r>
          </w:p>
        </w:tc>
        <w:tc>
          <w:tcPr/>
          <w:p>
            <w:pPr>
              <w:pStyle w:val="Compact"/>
              <w:jc w:val="left"/>
            </w:pPr>
            <w:r>
              <w:t xml:space="preserve">Family / Description</w:t>
            </w:r>
          </w:p>
        </w:tc>
        <w:tc>
          <w:tcPr/>
          <w:p>
            <w:pPr>
              <w:pStyle w:val="Compact"/>
              <w:jc w:val="left"/>
            </w:pPr>
            <w:r>
              <w:t xml:space="preserve">nt</w:t>
            </w:r>
          </w:p>
        </w:tc>
        <w:tc>
          <w:tcPr/>
          <w:p>
            <w:pPr>
              <w:pStyle w:val="Compact"/>
              <w:jc w:val="right"/>
            </w:pPr>
            <w:r>
              <w:t xml:space="preserve">Deposit</w:t>
            </w:r>
          </w:p>
        </w:tc>
        <w:tc>
          <w:tcPr/>
          <w:p>
            <w:pPr>
              <w:pStyle w:val="Compact"/>
              <w:jc w:val="center"/>
            </w:pPr>
            <w:r>
              <w:t xml:space="preserve">Crystal chains</w:t>
            </w:r>
          </w:p>
        </w:tc>
        <w:tc>
          <w:tcPr/>
          <w:p>
            <w:pPr>
              <w:pStyle w:val="Compact"/>
              <w:jc w:val="left"/>
            </w:pPr>
            <w:r>
              <w:t xml:space="preserve">DRfold2 seen?</w:t>
            </w:r>
          </w:p>
        </w:tc>
      </w:tr>
      <w:tr>
        <w:tc>
          <w:tcPr/>
          <w:p>
            <w:pPr>
              <w:pStyle w:val="Compact"/>
              <w:jc w:val="left"/>
            </w:pPr>
            <w:r>
              <w:t xml:space="preserve">7QR3</w:t>
            </w:r>
          </w:p>
        </w:tc>
        <w:tc>
          <w:tcPr/>
          <w:p>
            <w:pPr>
              <w:pStyle w:val="Compact"/>
              <w:jc w:val="left"/>
            </w:pPr>
            <w:r>
              <w:t xml:space="preserve">CPEB3 ribozyme (R1108)</w:t>
            </w:r>
          </w:p>
        </w:tc>
        <w:tc>
          <w:tcPr/>
          <w:p>
            <w:pPr>
              <w:pStyle w:val="Compact"/>
              <w:jc w:val="left"/>
            </w:pPr>
            <w:r>
              <w:t xml:space="preserve">69</w:t>
            </w:r>
          </w:p>
        </w:tc>
        <w:tc>
          <w:tcPr/>
          <w:p>
            <w:pPr>
              <w:pStyle w:val="Compact"/>
              <w:jc w:val="right"/>
            </w:pPr>
            <w:r>
              <w:t xml:space="preserve">2021-12</w:t>
            </w:r>
          </w:p>
        </w:tc>
        <w:tc>
          <w:tcPr/>
          <w:p>
            <w:pPr>
              <w:pStyle w:val="Compact"/>
              <w:jc w:val="center"/>
            </w:pPr>
            <w:r>
              <w:t xml:space="preserve">2 (dimer)</w:t>
            </w:r>
          </w:p>
        </w:tc>
        <w:tc>
          <w:tcPr/>
          <w:p>
            <w:pPr>
              <w:pStyle w:val="Compact"/>
              <w:jc w:val="left"/>
            </w:pPr>
            <w:r>
              <w:t xml:space="preserve">yes</w:t>
            </w:r>
          </w:p>
        </w:tc>
      </w:tr>
      <w:tr>
        <w:tc>
          <w:tcPr/>
          <w:p>
            <w:pPr>
              <w:pStyle w:val="Compact"/>
              <w:jc w:val="left"/>
            </w:pPr>
            <w:r>
              <w:t xml:space="preserve">9DE7</w:t>
            </w:r>
          </w:p>
        </w:tc>
        <w:tc>
          <w:tcPr/>
          <w:p>
            <w:pPr>
              <w:pStyle w:val="Compact"/>
              <w:jc w:val="left"/>
            </w:pPr>
            <w:r>
              <w:t xml:space="preserve">HIV-1 TAR full-length</w:t>
            </w:r>
          </w:p>
        </w:tc>
        <w:tc>
          <w:tcPr/>
          <w:p>
            <w:pPr>
              <w:pStyle w:val="Compact"/>
              <w:jc w:val="left"/>
            </w:pPr>
            <w:r>
              <w:t xml:space="preserve">57</w:t>
            </w:r>
          </w:p>
        </w:tc>
        <w:tc>
          <w:tcPr/>
          <w:p>
            <w:pPr>
              <w:pStyle w:val="Compact"/>
              <w:jc w:val="right"/>
            </w:pPr>
            <w:r>
              <w:t xml:space="preserve">2024-08</w:t>
            </w:r>
          </w:p>
        </w:tc>
        <w:tc>
          <w:tcPr/>
          <w:p>
            <w:pPr>
              <w:pStyle w:val="Compact"/>
              <w:jc w:val="center"/>
            </w:pPr>
            <w:r>
              <w:t xml:space="preserve">1</w:t>
            </w:r>
          </w:p>
        </w:tc>
        <w:tc>
          <w:tcPr/>
          <w:p>
            <w:pPr>
              <w:pStyle w:val="Compact"/>
              <w:jc w:val="left"/>
            </w:pPr>
            <w:r>
              <w:t xml:space="preserve">no</w:t>
            </w:r>
          </w:p>
        </w:tc>
      </w:tr>
      <w:tr>
        <w:tc>
          <w:tcPr/>
          <w:p>
            <w:pPr>
              <w:pStyle w:val="Compact"/>
              <w:jc w:val="left"/>
            </w:pPr>
            <w:r>
              <w:t xml:space="preserve">9HRD</w:t>
            </w:r>
          </w:p>
        </w:tc>
        <w:tc>
          <w:tcPr/>
          <w:p>
            <w:pPr>
              <w:pStyle w:val="Compact"/>
              <w:jc w:val="left"/>
            </w:pPr>
            <w:r>
              <w:t xml:space="preserve">Class V GTP aptamer</w:t>
            </w:r>
          </w:p>
        </w:tc>
        <w:tc>
          <w:tcPr/>
          <w:p>
            <w:pPr>
              <w:pStyle w:val="Compact"/>
              <w:jc w:val="left"/>
            </w:pPr>
            <w:r>
              <w:t xml:space="preserve">67</w:t>
            </w:r>
          </w:p>
        </w:tc>
        <w:tc>
          <w:tcPr/>
          <w:p>
            <w:pPr>
              <w:pStyle w:val="Compact"/>
              <w:jc w:val="right"/>
            </w:pPr>
            <w:r>
              <w:t xml:space="preserve">2024-12</w:t>
            </w:r>
          </w:p>
        </w:tc>
        <w:tc>
          <w:tcPr/>
          <w:p>
            <w:pPr>
              <w:pStyle w:val="Compact"/>
              <w:jc w:val="center"/>
            </w:pPr>
            <w:r>
              <w:t xml:space="preserve">4 (tetramer)</w:t>
            </w:r>
          </w:p>
        </w:tc>
        <w:tc>
          <w:tcPr/>
          <w:p>
            <w:pPr>
              <w:pStyle w:val="Compact"/>
              <w:jc w:val="left"/>
            </w:pPr>
            <w:r>
              <w:t xml:space="preserve">no</w:t>
            </w:r>
          </w:p>
        </w:tc>
      </w:tr>
      <w:tr>
        <w:tc>
          <w:tcPr/>
          <w:p>
            <w:pPr>
              <w:pStyle w:val="Compact"/>
              <w:jc w:val="left"/>
            </w:pPr>
            <w:r>
              <w:t xml:space="preserve">9HRF</w:t>
            </w:r>
          </w:p>
        </w:tc>
        <w:tc>
          <w:tcPr/>
          <w:p>
            <w:pPr>
              <w:pStyle w:val="Compact"/>
              <w:jc w:val="left"/>
            </w:pPr>
            <w:r>
              <w:t xml:space="preserve">Class V GTP UU variant</w:t>
            </w:r>
          </w:p>
        </w:tc>
        <w:tc>
          <w:tcPr/>
          <w:p>
            <w:pPr>
              <w:pStyle w:val="Compact"/>
              <w:jc w:val="left"/>
            </w:pPr>
            <w:r>
              <w:t xml:space="preserve">70</w:t>
            </w:r>
          </w:p>
        </w:tc>
        <w:tc>
          <w:tcPr/>
          <w:p>
            <w:pPr>
              <w:pStyle w:val="Compact"/>
              <w:jc w:val="right"/>
            </w:pPr>
            <w:r>
              <w:t xml:space="preserve">2024-12</w:t>
            </w:r>
          </w:p>
        </w:tc>
        <w:tc>
          <w:tcPr/>
          <w:p>
            <w:pPr>
              <w:pStyle w:val="Compact"/>
              <w:jc w:val="center"/>
            </w:pPr>
            <w:r>
              <w:t xml:space="preserve">1</w:t>
            </w:r>
          </w:p>
        </w:tc>
        <w:tc>
          <w:tcPr/>
          <w:p>
            <w:pPr>
              <w:pStyle w:val="Compact"/>
              <w:jc w:val="left"/>
            </w:pPr>
            <w:r>
              <w:t xml:space="preserve">no</w:t>
            </w:r>
          </w:p>
        </w:tc>
      </w:tr>
      <w:tr>
        <w:tc>
          <w:tcPr/>
          <w:p>
            <w:pPr>
              <w:pStyle w:val="Compact"/>
              <w:jc w:val="left"/>
            </w:pPr>
            <w:r>
              <w:t xml:space="preserve">9J4N</w:t>
            </w:r>
          </w:p>
        </w:tc>
        <w:tc>
          <w:tcPr/>
          <w:p>
            <w:pPr>
              <w:pStyle w:val="Compact"/>
              <w:jc w:val="left"/>
            </w:pPr>
            <w:r>
              <w:t xml:space="preserve">E. coli Leucine tRNA</w:t>
            </w:r>
          </w:p>
        </w:tc>
        <w:tc>
          <w:tcPr/>
          <w:p>
            <w:pPr>
              <w:pStyle w:val="Compact"/>
              <w:jc w:val="left"/>
            </w:pPr>
            <w:r>
              <w:t xml:space="preserve">81</w:t>
            </w:r>
          </w:p>
        </w:tc>
        <w:tc>
          <w:tcPr/>
          <w:p>
            <w:pPr>
              <w:pStyle w:val="Compact"/>
              <w:jc w:val="right"/>
            </w:pPr>
            <w:r>
              <w:t xml:space="preserve">2024-08</w:t>
            </w:r>
          </w:p>
        </w:tc>
        <w:tc>
          <w:tcPr/>
          <w:p>
            <w:pPr>
              <w:pStyle w:val="Compact"/>
              <w:jc w:val="center"/>
            </w:pPr>
            <w:r>
              <w:t xml:space="preserve">1</w:t>
            </w:r>
          </w:p>
        </w:tc>
        <w:tc>
          <w:tcPr/>
          <w:p>
            <w:pPr>
              <w:pStyle w:val="Compact"/>
              <w:jc w:val="left"/>
            </w:pPr>
            <w:r>
              <w:t xml:space="preserve">no</w:t>
            </w:r>
          </w:p>
        </w:tc>
      </w:tr>
      <w:tr>
        <w:tc>
          <w:tcPr/>
          <w:p>
            <w:pPr>
              <w:pStyle w:val="Compact"/>
              <w:jc w:val="left"/>
            </w:pPr>
            <w:r>
              <w:t xml:space="preserve">9E9O</w:t>
            </w:r>
          </w:p>
        </w:tc>
        <w:tc>
          <w:tcPr/>
          <w:p>
            <w:pPr>
              <w:pStyle w:val="Compact"/>
              <w:jc w:val="left"/>
            </w:pPr>
            <w:r>
              <w:t xml:space="preserve">SARS-CoV-2 SL5</w:t>
            </w:r>
          </w:p>
        </w:tc>
        <w:tc>
          <w:tcPr/>
          <w:p>
            <w:pPr>
              <w:pStyle w:val="Compact"/>
              <w:jc w:val="left"/>
            </w:pPr>
            <w:r>
              <w:t xml:space="preserve">101</w:t>
            </w:r>
          </w:p>
        </w:tc>
        <w:tc>
          <w:tcPr/>
          <w:p>
            <w:pPr>
              <w:pStyle w:val="Compact"/>
              <w:jc w:val="right"/>
            </w:pPr>
            <w:r>
              <w:t xml:space="preserve">2024-11</w:t>
            </w:r>
          </w:p>
        </w:tc>
        <w:tc>
          <w:tcPr/>
          <w:p>
            <w:pPr>
              <w:pStyle w:val="Compact"/>
              <w:jc w:val="center"/>
            </w:pPr>
            <w:r>
              <w:t xml:space="preserve">1</w:t>
            </w:r>
          </w:p>
        </w:tc>
        <w:tc>
          <w:tcPr/>
          <w:p>
            <w:pPr>
              <w:pStyle w:val="Compact"/>
              <w:jc w:val="left"/>
            </w:pPr>
            <w:r>
              <w:t xml:space="preserve">no</w:t>
            </w:r>
          </w:p>
        </w:tc>
      </w:tr>
      <w:tr>
        <w:tc>
          <w:tcPr/>
          <w:p>
            <w:pPr>
              <w:pStyle w:val="Compact"/>
              <w:jc w:val="left"/>
            </w:pPr>
            <w:r>
              <w:t xml:space="preserve">9MFH</w:t>
            </w:r>
          </w:p>
        </w:tc>
        <w:tc>
          <w:tcPr/>
          <w:p>
            <w:pPr>
              <w:pStyle w:val="Compact"/>
              <w:jc w:val="left"/>
            </w:pPr>
            <w:r>
              <w:t xml:space="preserve">env2 cobalamin riboswitch (apo)</w:t>
            </w:r>
          </w:p>
        </w:tc>
        <w:tc>
          <w:tcPr/>
          <w:p>
            <w:pPr>
              <w:pStyle w:val="Compact"/>
              <w:jc w:val="left"/>
            </w:pPr>
            <w:r>
              <w:t xml:space="preserve">76</w:t>
            </w:r>
          </w:p>
        </w:tc>
        <w:tc>
          <w:tcPr/>
          <w:p>
            <w:pPr>
              <w:pStyle w:val="Compact"/>
              <w:jc w:val="right"/>
            </w:pPr>
            <w:r>
              <w:t xml:space="preserve">2024-12</w:t>
            </w:r>
          </w:p>
        </w:tc>
        <w:tc>
          <w:tcPr/>
          <w:p>
            <w:pPr>
              <w:pStyle w:val="Compact"/>
              <w:jc w:val="center"/>
            </w:pPr>
            <w:r>
              <w:t xml:space="preserve">1</w:t>
            </w:r>
          </w:p>
        </w:tc>
        <w:tc>
          <w:tcPr/>
          <w:p>
            <w:pPr>
              <w:pStyle w:val="Compact"/>
              <w:jc w:val="left"/>
            </w:pPr>
            <w:r>
              <w:t xml:space="preserve">no</w:t>
            </w:r>
          </w:p>
        </w:tc>
      </w:tr>
      <w:tr>
        <w:tc>
          <w:tcPr/>
          <w:p>
            <w:pPr>
              <w:pStyle w:val="Compact"/>
              <w:jc w:val="left"/>
            </w:pPr>
            <w:r>
              <w:t xml:space="preserve">9LJN</w:t>
            </w:r>
          </w:p>
        </w:tc>
        <w:tc>
          <w:tcPr/>
          <w:p>
            <w:pPr>
              <w:pStyle w:val="Compact"/>
              <w:jc w:val="left"/>
            </w:pPr>
            <w:r>
              <w:t xml:space="preserve">Guanine-II riboswitch</w:t>
            </w:r>
          </w:p>
        </w:tc>
        <w:tc>
          <w:tcPr/>
          <w:p>
            <w:pPr>
              <w:pStyle w:val="Compact"/>
              <w:jc w:val="left"/>
            </w:pPr>
            <w:r>
              <w:t xml:space="preserve">71</w:t>
            </w:r>
          </w:p>
        </w:tc>
        <w:tc>
          <w:tcPr/>
          <w:p>
            <w:pPr>
              <w:pStyle w:val="Compact"/>
              <w:jc w:val="right"/>
            </w:pPr>
            <w:r>
              <w:t xml:space="preserve">2025-01</w:t>
            </w:r>
          </w:p>
        </w:tc>
        <w:tc>
          <w:tcPr/>
          <w:p>
            <w:pPr>
              <w:pStyle w:val="Compact"/>
              <w:jc w:val="center"/>
            </w:pPr>
            <w:r>
              <w:t xml:space="preserve">1</w:t>
            </w:r>
          </w:p>
        </w:tc>
        <w:tc>
          <w:tcPr/>
          <w:p>
            <w:pPr>
              <w:pStyle w:val="Compact"/>
              <w:jc w:val="left"/>
            </w:pPr>
            <w:r>
              <w:t xml:space="preserve">no</w:t>
            </w:r>
          </w:p>
        </w:tc>
      </w:tr>
      <w:tr>
        <w:tc>
          <w:tcPr/>
          <w:p>
            <w:pPr>
              <w:pStyle w:val="Compact"/>
              <w:jc w:val="left"/>
            </w:pPr>
            <w:r>
              <w:t xml:space="preserve">9LKE</w:t>
            </w:r>
          </w:p>
        </w:tc>
        <w:tc>
          <w:tcPr/>
          <w:p>
            <w:pPr>
              <w:pStyle w:val="Compact"/>
              <w:jc w:val="left"/>
            </w:pPr>
            <w:r>
              <w:t xml:space="preserve">Guanine-II + hypoxanthine</w:t>
            </w:r>
          </w:p>
        </w:tc>
        <w:tc>
          <w:tcPr/>
          <w:p>
            <w:pPr>
              <w:pStyle w:val="Compact"/>
              <w:jc w:val="left"/>
            </w:pPr>
            <w:r>
              <w:t xml:space="preserve">70</w:t>
            </w:r>
          </w:p>
        </w:tc>
        <w:tc>
          <w:tcPr/>
          <w:p>
            <w:pPr>
              <w:pStyle w:val="Compact"/>
              <w:jc w:val="right"/>
            </w:pPr>
            <w:r>
              <w:t xml:space="preserve">2025-01</w:t>
            </w:r>
          </w:p>
        </w:tc>
        <w:tc>
          <w:tcPr/>
          <w:p>
            <w:pPr>
              <w:pStyle w:val="Compact"/>
              <w:jc w:val="center"/>
            </w:pPr>
            <w:r>
              <w:t xml:space="preserve">1</w:t>
            </w:r>
          </w:p>
        </w:tc>
        <w:tc>
          <w:tcPr/>
          <w:p>
            <w:pPr>
              <w:pStyle w:val="Compact"/>
              <w:jc w:val="left"/>
            </w:pPr>
            <w:r>
              <w:t xml:space="preserve">no</w:t>
            </w:r>
          </w:p>
        </w:tc>
      </w:tr>
      <w:tr>
        <w:tc>
          <w:tcPr/>
          <w:p>
            <w:pPr>
              <w:pStyle w:val="Compact"/>
              <w:jc w:val="left"/>
            </w:pPr>
            <w:r>
              <w:t xml:space="preserve">9LKU</w:t>
            </w:r>
          </w:p>
        </w:tc>
        <w:tc>
          <w:tcPr/>
          <w:p>
            <w:pPr>
              <w:pStyle w:val="Compact"/>
              <w:jc w:val="left"/>
            </w:pPr>
            <w:r>
              <w:t xml:space="preserve">2</w:t>
            </w:r>
            <m:oMath>
              <m:r>
                <m:rPr>
                  <m:sty m:val="p"/>
                </m:rPr>
                <m:t>′</m:t>
              </m:r>
            </m:oMath>
            <w:r>
              <w:t xml:space="preserve">-dG-III + Guanosine</w:t>
            </w:r>
          </w:p>
        </w:tc>
        <w:tc>
          <w:tcPr/>
          <w:p>
            <w:pPr>
              <w:pStyle w:val="Compact"/>
              <w:jc w:val="left"/>
            </w:pPr>
            <w:r>
              <w:t xml:space="preserve">65</w:t>
            </w:r>
          </w:p>
        </w:tc>
        <w:tc>
          <w:tcPr/>
          <w:p>
            <w:pPr>
              <w:pStyle w:val="Compact"/>
              <w:jc w:val="right"/>
            </w:pPr>
            <w:r>
              <w:t xml:space="preserve">2025-01</w:t>
            </w:r>
          </w:p>
        </w:tc>
        <w:tc>
          <w:tcPr/>
          <w:p>
            <w:pPr>
              <w:pStyle w:val="Compact"/>
              <w:jc w:val="center"/>
            </w:pPr>
            <w:r>
              <w:t xml:space="preserve">1</w:t>
            </w:r>
          </w:p>
        </w:tc>
        <w:tc>
          <w:tcPr/>
          <w:p>
            <w:pPr>
              <w:pStyle w:val="Compact"/>
              <w:jc w:val="left"/>
            </w:pPr>
            <w:r>
              <w:t xml:space="preserve">no</w:t>
            </w:r>
          </w:p>
        </w:tc>
      </w:tr>
      <w:tr>
        <w:tc>
          <w:tcPr/>
          <w:p>
            <w:pPr>
              <w:pStyle w:val="Compact"/>
              <w:jc w:val="left"/>
            </w:pPr>
            <w:r>
              <w:t xml:space="preserve">9UW0</w:t>
            </w:r>
          </w:p>
        </w:tc>
        <w:tc>
          <w:tcPr/>
          <w:p>
            <w:pPr>
              <w:pStyle w:val="Compact"/>
              <w:jc w:val="left"/>
            </w:pPr>
            <w:r>
              <w:t xml:space="preserve">2</w:t>
            </w:r>
            <m:oMath>
              <m:r>
                <m:rPr>
                  <m:sty m:val="p"/>
                </m:rPr>
                <m:t>′</m:t>
              </m:r>
            </m:oMath>
            <w:r>
              <w:t xml:space="preserve">-dG-III riboswitch</w:t>
            </w:r>
          </w:p>
        </w:tc>
        <w:tc>
          <w:tcPr/>
          <w:p>
            <w:pPr>
              <w:pStyle w:val="Compact"/>
              <w:jc w:val="left"/>
            </w:pPr>
            <w:r>
              <w:t xml:space="preserve">63</w:t>
            </w:r>
          </w:p>
        </w:tc>
        <w:tc>
          <w:tcPr/>
          <w:p>
            <w:pPr>
              <w:pStyle w:val="Compact"/>
              <w:jc w:val="right"/>
            </w:pPr>
            <w:r>
              <w:t xml:space="preserve">2025-05</w:t>
            </w:r>
          </w:p>
        </w:tc>
        <w:tc>
          <w:tcPr/>
          <w:p>
            <w:pPr>
              <w:pStyle w:val="Compact"/>
              <w:jc w:val="center"/>
            </w:pPr>
            <w:r>
              <w:t xml:space="preserve">1</w:t>
            </w:r>
          </w:p>
        </w:tc>
        <w:tc>
          <w:tcPr/>
          <w:p>
            <w:pPr>
              <w:pStyle w:val="Compact"/>
              <w:jc w:val="left"/>
            </w:pPr>
            <w:r>
              <w:t xml:space="preserve">no</w:t>
            </w:r>
          </w:p>
        </w:tc>
      </w:tr>
      <w:tr>
        <w:tc>
          <w:tcPr/>
          <w:p>
            <w:pPr>
              <w:pStyle w:val="Compact"/>
              <w:jc w:val="left"/>
            </w:pPr>
            <w:r>
              <w:t xml:space="preserve">12CI</w:t>
            </w:r>
          </w:p>
        </w:tc>
        <w:tc>
          <w:tcPr/>
          <w:p>
            <w:pPr>
              <w:pStyle w:val="Compact"/>
              <w:jc w:val="left"/>
            </w:pPr>
            <w:r>
              <w:t xml:space="preserve">Dopamine aptamer DGR-1A</w:t>
            </w:r>
          </w:p>
        </w:tc>
        <w:tc>
          <w:tcPr/>
          <w:p>
            <w:pPr>
              <w:pStyle w:val="Compact"/>
              <w:jc w:val="left"/>
            </w:pPr>
            <w:r>
              <w:t xml:space="preserve">82</w:t>
            </w:r>
          </w:p>
        </w:tc>
        <w:tc>
          <w:tcPr/>
          <w:p>
            <w:pPr>
              <w:pStyle w:val="Compact"/>
              <w:jc w:val="right"/>
            </w:pPr>
            <w:r>
              <w:t xml:space="preserve">2026-03</w:t>
            </w:r>
          </w:p>
        </w:tc>
        <w:tc>
          <w:tcPr/>
          <w:p>
            <w:pPr>
              <w:pStyle w:val="Compact"/>
              <w:jc w:val="center"/>
            </w:pPr>
            <w:r>
              <w:t xml:space="preserve">2 (dimer)</w:t>
            </w:r>
          </w:p>
        </w:tc>
        <w:tc>
          <w:tcPr/>
          <w:p>
            <w:pPr>
              <w:pStyle w:val="Compact"/>
              <w:jc w:val="left"/>
            </w:pPr>
            <w:r>
              <w:t xml:space="preserve">no</w:t>
            </w:r>
          </w:p>
        </w:tc>
      </w:tr>
    </w:tbl>
    <w:bookmarkEnd w:id="17"/>
    <w:bookmarkEnd w:id="18"/>
    <w:bookmarkStart w:id="19" w:name="predictors-and-protocol"/>
    <w:p>
      <w:pPr>
        <w:pStyle w:val="Heading2"/>
      </w:pPr>
      <w:r>
        <w:t xml:space="preserve">Predictors and protocol</w:t>
      </w:r>
    </w:p>
    <w:p>
      <w:pPr>
        <w:pStyle w:val="FirstParagraph"/>
      </w:pPr>
      <w:r>
        <w:rPr>
          <w:b/>
          <w:bCs/>
        </w:rPr>
        <w:t xml:space="preserve">DRfold2</w:t>
      </w:r>
      <w:r>
        <w:t xml:space="preserve"> </w:t>
      </w:r>
      <w:r>
        <w:t xml:space="preserve"> </w:t>
      </w:r>
      <w:r>
        <w:t xml:space="preserve">was run with its default</w:t>
      </w:r>
      <w:r>
        <w:t xml:space="preserve"> </w:t>
      </w:r>
      <w:r>
        <w:t xml:space="preserve">four-config ensemble (</w:t>
      </w:r>
      <m:oMath>
        <m:r>
          <m:t>80</m:t>
        </m:r>
      </m:oMath>
      <w:r>
        <w:t xml:space="preserve"> </w:t>
      </w:r>
      <w:r>
        <w:t xml:space="preserve">models total) and single-sequence input.</w:t>
      </w:r>
      <w:r>
        <w:t xml:space="preserve"> </w:t>
      </w:r>
      <w:r>
        <w:t xml:space="preserve">We report the final selected structure (</w:t>
      </w:r>
      <w:r>
        <w:rPr>
          <w:rStyle w:val="VerbatimChar"/>
        </w:rPr>
        <w:t xml:space="preserve">opt_0</w:t>
      </w:r>
      <w:r>
        <w:t xml:space="preserve">) for the</w:t>
      </w:r>
      <w:r>
        <w:t xml:space="preserve"> </w:t>
      </w:r>
      <w:r>
        <w:t xml:space="preserve">headline RMSD; the full</w:t>
      </w:r>
      <w:r>
        <w:t xml:space="preserve"> </w:t>
      </w:r>
      <m:oMath>
        <m:r>
          <m:t>80</m:t>
        </m:r>
      </m:oMath>
      <w:r>
        <w:t xml:space="preserve">-model ensemble is retained for</w:t>
      </w:r>
      <w:r>
        <w:t xml:space="preserve"> </w:t>
      </w:r>
      <w:r>
        <w:t xml:space="preserve">within-model uncertainty analysis (§</w:t>
      </w:r>
      <w:hyperlink w:anchor="sec:cpeb3">
        <w:r>
          <w:rPr>
            <w:rStyle w:val="Hyperlink"/>
          </w:rPr>
          <w:t xml:space="preserve">4.7</w:t>
        </w:r>
      </w:hyperlink>
      <w:r>
        <w:t xml:space="preserve">).</w:t>
      </w:r>
      <w:r>
        <w:t xml:space="preserve"> </w:t>
      </w:r>
      <w:r>
        <w:rPr>
          <w:b/>
          <w:bCs/>
        </w:rPr>
        <w:t xml:space="preserve">AlphaFold 3</w:t>
      </w:r>
      <w:r>
        <w:t xml:space="preserve"> </w:t>
      </w:r>
      <w:r>
        <w:t xml:space="preserve"> </w:t>
      </w:r>
      <w:r>
        <w:t xml:space="preserve">was run via the free</w:t>
      </w:r>
      <w:r>
        <w:t xml:space="preserve"> </w:t>
      </w:r>
      <w:r>
        <w:t xml:space="preserve">AlphaFold Server with default settings (</w:t>
      </w:r>
      <m:oMath>
        <m:r>
          <m:t>5</m:t>
        </m:r>
      </m:oMath>
      <w:r>
        <w:t xml:space="preserve"> </w:t>
      </w:r>
      <w:r>
        <w:t xml:space="preserve">seeds per job, internal</w:t>
      </w:r>
      <w:r>
        <w:t xml:space="preserve"> </w:t>
      </w:r>
      <w:r>
        <w:t xml:space="preserve">MSA build,</w:t>
      </w:r>
      <w:r>
        <w:t xml:space="preserve"> </w:t>
      </w:r>
      <m:oMath>
        <m:r>
          <m:t>10</m:t>
        </m:r>
      </m:oMath>
      <w:r>
        <w:t xml:space="preserve"> </w:t>
      </w:r>
      <w:r>
        <w:t xml:space="preserve">recycles). We submitted each sequence as its own</w:t>
      </w:r>
      <w:r>
        <w:t xml:space="preserve"> </w:t>
      </w:r>
      <w:r>
        <w:t xml:space="preserve">single-chain job, except for one earlier seven-chain control we</w:t>
      </w:r>
      <w:r>
        <w:t xml:space="preserve"> </w:t>
      </w:r>
      <w:r>
        <w:t xml:space="preserve">use to surface the multi-chain framing artifact (§</w:t>
      </w:r>
      <w:hyperlink w:anchor="sec:multichain">
        <w:r>
          <w:rPr>
            <w:rStyle w:val="Hyperlink"/>
          </w:rPr>
          <w:t xml:space="preserve">4.3</w:t>
        </w:r>
      </w:hyperlink>
      <w:r>
        <w:t xml:space="preserve">).</w:t>
      </w:r>
    </w:p>
    <w:bookmarkEnd w:id="19"/>
    <w:bookmarkStart w:id="20" w:name="metrics-and-statistics"/>
    <w:p>
      <w:pPr>
        <w:pStyle w:val="Heading2"/>
      </w:pPr>
      <w:r>
        <w:t xml:space="preserve">Metrics and statistics</w:t>
      </w:r>
    </w:p>
    <w:p>
      <w:pPr>
        <w:pStyle w:val="FirstParagraph"/>
      </w:pPr>
      <w:r>
        <w:t xml:space="preserve">C1</w:t>
      </w:r>
      <m:oMath>
        <m:r>
          <m:rPr>
            <m:sty m:val="p"/>
          </m:rPr>
          <m:t>′</m:t>
        </m:r>
      </m:oMath>
      <w:r>
        <w:t xml:space="preserve"> </w:t>
      </w:r>
      <w:r>
        <w:t xml:space="preserve">Kabsch-aligned RMSD against the experimental crystal is our</w:t>
      </w:r>
      <w:r>
        <w:t xml:space="preserve"> </w:t>
      </w:r>
      <w:r>
        <w:t xml:space="preserve">primary scalar. For the per-residue calibration test we report</w:t>
      </w:r>
      <w:r>
        <w:t xml:space="preserve"> </w:t>
      </w:r>
      <w:r>
        <w:t xml:space="preserve">Spearman rank correlation between AF3’s per-residue pLDDT</w:t>
      </w:r>
      <w:r>
        <w:t xml:space="preserve"> </w:t>
      </w:r>
      <w:r>
        <w:t xml:space="preserve">(</w:t>
      </w:r>
      <w:r>
        <w:rPr>
          <w:rStyle w:val="VerbatimChar"/>
        </w:rPr>
        <w:t xml:space="preserve">atom_plddts</w:t>
      </w:r>
      <w:r>
        <w:t xml:space="preserve"> </w:t>
      </w:r>
      <w:r>
        <w:t xml:space="preserve">aggregated to per-residue means) and the</w:t>
      </w:r>
      <w:r>
        <w:t xml:space="preserve"> </w:t>
      </w:r>
      <w:r>
        <w:t xml:space="preserve">per-residue C1</w:t>
      </w:r>
      <m:oMath>
        <m:r>
          <m:rPr>
            <m:sty m:val="p"/>
          </m:rPr>
          <m:t>′</m:t>
        </m:r>
      </m:oMath>
      <w:r>
        <w:t xml:space="preserve"> </w:t>
      </w:r>
      <w:r>
        <w:t xml:space="preserve">deviation, on the default seed of the single-chain</w:t>
      </w:r>
      <w:r>
        <w:t xml:space="preserve"> </w:t>
      </w:r>
      <w:r>
        <w:t xml:space="preserve">submission. Multiple-testing across the</w:t>
      </w:r>
      <w:r>
        <w:t xml:space="preserve"> </w:t>
      </w:r>
      <m:oMath>
        <m:r>
          <m:t>12</m:t>
        </m:r>
      </m:oMath>
      <w:r>
        <w:t xml:space="preserve"> </w:t>
      </w:r>
      <w:r>
        <w:t xml:space="preserve">targets is reported</w:t>
      </w:r>
      <w:r>
        <w:t xml:space="preserve"> </w:t>
      </w:r>
      <w:r>
        <w:t xml:space="preserve">both as raw and Bonferroni-corrected (</w:t>
      </w:r>
      <m:oMath>
        <m:r>
          <m:t>α</m:t>
        </m:r>
        <m:r>
          <m:rPr>
            <m:sty m:val="p"/>
          </m:rPr>
          <m:t>=</m:t>
        </m:r>
        <m:r>
          <m:t>0.05</m:t>
        </m:r>
        <m:r>
          <m:rPr>
            <m:sty m:val="p"/>
          </m:rPr>
          <m:t>/</m:t>
        </m:r>
        <m:r>
          <m:t>12</m:t>
        </m:r>
        <m:r>
          <m:rPr>
            <m:sty m:val="p"/>
          </m:rPr>
          <m:t>≈</m:t>
        </m:r>
        <m:r>
          <m:t>0.0042</m:t>
        </m:r>
      </m:oMath>
      <w:r>
        <w:t xml:space="preserve">).</w:t>
      </w:r>
      <w:r>
        <w:t xml:space="preserve"> </w:t>
      </w:r>
      <w:r>
        <w:t xml:space="preserve">The CPEB3</w:t>
      </w:r>
      <w:r>
        <w:t xml:space="preserve"> </w:t>
      </w:r>
      <w:r>
        <w:t xml:space="preserve">case-study null is a</w:t>
      </w:r>
      <w:r>
        <w:t xml:space="preserve"> </w:t>
      </w:r>
      <m:oMath>
        <m:r>
          <m:t>n</m:t>
        </m:r>
        <m:r>
          <m:rPr>
            <m:sty m:val="p"/>
          </m:rPr>
          <m:t>=</m:t>
        </m:r>
        <m:r>
          <m:t>20</m:t>
        </m:r>
      </m:oMath>
      <w:r>
        <w:t xml:space="preserve"> </w:t>
      </w:r>
      <w:r>
        <w:t xml:space="preserve">random single-nucleotide control</w:t>
      </w:r>
      <w:r>
        <w:t xml:space="preserve"> </w:t>
      </w:r>
      <w:r>
        <w:t xml:space="preserve">(extended to</w:t>
      </w:r>
      <w:r>
        <w:t xml:space="preserve"> </w:t>
      </w:r>
      <m:oMath>
        <m:r>
          <m:t>n</m:t>
        </m:r>
        <m:r>
          <m:rPr>
            <m:sty m:val="p"/>
          </m:rPr>
          <m:t>=</m:t>
        </m:r>
        <m:r>
          <m:t>100</m:t>
        </m:r>
      </m:oMath>
      <w:r>
        <w:t xml:space="preserve"> </w:t>
      </w:r>
      <w:r>
        <w:t xml:space="preserve">in the supplement) with an add-1-smoothed</w:t>
      </w:r>
      <w:r>
        <w:t xml:space="preserve"> </w:t>
      </w:r>
      <w:r>
        <w:t xml:space="preserve">empirical</w:t>
      </w:r>
      <w:r>
        <w:t xml:space="preserve"> </w:t>
      </w:r>
      <m:oMath>
        <m:r>
          <m:t>p</m:t>
        </m:r>
      </m:oMath>
      <w:r>
        <w:t xml:space="preserve">-value.</w:t>
      </w:r>
    </w:p>
    <w:bookmarkEnd w:id="20"/>
    <w:bookmarkEnd w:id="21"/>
    <w:bookmarkStart w:id="41" w:name="results"/>
    <w:p>
      <w:pPr>
        <w:pStyle w:val="Heading1"/>
      </w:pPr>
      <w:r>
        <w:t xml:space="preserve">Results</w:t>
      </w:r>
    </w:p>
    <w:bookmarkStart w:id="31" w:name="sec:headline"/>
    <w:p>
      <w:pPr>
        <w:pStyle w:val="Heading2"/>
      </w:pPr>
      <w:r>
        <w:t xml:space="preserve">DRfold2 on 9 blind monomeric crystals: mean</w:t>
      </w:r>
      <w:r>
        <w:t xml:space="preserve"> </w:t>
      </w:r>
      <m:oMath>
        <m:r>
          <m:t>4.21</m:t>
        </m:r>
      </m:oMath>
      <w:r>
        <w:t xml:space="preserve"> Å</w:t>
      </w:r>
    </w:p>
    <w:p>
      <w:pPr>
        <w:pStyle w:val="FirstParagraph"/>
      </w:pPr>
      <w:r>
        <w:t xml:space="preserve">Figure </w:t>
      </w:r>
      <w:hyperlink w:anchor="fig:cross">
        <w:r>
          <w:rPr>
            <w:rStyle w:val="Hyperlink"/>
          </w:rPr>
          <w:t xml:space="preserve">1</w:t>
        </w:r>
      </w:hyperlink>
      <w:r>
        <w:t xml:space="preserve"> </w:t>
      </w:r>
      <w:r>
        <w:t xml:space="preserve">(also Table </w:t>
      </w:r>
      <w:hyperlink w:anchor="tab:rmsd">
        <w:r>
          <w:rPr>
            <w:rStyle w:val="Hyperlink"/>
          </w:rPr>
          <w:t xml:space="preserve">3</w:t>
        </w:r>
      </w:hyperlink>
      <w:r>
        <w:t xml:space="preserve">) shows DRfold2’s</w:t>
      </w:r>
      <w:r>
        <w:t xml:space="preserve"> </w:t>
      </w:r>
      <w:r>
        <w:t xml:space="preserve">C1</w:t>
      </w:r>
      <m:oMath>
        <m:r>
          <m:rPr>
            <m:sty m:val="p"/>
          </m:rPr>
          <m:t>′</m:t>
        </m:r>
      </m:oMath>
      <w:r>
        <w:t xml:space="preserve"> </w:t>
      </w:r>
      <w:r>
        <w:t xml:space="preserve">Kabsch RMSD against each of the</w:t>
      </w:r>
      <w:r>
        <w:t xml:space="preserve"> </w:t>
      </w:r>
      <m:oMath>
        <m:r>
          <m:t>12</m:t>
        </m:r>
      </m:oMath>
      <w:r>
        <w:t xml:space="preserve"> </w:t>
      </w:r>
      <w:r>
        <w:t xml:space="preserve">crystals.</w:t>
      </w:r>
    </w:p>
    <w:bookmarkStart w:id="25" w:name="fig:cross"/>
    <w:p>
      <w:pPr>
        <w:pStyle w:val="CaptionedFigure"/>
      </w:pPr>
      <w:r>
        <w:drawing>
          <wp:inline>
            <wp:extent cx="5334000" cy="2985206"/>
            <wp:effectExtent b="0" l="0" r="0" t="0"/>
            <wp:docPr descr="" title="" id="23" name="Picture"/>
            <a:graphic>
              <a:graphicData uri="http://schemas.openxmlformats.org/drawingml/2006/picture">
                <pic:pic>
                  <pic:nvPicPr>
                    <pic:cNvPr descr="figures/multi_rna_rmsd.png" id="24" name="Picture"/>
                    <pic:cNvPicPr>
                      <a:picLocks noChangeArrowheads="1" noChangeAspect="1"/>
                    </pic:cNvPicPr>
                  </pic:nvPicPr>
                  <pic:blipFill>
                    <a:blip r:embed="rId22"/>
                    <a:stretch>
                      <a:fillRect/>
                    </a:stretch>
                  </pic:blipFill>
                  <pic:spPr bwMode="auto">
                    <a:xfrm>
                      <a:off x="0" y="0"/>
                      <a:ext cx="5334000" cy="2985206"/>
                    </a:xfrm>
                    <a:prstGeom prst="rect">
                      <a:avLst/>
                    </a:prstGeom>
                    <a:noFill/>
                    <a:ln w="9525">
                      <a:noFill/>
                      <a:headEnd/>
                      <a:tailEnd/>
                    </a:ln>
                  </pic:spPr>
                </pic:pic>
              </a:graphicData>
            </a:graphic>
          </wp:inline>
        </w:drawing>
      </w:r>
    </w:p>
    <w:p>
      <w:pPr>
        <w:pStyle w:val="ImageCaption"/>
      </w:pPr>
      <w:r>
        <w:t xml:space="preserve">C1</w:t>
      </w:r>
      <m:oMath>
        <m:r>
          <m:rPr>
            <m:sty m:val="p"/>
          </m:rPr>
          <m:t>′</m:t>
        </m:r>
      </m:oMath>
      <w:r>
        <w:t xml:space="preserve"> </w:t>
      </w:r>
      <w:r>
        <w:t xml:space="preserve">Kabsch RMSD against the experimental crystal for all</w:t>
      </w:r>
      <w:r>
        <w:t xml:space="preserve"> </w:t>
      </w:r>
      <m:oMath>
        <m:r>
          <m:t>12</m:t>
        </m:r>
      </m:oMath>
      <w:r>
        <w:t xml:space="preserve"> </w:t>
      </w:r>
      <w:r>
        <w:t xml:space="preserve">targets. DRfold2 (blue) and AlphaFold 3 single-chain submissions</w:t>
      </w:r>
      <w:r>
        <w:t xml:space="preserve"> </w:t>
      </w:r>
      <w:r>
        <w:t xml:space="preserve">(red = default seed, yellow = best of 5 seeds). The two multi-chain</w:t>
      </w:r>
      <w:r>
        <w:t xml:space="preserve"> </w:t>
      </w:r>
      <w:r>
        <w:t xml:space="preserve">crystals (9HRD tetramer, 12CI dimer) are the only two DRfold2 errors</w:t>
      </w:r>
      <w:r>
        <w:t xml:space="preserve"> </w:t>
      </w:r>
      <w:r>
        <w:t xml:space="preserve">above</w:t>
      </w:r>
      <w:r>
        <w:t xml:space="preserve"> </w:t>
      </w:r>
      <m:oMath>
        <m:r>
          <m:t>7</m:t>
        </m:r>
      </m:oMath>
      <w:r>
        <w:t xml:space="preserve"> Å; 12CI is also the single target where AF3 beats</w:t>
      </w:r>
      <w:r>
        <w:t xml:space="preserve"> </w:t>
      </w:r>
      <w:r>
        <w:t xml:space="preserve">DRfold2 (</w:t>
      </w:r>
      <m:oMath>
        <m:r>
          <m:t>10.05</m:t>
        </m:r>
      </m:oMath>
      <w:r>
        <w:t xml:space="preserve"> vs </w:t>
      </w:r>
      <m:oMath>
        <m:r>
          <m:t>16.82</m:t>
        </m:r>
      </m:oMath>
      <w:r>
        <w:t xml:space="preserve"> Å).</w:t>
      </w:r>
    </w:p>
    <w:bookmarkEnd w:id="25"/>
    <w:bookmarkStart w:id="26" w:name="tab:rmsd"/>
    <w:p>
      <w:pPr>
        <w:pStyle w:val="TableCaption"/>
      </w:pPr>
      <w:r>
        <w:t xml:space="preserve">C1</w:t>
      </w:r>
      <m:oMath>
        <m:r>
          <m:rPr>
            <m:sty m:val="p"/>
          </m:rPr>
          <m:t>′</m:t>
        </m:r>
      </m:oMath>
      <w:r>
        <w:t xml:space="preserve"> </w:t>
      </w:r>
      <w:r>
        <w:t xml:space="preserve">Kabsch RMSD against the experimental crystal,</w:t>
      </w:r>
      <w:r>
        <w:t xml:space="preserve"> </w:t>
      </w:r>
      <w:r>
        <w:t xml:space="preserve">sorted by DRfold2 RMSD.</w:t>
      </w:r>
      <w:r>
        <w:t xml:space="preserve"> </w:t>
      </w:r>
      <w:r>
        <w:t xml:space="preserve">“DRfold2 wins”</w:t>
      </w:r>
      <w:r>
        <w:t xml:space="preserve"> </w:t>
      </w:r>
      <w:r>
        <w:t xml:space="preserve">marks pairs where</w:t>
      </w:r>
      <w:r>
        <w:t xml:space="preserve"> </w:t>
      </w:r>
      <w:r>
        <w:t xml:space="preserve">DRfold2</w:t>
      </w:r>
      <w:r>
        <w:t xml:space="preserve"> </w:t>
      </w:r>
      <m:oMath>
        <m:r>
          <m:rPr>
            <m:sty m:val="p"/>
          </m:rPr>
          <m:t>&lt;</m:t>
        </m:r>
      </m:oMath>
      <w:r>
        <w:t xml:space="preserve"> </w:t>
      </w:r>
      <w:r>
        <w:t xml:space="preserve">AF3 default. All AF3 submissions are single-chain</w:t>
      </w:r>
      <w:r>
        <w:t xml:space="preserve"> </w:t>
      </w:r>
      <w:r>
        <w:t xml:space="preserve">(one job per RNA).</w:t>
      </w:r>
    </w:p>
    <w:tbl>
      <w:tblPr>
        <w:tblStyle w:val="Table"/>
        <w:tblW w:type="auto" w:w="0"/>
        <w:tblLook w:firstRow="1" w:lastRow="0" w:firstColumn="0" w:lastColumn="0" w:noHBand="0" w:noVBand="0" w:val="0020"/>
        <w:tblCaption w:val="C1' Kabsch RMSD against the experimental crystal, sorted by DRfold2 RMSD. “DRfold2 wins” marks pairs where DRfold2 &lt; AF3 default. All AF3 submissions are single-chain (one job per RNA)."/>
      </w:tblPr>
      <w:tblGrid>
        <w:gridCol w:w="1320"/>
        <w:gridCol w:w="1320"/>
        <w:gridCol w:w="1320"/>
        <w:gridCol w:w="1320"/>
        <w:gridCol w:w="1320"/>
        <w:gridCol w:w="1320"/>
      </w:tblGrid>
      <w:tr>
        <w:trPr>
          <w:tblHeader w:val="on"/>
        </w:trPr>
        <w:tc>
          <w:tcPr/>
          <w:p>
            <w:pPr>
              <w:pStyle w:val="Compact"/>
              <w:jc w:val="left"/>
            </w:pPr>
            <w:r>
              <w:t xml:space="preserve">PDB</w:t>
            </w:r>
          </w:p>
        </w:tc>
        <w:tc>
          <w:tcPr/>
          <w:p>
            <w:pPr>
              <w:pStyle w:val="Compact"/>
              <w:jc w:val="center"/>
            </w:pPr>
            <w:r>
              <w:t xml:space="preserve">DRfold2 (Å)</w:t>
            </w:r>
          </w:p>
        </w:tc>
        <w:tc>
          <w:tcPr/>
          <w:p>
            <w:pPr>
              <w:pStyle w:val="Compact"/>
              <w:jc w:val="center"/>
            </w:pPr>
            <w:r>
              <w:t xml:space="preserve">AF3 default (Å)</w:t>
            </w:r>
          </w:p>
        </w:tc>
        <w:tc>
          <w:tcPr/>
          <w:p>
            <w:pPr>
              <w:pStyle w:val="Compact"/>
              <w:jc w:val="center"/>
            </w:pPr>
            <w:r>
              <w:t xml:space="preserve">AF3 best-of-5 (Å)</w:t>
            </w:r>
          </w:p>
        </w:tc>
        <w:tc>
          <w:tcPr/>
          <w:p>
            <w:pPr>
              <w:pStyle w:val="Compact"/>
              <w:jc w:val="center"/>
            </w:pPr>
            <w:r>
              <w:t xml:space="preserve">DRfold2 wins?</w:t>
            </w:r>
          </w:p>
        </w:tc>
        <w:tc>
          <w:tcPr/>
          <w:p>
            <w:pPr>
              <w:pStyle w:val="Compact"/>
              <w:jc w:val="center"/>
            </w:pPr>
            <w:r>
              <w:t xml:space="preserve">note</w:t>
            </w:r>
          </w:p>
        </w:tc>
      </w:tr>
      <w:tr>
        <w:tc>
          <w:tcPr/>
          <w:p>
            <w:pPr>
              <w:pStyle w:val="Compact"/>
              <w:jc w:val="left"/>
            </w:pPr>
            <w:r>
              <w:t xml:space="preserve">9LKU</w:t>
            </w:r>
          </w:p>
        </w:tc>
        <w:tc>
          <w:tcPr/>
          <w:p>
            <w:pPr>
              <w:pStyle w:val="Compact"/>
              <w:jc w:val="center"/>
            </w:pPr>
            <w:r>
              <w:t xml:space="preserve">2.06</w:t>
            </w:r>
          </w:p>
        </w:tc>
        <w:tc>
          <w:tcPr/>
          <w:p>
            <w:pPr>
              <w:pStyle w:val="Compact"/>
              <w:jc w:val="center"/>
            </w:pPr>
            <w:r>
              <w:t xml:space="preserve">9.02</w:t>
            </w:r>
          </w:p>
        </w:tc>
        <w:tc>
          <w:tcPr/>
          <w:p>
            <w:pPr>
              <w:pStyle w:val="Compact"/>
              <w:jc w:val="center"/>
            </w:pPr>
            <w:r>
              <w:t xml:space="preserve">9.02</w:t>
            </w:r>
          </w:p>
        </w:tc>
        <w:tc>
          <w:tcPr/>
          <w:p>
            <w:pPr>
              <w:pStyle w:val="Compact"/>
              <w:jc w:val="center"/>
            </w:pPr>
            <w:r>
              <w:t xml:space="preserve">yes</w:t>
            </w:r>
          </w:p>
        </w:tc>
        <w:tc>
          <w:tcPr/>
          <w:p>
            <w:pPr>
              <w:pStyle w:val="Compact"/>
              <w:jc w:val="center"/>
            </w:pPr>
            <w:r>
              <w:t xml:space="preserve">monomer, blind</w:t>
            </w:r>
          </w:p>
        </w:tc>
      </w:tr>
      <w:tr>
        <w:tc>
          <w:tcPr/>
          <w:p>
            <w:pPr>
              <w:pStyle w:val="Compact"/>
              <w:jc w:val="left"/>
            </w:pPr>
            <w:r>
              <w:t xml:space="preserve">9UW0</w:t>
            </w:r>
          </w:p>
        </w:tc>
        <w:tc>
          <w:tcPr/>
          <w:p>
            <w:pPr>
              <w:pStyle w:val="Compact"/>
              <w:jc w:val="center"/>
            </w:pPr>
            <w:r>
              <w:t xml:space="preserve">2.14</w:t>
            </w:r>
          </w:p>
        </w:tc>
        <w:tc>
          <w:tcPr/>
          <w:p>
            <w:pPr>
              <w:pStyle w:val="Compact"/>
              <w:jc w:val="center"/>
            </w:pPr>
            <w:r>
              <w:t xml:space="preserve">10.05</w:t>
            </w:r>
          </w:p>
        </w:tc>
        <w:tc>
          <w:tcPr/>
          <w:p>
            <w:pPr>
              <w:pStyle w:val="Compact"/>
              <w:jc w:val="center"/>
            </w:pPr>
            <w:r>
              <w:t xml:space="preserve">9.33</w:t>
            </w:r>
          </w:p>
        </w:tc>
        <w:tc>
          <w:tcPr/>
          <w:p>
            <w:pPr>
              <w:pStyle w:val="Compact"/>
              <w:jc w:val="center"/>
            </w:pPr>
            <w:r>
              <w:t xml:space="preserve">yes</w:t>
            </w:r>
          </w:p>
        </w:tc>
        <w:tc>
          <w:tcPr/>
          <w:p>
            <w:pPr>
              <w:pStyle w:val="Compact"/>
              <w:jc w:val="center"/>
            </w:pPr>
            <w:r>
              <w:t xml:space="preserve">monomer, blind</w:t>
            </w:r>
          </w:p>
        </w:tc>
      </w:tr>
      <w:tr>
        <w:tc>
          <w:tcPr/>
          <w:p>
            <w:pPr>
              <w:pStyle w:val="Compact"/>
              <w:jc w:val="left"/>
            </w:pPr>
            <w:r>
              <w:t xml:space="preserve">9DE7</w:t>
            </w:r>
          </w:p>
        </w:tc>
        <w:tc>
          <w:tcPr/>
          <w:p>
            <w:pPr>
              <w:pStyle w:val="Compact"/>
              <w:jc w:val="center"/>
            </w:pPr>
            <w:r>
              <w:t xml:space="preserve">3.16</w:t>
            </w:r>
          </w:p>
        </w:tc>
        <w:tc>
          <w:tcPr/>
          <w:p>
            <w:pPr>
              <w:pStyle w:val="Compact"/>
              <w:jc w:val="center"/>
            </w:pPr>
            <w:r>
              <w:t xml:space="preserve">3.21</w:t>
            </w:r>
          </w:p>
        </w:tc>
        <w:tc>
          <w:tcPr/>
          <w:p>
            <w:pPr>
              <w:pStyle w:val="Compact"/>
              <w:jc w:val="center"/>
            </w:pPr>
            <w:r>
              <w:t xml:space="preserve">3.21</w:t>
            </w:r>
          </w:p>
        </w:tc>
        <w:tc>
          <w:tcPr/>
          <w:p>
            <w:pPr>
              <w:pStyle w:val="Compact"/>
              <w:jc w:val="center"/>
            </w:pPr>
            <w:r>
              <w:t xml:space="preserve">yes</w:t>
            </w:r>
          </w:p>
        </w:tc>
        <w:tc>
          <w:tcPr/>
          <w:p>
            <w:pPr>
              <w:pStyle w:val="Compact"/>
              <w:jc w:val="center"/>
            </w:pPr>
            <w:r>
              <w:t xml:space="preserve">monomer, blind</w:t>
            </w:r>
          </w:p>
        </w:tc>
      </w:tr>
      <w:tr>
        <w:tc>
          <w:tcPr/>
          <w:p>
            <w:pPr>
              <w:pStyle w:val="Compact"/>
              <w:jc w:val="left"/>
            </w:pPr>
            <w:r>
              <w:t xml:space="preserve">9J4N</w:t>
            </w:r>
          </w:p>
        </w:tc>
        <w:tc>
          <w:tcPr/>
          <w:p>
            <w:pPr>
              <w:pStyle w:val="Compact"/>
              <w:jc w:val="center"/>
            </w:pPr>
            <w:r>
              <w:t xml:space="preserve">3.58</w:t>
            </w:r>
          </w:p>
        </w:tc>
        <w:tc>
          <w:tcPr/>
          <w:p>
            <w:pPr>
              <w:pStyle w:val="Compact"/>
              <w:jc w:val="center"/>
            </w:pPr>
            <w:r>
              <w:t xml:space="preserve">4.51</w:t>
            </w:r>
          </w:p>
        </w:tc>
        <w:tc>
          <w:tcPr/>
          <w:p>
            <w:pPr>
              <w:pStyle w:val="Compact"/>
              <w:jc w:val="center"/>
            </w:pPr>
            <w:r>
              <w:t xml:space="preserve">4.20</w:t>
            </w:r>
          </w:p>
        </w:tc>
        <w:tc>
          <w:tcPr/>
          <w:p>
            <w:pPr>
              <w:pStyle w:val="Compact"/>
              <w:jc w:val="center"/>
            </w:pPr>
            <w:r>
              <w:t xml:space="preserve">yes</w:t>
            </w:r>
          </w:p>
        </w:tc>
        <w:tc>
          <w:tcPr/>
          <w:p>
            <w:pPr>
              <w:pStyle w:val="Compact"/>
              <w:jc w:val="center"/>
            </w:pPr>
            <w:r>
              <w:t xml:space="preserve">monomer, blind (tRNA)</w:t>
            </w:r>
          </w:p>
        </w:tc>
      </w:tr>
      <w:tr>
        <w:tc>
          <w:tcPr/>
          <w:p>
            <w:pPr>
              <w:pStyle w:val="Compact"/>
              <w:jc w:val="left"/>
            </w:pPr>
            <w:r>
              <w:t xml:space="preserve">7QR3</w:t>
            </w:r>
          </w:p>
        </w:tc>
        <w:tc>
          <w:tcPr/>
          <w:p>
            <w:pPr>
              <w:pStyle w:val="Compact"/>
              <w:jc w:val="center"/>
            </w:pPr>
            <w:r>
              <w:t xml:space="preserve">3.73</w:t>
            </w:r>
          </w:p>
        </w:tc>
        <w:tc>
          <w:tcPr/>
          <w:p>
            <w:pPr>
              <w:pStyle w:val="Compact"/>
              <w:jc w:val="center"/>
            </w:pPr>
            <w:r>
              <w:t xml:space="preserve">6.54</w:t>
            </w:r>
          </w:p>
        </w:tc>
        <w:tc>
          <w:tcPr/>
          <w:p>
            <w:pPr>
              <w:pStyle w:val="Compact"/>
              <w:jc w:val="center"/>
            </w:pPr>
            <w:r>
              <w:t xml:space="preserve">5.35</w:t>
            </w:r>
          </w:p>
        </w:tc>
        <w:tc>
          <w:tcPr/>
          <w:p>
            <w:pPr>
              <w:pStyle w:val="Compact"/>
              <w:jc w:val="center"/>
            </w:pPr>
            <w:r>
              <w:t xml:space="preserve">yes</w:t>
            </w:r>
          </w:p>
        </w:tc>
        <w:tc>
          <w:tcPr/>
          <w:p>
            <w:pPr>
              <w:pStyle w:val="Compact"/>
              <w:jc w:val="center"/>
            </w:pPr>
            <w:r>
              <w:rPr>
                <w:i/>
                <w:iCs/>
              </w:rPr>
              <w:t xml:space="preserve">dimer crystal, DRfold2 SAW it</w:t>
            </w:r>
          </w:p>
        </w:tc>
      </w:tr>
      <w:tr>
        <w:tc>
          <w:tcPr/>
          <w:p>
            <w:pPr>
              <w:pStyle w:val="Compact"/>
              <w:jc w:val="left"/>
            </w:pPr>
            <w:r>
              <w:t xml:space="preserve">9LKE</w:t>
            </w:r>
          </w:p>
        </w:tc>
        <w:tc>
          <w:tcPr/>
          <w:p>
            <w:pPr>
              <w:pStyle w:val="Compact"/>
              <w:jc w:val="center"/>
            </w:pPr>
            <w:r>
              <w:t xml:space="preserve">3.99</w:t>
            </w:r>
          </w:p>
        </w:tc>
        <w:tc>
          <w:tcPr/>
          <w:p>
            <w:pPr>
              <w:pStyle w:val="Compact"/>
              <w:jc w:val="center"/>
            </w:pPr>
            <w:r>
              <w:t xml:space="preserve">6.06</w:t>
            </w:r>
          </w:p>
        </w:tc>
        <w:tc>
          <w:tcPr/>
          <w:p>
            <w:pPr>
              <w:pStyle w:val="Compact"/>
              <w:jc w:val="center"/>
            </w:pPr>
            <w:r>
              <w:t xml:space="preserve">5.84</w:t>
            </w:r>
          </w:p>
        </w:tc>
        <w:tc>
          <w:tcPr/>
          <w:p>
            <w:pPr>
              <w:pStyle w:val="Compact"/>
              <w:jc w:val="center"/>
            </w:pPr>
            <w:r>
              <w:t xml:space="preserve">yes</w:t>
            </w:r>
          </w:p>
        </w:tc>
        <w:tc>
          <w:tcPr/>
          <w:p>
            <w:pPr>
              <w:pStyle w:val="Compact"/>
              <w:jc w:val="center"/>
            </w:pPr>
            <w:r>
              <w:t xml:space="preserve">monomer, blind</w:t>
            </w:r>
          </w:p>
        </w:tc>
      </w:tr>
      <w:tr>
        <w:tc>
          <w:tcPr/>
          <w:p>
            <w:pPr>
              <w:pStyle w:val="Compact"/>
              <w:jc w:val="left"/>
            </w:pPr>
            <w:r>
              <w:t xml:space="preserve">9LJN</w:t>
            </w:r>
          </w:p>
        </w:tc>
        <w:tc>
          <w:tcPr/>
          <w:p>
            <w:pPr>
              <w:pStyle w:val="Compact"/>
              <w:jc w:val="center"/>
            </w:pPr>
            <w:r>
              <w:t xml:space="preserve">4.06</w:t>
            </w:r>
          </w:p>
        </w:tc>
        <w:tc>
          <w:tcPr/>
          <w:p>
            <w:pPr>
              <w:pStyle w:val="Compact"/>
              <w:jc w:val="center"/>
            </w:pPr>
            <w:r>
              <w:t xml:space="preserve">6.55</w:t>
            </w:r>
          </w:p>
        </w:tc>
        <w:tc>
          <w:tcPr/>
          <w:p>
            <w:pPr>
              <w:pStyle w:val="Compact"/>
              <w:jc w:val="center"/>
            </w:pPr>
            <w:r>
              <w:t xml:space="preserve">6.09</w:t>
            </w:r>
          </w:p>
        </w:tc>
        <w:tc>
          <w:tcPr/>
          <w:p>
            <w:pPr>
              <w:pStyle w:val="Compact"/>
              <w:jc w:val="center"/>
            </w:pPr>
            <w:r>
              <w:t xml:space="preserve">yes</w:t>
            </w:r>
          </w:p>
        </w:tc>
        <w:tc>
          <w:tcPr/>
          <w:p>
            <w:pPr>
              <w:pStyle w:val="Compact"/>
              <w:jc w:val="center"/>
            </w:pPr>
            <w:r>
              <w:t xml:space="preserve">monomer, blind</w:t>
            </w:r>
          </w:p>
        </w:tc>
      </w:tr>
      <w:tr>
        <w:tc>
          <w:tcPr/>
          <w:p>
            <w:pPr>
              <w:pStyle w:val="Compact"/>
              <w:jc w:val="left"/>
            </w:pPr>
            <w:r>
              <w:t xml:space="preserve">9E9O</w:t>
            </w:r>
          </w:p>
        </w:tc>
        <w:tc>
          <w:tcPr/>
          <w:p>
            <w:pPr>
              <w:pStyle w:val="Compact"/>
              <w:jc w:val="center"/>
            </w:pPr>
            <w:r>
              <w:t xml:space="preserve">4.42</w:t>
            </w:r>
          </w:p>
        </w:tc>
        <w:tc>
          <w:tcPr/>
          <w:p>
            <w:pPr>
              <w:pStyle w:val="Compact"/>
              <w:jc w:val="center"/>
            </w:pPr>
            <w:r>
              <w:t xml:space="preserve">17.37</w:t>
            </w:r>
          </w:p>
        </w:tc>
        <w:tc>
          <w:tcPr/>
          <w:p>
            <w:pPr>
              <w:pStyle w:val="Compact"/>
              <w:jc w:val="center"/>
            </w:pPr>
            <w:r>
              <w:t xml:space="preserve">16.63</w:t>
            </w:r>
          </w:p>
        </w:tc>
        <w:tc>
          <w:tcPr/>
          <w:p>
            <w:pPr>
              <w:pStyle w:val="Compact"/>
              <w:jc w:val="center"/>
            </w:pPr>
            <w:r>
              <w:t xml:space="preserve">yes</w:t>
            </w:r>
          </w:p>
        </w:tc>
        <w:tc>
          <w:tcPr/>
          <w:p>
            <w:pPr>
              <w:pStyle w:val="Compact"/>
              <w:jc w:val="center"/>
            </w:pPr>
            <w:r>
              <w:t xml:space="preserve">monomer, blind (</w:t>
            </w:r>
            <m:oMath>
              <m:r>
                <m:t>101</m:t>
              </m:r>
            </m:oMath>
            <w:r>
              <w:t xml:space="preserve"> nt)</w:t>
            </w:r>
          </w:p>
        </w:tc>
      </w:tr>
      <w:tr>
        <w:tc>
          <w:tcPr/>
          <w:p>
            <w:pPr>
              <w:pStyle w:val="Compact"/>
              <w:jc w:val="left"/>
            </w:pPr>
            <w:r>
              <w:t xml:space="preserve">9HRD</w:t>
            </w:r>
          </w:p>
        </w:tc>
        <w:tc>
          <w:tcPr/>
          <w:p>
            <w:pPr>
              <w:pStyle w:val="Compact"/>
              <w:jc w:val="center"/>
            </w:pPr>
            <w:r>
              <w:t xml:space="preserve">6.00</w:t>
            </w:r>
          </w:p>
        </w:tc>
        <w:tc>
          <w:tcPr/>
          <w:p>
            <w:pPr>
              <w:pStyle w:val="Compact"/>
              <w:jc w:val="center"/>
            </w:pPr>
            <w:r>
              <w:t xml:space="preserve">8.70</w:t>
            </w:r>
          </w:p>
        </w:tc>
        <w:tc>
          <w:tcPr/>
          <w:p>
            <w:pPr>
              <w:pStyle w:val="Compact"/>
              <w:jc w:val="center"/>
            </w:pPr>
            <w:r>
              <w:t xml:space="preserve">8.02</w:t>
            </w:r>
          </w:p>
        </w:tc>
        <w:tc>
          <w:tcPr/>
          <w:p>
            <w:pPr>
              <w:pStyle w:val="Compact"/>
              <w:jc w:val="center"/>
            </w:pPr>
            <w:r>
              <w:t xml:space="preserve">yes</w:t>
            </w:r>
          </w:p>
        </w:tc>
        <w:tc>
          <w:tcPr/>
          <w:p>
            <w:pPr>
              <w:pStyle w:val="Compact"/>
              <w:jc w:val="center"/>
            </w:pPr>
            <w:r>
              <w:rPr>
                <w:i/>
                <w:iCs/>
              </w:rPr>
              <w:t xml:space="preserve">tetramer crystal</w:t>
            </w:r>
          </w:p>
        </w:tc>
      </w:tr>
      <w:tr>
        <w:tc>
          <w:tcPr/>
          <w:p>
            <w:pPr>
              <w:pStyle w:val="Compact"/>
              <w:jc w:val="left"/>
            </w:pPr>
            <w:r>
              <w:t xml:space="preserve">9MFH</w:t>
            </w:r>
          </w:p>
        </w:tc>
        <w:tc>
          <w:tcPr/>
          <w:p>
            <w:pPr>
              <w:pStyle w:val="Compact"/>
              <w:jc w:val="center"/>
            </w:pPr>
            <w:r>
              <w:t xml:space="preserve">6.76</w:t>
            </w:r>
          </w:p>
        </w:tc>
        <w:tc>
          <w:tcPr/>
          <w:p>
            <w:pPr>
              <w:pStyle w:val="Compact"/>
              <w:jc w:val="center"/>
            </w:pPr>
            <w:r>
              <w:t xml:space="preserve">7.19</w:t>
            </w:r>
          </w:p>
        </w:tc>
        <w:tc>
          <w:tcPr/>
          <w:p>
            <w:pPr>
              <w:pStyle w:val="Compact"/>
              <w:jc w:val="center"/>
            </w:pPr>
            <w:r>
              <w:t xml:space="preserve">4.82</w:t>
            </w:r>
          </w:p>
        </w:tc>
        <w:tc>
          <w:tcPr/>
          <w:p>
            <w:pPr>
              <w:pStyle w:val="Compact"/>
              <w:jc w:val="center"/>
            </w:pPr>
            <w:r>
              <w:t xml:space="preserve">yes</w:t>
            </w:r>
          </w:p>
        </w:tc>
        <w:tc>
          <w:tcPr/>
          <w:p>
            <w:pPr>
              <w:pStyle w:val="Compact"/>
              <w:jc w:val="center"/>
            </w:pPr>
            <w:r>
              <w:t xml:space="preserve">monomer, blind</w:t>
            </w:r>
          </w:p>
        </w:tc>
      </w:tr>
      <w:tr>
        <w:tc>
          <w:tcPr/>
          <w:p>
            <w:pPr>
              <w:pStyle w:val="Compact"/>
              <w:jc w:val="left"/>
            </w:pPr>
            <w:r>
              <w:t xml:space="preserve">9HRF</w:t>
            </w:r>
          </w:p>
        </w:tc>
        <w:tc>
          <w:tcPr/>
          <w:p>
            <w:pPr>
              <w:pStyle w:val="Compact"/>
              <w:jc w:val="center"/>
            </w:pPr>
            <w:r>
              <w:t xml:space="preserve">7.72</w:t>
            </w:r>
          </w:p>
        </w:tc>
        <w:tc>
          <w:tcPr/>
          <w:p>
            <w:pPr>
              <w:pStyle w:val="Compact"/>
              <w:jc w:val="center"/>
            </w:pPr>
            <w:r>
              <w:t xml:space="preserve">16.12</w:t>
            </w:r>
          </w:p>
        </w:tc>
        <w:tc>
          <w:tcPr/>
          <w:p>
            <w:pPr>
              <w:pStyle w:val="Compact"/>
              <w:jc w:val="center"/>
            </w:pPr>
            <w:r>
              <w:t xml:space="preserve">15.39</w:t>
            </w:r>
          </w:p>
        </w:tc>
        <w:tc>
          <w:tcPr/>
          <w:p>
            <w:pPr>
              <w:pStyle w:val="Compact"/>
              <w:jc w:val="center"/>
            </w:pPr>
            <w:r>
              <w:t xml:space="preserve">yes</w:t>
            </w:r>
          </w:p>
        </w:tc>
        <w:tc>
          <w:tcPr/>
          <w:p>
            <w:pPr>
              <w:pStyle w:val="Compact"/>
              <w:jc w:val="center"/>
            </w:pPr>
            <w:r>
              <w:t xml:space="preserve">monomer, blind</w:t>
            </w:r>
          </w:p>
        </w:tc>
      </w:tr>
      <w:tr>
        <w:tc>
          <w:tcPr/>
          <w:p>
            <w:pPr>
              <w:pStyle w:val="Compact"/>
              <w:jc w:val="left"/>
            </w:pPr>
            <w:r>
              <w:t xml:space="preserve">12CI</w:t>
            </w:r>
          </w:p>
        </w:tc>
        <w:tc>
          <w:tcPr/>
          <w:p>
            <w:pPr>
              <w:pStyle w:val="Compact"/>
              <w:jc w:val="center"/>
            </w:pPr>
            <w:r>
              <w:t xml:space="preserve">16.82</w:t>
            </w:r>
          </w:p>
        </w:tc>
        <w:tc>
          <w:tcPr/>
          <w:p>
            <w:pPr>
              <w:pStyle w:val="Compact"/>
              <w:jc w:val="center"/>
            </w:pPr>
            <w:r>
              <w:t xml:space="preserve">10.05</w:t>
            </w:r>
          </w:p>
        </w:tc>
        <w:tc>
          <w:tcPr/>
          <w:p>
            <w:pPr>
              <w:pStyle w:val="Compact"/>
              <w:jc w:val="center"/>
            </w:pPr>
            <w:r>
              <w:t xml:space="preserve">10.05</w:t>
            </w:r>
          </w:p>
        </w:tc>
        <w:tc>
          <w:tcPr/>
          <w:p>
            <w:pPr>
              <w:pStyle w:val="Compact"/>
              <w:jc w:val="center"/>
            </w:pPr>
            <w:r>
              <w:t xml:space="preserve">no</w:t>
            </w:r>
          </w:p>
        </w:tc>
        <w:tc>
          <w:tcPr/>
          <w:p>
            <w:pPr>
              <w:pStyle w:val="Compact"/>
              <w:jc w:val="center"/>
            </w:pPr>
            <w:r>
              <w:rPr>
                <w:i/>
                <w:iCs/>
              </w:rPr>
              <w:t xml:space="preserve">dimer crystal, ligand-bound interface</w:t>
            </w:r>
          </w:p>
        </w:tc>
      </w:tr>
      <w:tr>
        <w:tc>
          <w:tcPr/>
          <w:p>
            <w:pPr>
              <w:pStyle w:val="Compact"/>
              <w:jc w:val="left"/>
            </w:pPr>
            <w:r>
              <w:rPr>
                <w:i/>
                <w:iCs/>
              </w:rPr>
              <w:t xml:space="preserve">mean (all</w:t>
            </w:r>
            <w:r>
              <w:rPr>
                <w:i/>
                <w:iCs/>
              </w:rPr>
              <w:t xml:space="preserve"> </w:t>
            </w:r>
            <m:oMath>
              <m:r>
                <m:t>12</m:t>
              </m:r>
            </m:oMath>
            <w:r>
              <w:rPr>
                <w:i/>
                <w:iCs/>
              </w:rPr>
              <w:t xml:space="preserve">)</w:t>
            </w:r>
          </w:p>
        </w:tc>
        <w:tc>
          <w:tcPr/>
          <w:p>
            <w:pPr>
              <w:pStyle w:val="Compact"/>
              <w:jc w:val="center"/>
            </w:pPr>
            <w:r>
              <w:rPr>
                <w:b/>
                <w:bCs/>
              </w:rPr>
              <w:t xml:space="preserve">5.37</w:t>
            </w:r>
          </w:p>
        </w:tc>
        <w:tc>
          <w:tcPr/>
          <w:p>
            <w:pPr>
              <w:pStyle w:val="Compact"/>
              <w:jc w:val="center"/>
            </w:pPr>
            <w:r>
              <w:t xml:space="preserve">8.78</w:t>
            </w:r>
          </w:p>
        </w:tc>
        <w:tc>
          <w:tcPr/>
          <w:p>
            <w:pPr>
              <w:pStyle w:val="Compact"/>
              <w:jc w:val="center"/>
            </w:pPr>
            <w:r>
              <w:t xml:space="preserve">7.92</w:t>
            </w:r>
          </w:p>
        </w:tc>
        <w:tc>
          <w:tcPr/>
          <w:p>
            <w:pPr>
              <w:pStyle w:val="Compact"/>
              <w:jc w:val="center"/>
            </w:pPr>
            <w:r>
              <w:rPr>
                <w:b/>
                <w:bCs/>
              </w:rPr>
              <w:t xml:space="preserve">11/12</w:t>
            </w:r>
          </w:p>
        </w:tc>
        <w:tc>
          <w:tcPr/>
          <w:p>
            <w:pPr>
              <w:pStyle w:val="Compact"/>
              <w:jc w:val="center"/>
            </w:pPr>
            <w:r>
              <w:t xml:space="preserve">—</w:t>
            </w:r>
          </w:p>
        </w:tc>
      </w:tr>
      <w:tr>
        <w:tc>
          <w:tcPr/>
          <w:p>
            <w:pPr>
              <w:pStyle w:val="Compact"/>
              <w:jc w:val="left"/>
            </w:pPr>
            <w:r>
              <w:rPr>
                <w:i/>
                <w:iCs/>
              </w:rPr>
              <w:t xml:space="preserve">mean (</w:t>
            </w:r>
            <m:oMath>
              <m:r>
                <m:t>9</m:t>
              </m:r>
            </m:oMath>
            <w:r>
              <w:rPr>
                <w:i/>
                <w:iCs/>
              </w:rPr>
              <w:t xml:space="preserve"> </w:t>
            </w:r>
            <w:r>
              <w:rPr>
                <w:i/>
                <w:iCs/>
              </w:rPr>
              <w:t xml:space="preserve">blind monomers)</w:t>
            </w:r>
          </w:p>
        </w:tc>
        <w:tc>
          <w:tcPr/>
          <w:p>
            <w:pPr>
              <w:pStyle w:val="Compact"/>
              <w:jc w:val="center"/>
            </w:pPr>
            <w:r>
              <w:rPr>
                <w:b/>
                <w:bCs/>
              </w:rPr>
              <w:t xml:space="preserve">4.21</w:t>
            </w:r>
          </w:p>
        </w:tc>
        <w:tc>
          <w:tcPr/>
          <w:p>
            <w:pPr>
              <w:pStyle w:val="Compact"/>
              <w:jc w:val="center"/>
            </w:pPr>
            <w:r>
              <w:t xml:space="preserve">8.90</w:t>
            </w:r>
          </w:p>
        </w:tc>
        <w:tc>
          <w:tcPr/>
          <w:p>
            <w:pPr>
              <w:pStyle w:val="Compact"/>
              <w:jc w:val="center"/>
            </w:pPr>
            <w:r>
              <w:t xml:space="preserve">8.39</w:t>
            </w:r>
          </w:p>
        </w:tc>
        <w:tc>
          <w:tcPr/>
          <w:p>
            <w:pPr>
              <w:pStyle w:val="Compact"/>
              <w:jc w:val="center"/>
            </w:pPr>
            <w:r>
              <w:rPr>
                <w:b/>
                <w:bCs/>
              </w:rPr>
              <w:t xml:space="preserve">9/9</w:t>
            </w:r>
          </w:p>
        </w:tc>
        <w:tc>
          <w:tcPr/>
          <w:p>
            <w:pPr>
              <w:pStyle w:val="Compact"/>
              <w:jc w:val="center"/>
            </w:pPr>
            <w:r>
              <w:t xml:space="preserve">—</w:t>
            </w:r>
          </w:p>
        </w:tc>
      </w:tr>
    </w:tbl>
    <w:bookmarkEnd w:id="26"/>
    <w:p>
      <w:pPr>
        <w:pStyle w:val="BodyText"/>
      </w:pPr>
      <w:r>
        <w:t xml:space="preserve">Figure </w:t>
      </w:r>
      <w:hyperlink w:anchor="fig:structural">
        <w:r>
          <w:rPr>
            <w:rStyle w:val="Hyperlink"/>
          </w:rPr>
          <w:t xml:space="preserve">2</w:t>
        </w:r>
      </w:hyperlink>
      <w:r>
        <w:t xml:space="preserve"> </w:t>
      </w:r>
      <w:r>
        <w:t xml:space="preserve">visualises the contrast between a</w:t>
      </w:r>
      <w:r>
        <w:t xml:space="preserve"> </w:t>
      </w:r>
      <w:r>
        <w:t xml:space="preserve">typical monomer success (9LKU, RMSD</w:t>
      </w:r>
      <w:r>
        <w:t xml:space="preserve"> </w:t>
      </w:r>
      <m:oMath>
        <m:r>
          <m:t>2.06</m:t>
        </m:r>
      </m:oMath>
      <w:r>
        <w:t xml:space="preserve"> Å) and the worst</w:t>
      </w:r>
      <w:r>
        <w:t xml:space="preserve"> </w:t>
      </w:r>
      <w:r>
        <w:t xml:space="preserve">multi-chain failure (12CI dimer, RMSD</w:t>
      </w:r>
      <w:r>
        <w:t xml:space="preserve"> </w:t>
      </w:r>
      <m:oMath>
        <m:r>
          <m:t>16.82</m:t>
        </m:r>
      </m:oMath>
      <w:r>
        <w:t xml:space="preserve"> Å).</w:t>
      </w:r>
    </w:p>
    <w:bookmarkStart w:id="30" w:name="fig:structural"/>
    <w:p>
      <w:pPr>
        <w:pStyle w:val="CaptionedFigure"/>
      </w:pPr>
      <w:r>
        <w:drawing>
          <wp:inline>
            <wp:extent cx="5334000" cy="2768461"/>
            <wp:effectExtent b="0" l="0" r="0" t="0"/>
            <wp:docPr descr="" title="" id="28" name="Picture"/>
            <a:graphic>
              <a:graphicData uri="http://schemas.openxmlformats.org/drawingml/2006/picture">
                <pic:pic>
                  <pic:nvPicPr>
                    <pic:cNvPr descr="figures/structural_overlay.png" id="29" name="Picture"/>
                    <pic:cNvPicPr>
                      <a:picLocks noChangeArrowheads="1" noChangeAspect="1"/>
                    </pic:cNvPicPr>
                  </pic:nvPicPr>
                  <pic:blipFill>
                    <a:blip r:embed="rId27"/>
                    <a:stretch>
                      <a:fillRect/>
                    </a:stretch>
                  </pic:blipFill>
                  <pic:spPr bwMode="auto">
                    <a:xfrm>
                      <a:off x="0" y="0"/>
                      <a:ext cx="5334000" cy="2768461"/>
                    </a:xfrm>
                    <a:prstGeom prst="rect">
                      <a:avLst/>
                    </a:prstGeom>
                    <a:noFill/>
                    <a:ln w="9525">
                      <a:noFill/>
                      <a:headEnd/>
                      <a:tailEnd/>
                    </a:ln>
                  </pic:spPr>
                </pic:pic>
              </a:graphicData>
            </a:graphic>
          </wp:inline>
        </w:drawing>
      </w:r>
    </w:p>
    <w:p>
      <w:pPr>
        <w:pStyle w:val="ImageCaption"/>
      </w:pPr>
      <w:r>
        <w:t xml:space="preserve">DRfold2 predicted backbone (blue) Kabsch-aligned to the</w:t>
      </w:r>
      <w:r>
        <w:t xml:space="preserve"> </w:t>
      </w:r>
      <w:r>
        <w:t xml:space="preserve">experimental crystal C1</w:t>
      </w:r>
      <m:oMath>
        <m:r>
          <m:rPr>
            <m:sty m:val="p"/>
          </m:rPr>
          <m:t>′</m:t>
        </m:r>
      </m:oMath>
      <w:r>
        <w:t xml:space="preserve"> </w:t>
      </w:r>
      <w:r>
        <w:t xml:space="preserve">trace (grey), with prediction points</w:t>
      </w:r>
      <w:r>
        <w:t xml:space="preserve"> </w:t>
      </w:r>
      <w:r>
        <w:t xml:space="preserve">coloured by per-residue C1</w:t>
      </w:r>
      <m:oMath>
        <m:r>
          <m:rPr>
            <m:sty m:val="p"/>
          </m:rPr>
          <m:t>′</m:t>
        </m:r>
      </m:oMath>
      <w:r>
        <w:t xml:space="preserve"> </w:t>
      </w:r>
      <w:r>
        <w:t xml:space="preserve">deviation.</w:t>
      </w:r>
      <w:r>
        <w:t xml:space="preserve"> </w:t>
      </w:r>
      <w:r>
        <w:rPr>
          <w:b/>
          <w:bCs/>
        </w:rPr>
        <w:t xml:space="preserve">Left</w:t>
      </w:r>
      <w:r>
        <w:t xml:space="preserve">: 9LKU</w:t>
      </w:r>
      <w:r>
        <w:t xml:space="preserve"> </w:t>
      </w:r>
      <w:r>
        <w:t xml:space="preserve">(</w:t>
      </w:r>
      <m:oMath>
        <m:sSup>
          <m:e>
            <m:r>
              <m:t>2</m:t>
            </m:r>
          </m:e>
          <m:sup>
            <m:r>
              <m:rPr>
                <m:sty m:val="p"/>
              </m:rPr>
              <m:t>′</m:t>
            </m:r>
          </m:sup>
        </m:sSup>
      </m:oMath>
      <w:r>
        <w:t xml:space="preserve">-dG-III riboswitch monomer) at</w:t>
      </w:r>
      <w:r>
        <w:t xml:space="preserve"> </w:t>
      </w:r>
      <m:oMath>
        <m:r>
          <m:t>2.06</m:t>
        </m:r>
      </m:oMath>
      <w:r>
        <w:t xml:space="preserve"> Å RMSD — predicted</w:t>
      </w:r>
      <w:r>
        <w:t xml:space="preserve"> </w:t>
      </w:r>
      <w:r>
        <w:t xml:space="preserve">and experimental traces are essentially super-imposable.</w:t>
      </w:r>
      <w:r>
        <w:t xml:space="preserve"> </w:t>
      </w:r>
      <w:r>
        <w:rPr>
          <w:b/>
          <w:bCs/>
        </w:rPr>
        <w:t xml:space="preserve">Right</w:t>
      </w:r>
      <w:r>
        <w:t xml:space="preserve">: 12CI (dopamine aptamer, dimer crystal with</w:t>
      </w:r>
      <w:r>
        <w:t xml:space="preserve"> </w:t>
      </w:r>
      <w:r>
        <w:t xml:space="preserve">ligand-bound interface) at</w:t>
      </w:r>
      <w:r>
        <w:t xml:space="preserve"> </w:t>
      </w:r>
      <m:oMath>
        <m:r>
          <m:t>16.82</m:t>
        </m:r>
      </m:oMath>
      <w:r>
        <w:t xml:space="preserve"> Å RMSD — DRfold2 cannot</w:t>
      </w:r>
      <w:r>
        <w:t xml:space="preserve"> </w:t>
      </w:r>
      <w:r>
        <w:t xml:space="preserve">reconstitute the dimer-context conformation from monomer input.</w:t>
      </w:r>
    </w:p>
    <w:bookmarkEnd w:id="30"/>
    <w:p>
      <w:pPr>
        <w:pStyle w:val="BodyText"/>
      </w:pPr>
      <w:r>
        <w:t xml:space="preserve">On the</w:t>
      </w:r>
      <w:r>
        <w:t xml:space="preserve"> </w:t>
      </w:r>
      <m:oMath>
        <m:r>
          <m:t>9</m:t>
        </m:r>
      </m:oMath>
      <w:r>
        <w:t xml:space="preserve"> </w:t>
      </w:r>
      <w:r>
        <w:t xml:space="preserve">blind monomeric crystals — riboswitches (</w:t>
      </w:r>
      <m:oMath>
        <m:r>
          <m:rPr>
            <m:sty m:val="p"/>
          </m:rPr>
          <m:t>×</m:t>
        </m:r>
        <m:r>
          <m:t>4</m:t>
        </m:r>
      </m:oMath>
      <w:r>
        <w:t xml:space="preserve">),</w:t>
      </w:r>
      <w:r>
        <w:t xml:space="preserve"> </w:t>
      </w:r>
      <w:r>
        <w:t xml:space="preserve">aptamers (</w:t>
      </w:r>
      <m:oMath>
        <m:r>
          <m:rPr>
            <m:sty m:val="p"/>
          </m:rPr>
          <m:t>×</m:t>
        </m:r>
        <m:r>
          <m:t>1</m:t>
        </m:r>
      </m:oMath>
      <w:r>
        <w:t xml:space="preserve">), a viral hairpin (HIV-1 TAR), a tRNA, a</w:t>
      </w:r>
      <w:r>
        <w:t xml:space="preserve"> </w:t>
      </w:r>
      <w:r>
        <w:t xml:space="preserve">SARS-CoV-2 stem-loop, and the env2 cobalamin riboswitch —</w:t>
      </w:r>
      <w:r>
        <w:t xml:space="preserve"> </w:t>
      </w:r>
      <w:r>
        <w:t xml:space="preserve">DRfold2 reaches mean</w:t>
      </w:r>
      <w:r>
        <w:t xml:space="preserve"> </w:t>
      </w:r>
      <m:oMath>
        <m:r>
          <m:t>4.21</m:t>
        </m:r>
      </m:oMath>
      <w:r>
        <w:t xml:space="preserve"> Å and median</w:t>
      </w:r>
      <w:r>
        <w:t xml:space="preserve"> </w:t>
      </w:r>
      <m:oMath>
        <m:r>
          <m:t>3.99</m:t>
        </m:r>
      </m:oMath>
      <w:r>
        <w:t xml:space="preserve"> Å C1</w:t>
      </w:r>
      <m:oMath>
        <m:r>
          <m:rPr>
            <m:sty m:val="p"/>
          </m:rPr>
          <m:t>′</m:t>
        </m:r>
      </m:oMath>
      <w:r>
        <w:t xml:space="preserve"> </w:t>
      </w:r>
      <w:r>
        <w:t xml:space="preserve">RMSD</w:t>
      </w:r>
      <w:r>
        <w:t xml:space="preserve"> </w:t>
      </w:r>
      <w:r>
        <w:t xml:space="preserve">against the experimental crystal. The two largest errors among</w:t>
      </w:r>
      <w:r>
        <w:t xml:space="preserve"> </w:t>
      </w:r>
      <w:r>
        <w:t xml:space="preserve">monomers are the GTP-aptamer variant 9HRF (</w:t>
      </w:r>
      <m:oMath>
        <m:r>
          <m:t>7.72</m:t>
        </m:r>
      </m:oMath>
      <w:r>
        <w:t xml:space="preserve"> Å) and the</w:t>
      </w:r>
      <w:r>
        <w:t xml:space="preserve"> </w:t>
      </w:r>
      <w:r>
        <w:t xml:space="preserve">env2 cobalamin riboswitch 9MFH (</w:t>
      </w:r>
      <m:oMath>
        <m:r>
          <m:t>6.76</m:t>
        </m:r>
      </m:oMath>
      <w:r>
        <w:t xml:space="preserve"> Å); the other seven all</w:t>
      </w:r>
      <w:r>
        <w:t xml:space="preserve"> </w:t>
      </w:r>
      <w:r>
        <w:t xml:space="preserve">sit below</w:t>
      </w:r>
      <w:r>
        <w:t xml:space="preserve"> </w:t>
      </w:r>
      <m:oMath>
        <m:r>
          <m:t>5</m:t>
        </m:r>
      </m:oMath>
      <w:r>
        <w:t xml:space="preserve"> Å. Notably, the longest target in the panel</w:t>
      </w:r>
      <w:r>
        <w:t xml:space="preserve"> </w:t>
      </w:r>
      <w:r>
        <w:t xml:space="preserve">(</w:t>
      </w:r>
      <m:oMath>
        <m:r>
          <m:t>9</m:t>
        </m:r>
      </m:oMath>
      <w:r>
        <w:t xml:space="preserve">E</w:t>
      </w:r>
      <m:oMath>
        <m:r>
          <m:t>9</m:t>
        </m:r>
      </m:oMath>
      <w:r>
        <w:t xml:space="preserve">O, SARS-CoV-2 SL5 at</w:t>
      </w:r>
      <w:r>
        <w:t xml:space="preserve"> </w:t>
      </w:r>
      <m:oMath>
        <m:r>
          <m:t>101</m:t>
        </m:r>
      </m:oMath>
      <w:r>
        <w:t xml:space="preserve"> nt) is at</w:t>
      </w:r>
      <w:r>
        <w:t xml:space="preserve"> </w:t>
      </w:r>
      <m:oMath>
        <m:r>
          <m:t>4.42</m:t>
        </m:r>
      </m:oMath>
      <w:r>
        <w:t xml:space="preserve"> Å, suggesting</w:t>
      </w:r>
      <w:r>
        <w:t xml:space="preserve"> </w:t>
      </w:r>
      <w:r>
        <w:t xml:space="preserve">that the model’s accuracy does not collapse with length within</w:t>
      </w:r>
      <w:r>
        <w:t xml:space="preserve"> </w:t>
      </w:r>
      <w:r>
        <w:t xml:space="preserve">this size band.</w:t>
      </w:r>
    </w:p>
    <w:p>
      <w:pPr>
        <w:pStyle w:val="BodyText"/>
      </w:pPr>
      <w:r>
        <w:t xml:space="preserve">The only DRfold2 errors above</w:t>
      </w:r>
      <w:r>
        <w:t xml:space="preserve"> </w:t>
      </w:r>
      <m:oMath>
        <m:r>
          <m:rPr>
            <m:sty m:val="p"/>
          </m:rPr>
          <m:t>∼</m:t>
        </m:r>
        <m:r>
          <m:t>8</m:t>
        </m:r>
      </m:oMath>
      <w:r>
        <w:t xml:space="preserve"> Å are on</w:t>
      </w:r>
      <w:r>
        <w:t xml:space="preserve"> </w:t>
      </w:r>
      <w:r>
        <w:rPr>
          <w:i/>
          <w:iCs/>
        </w:rPr>
        <w:t xml:space="preserve">multi-chain</w:t>
      </w:r>
      <w:r>
        <w:rPr>
          <w:i/>
          <w:iCs/>
        </w:rPr>
        <w:t xml:space="preserve"> </w:t>
      </w:r>
      <w:r>
        <w:rPr>
          <w:i/>
          <w:iCs/>
        </w:rPr>
        <w:t xml:space="preserve">crystals</w:t>
      </w:r>
      <w:r>
        <w:t xml:space="preserve"> </w:t>
      </w:r>
      <w:r>
        <w:t xml:space="preserve">where the model receives a monomer input. The tetrameric</w:t>
      </w:r>
      <w:r>
        <w:t xml:space="preserve"> </w:t>
      </w:r>
      <w:r>
        <w:t xml:space="preserve">GTP aptamer 9HRD reaches</w:t>
      </w:r>
      <w:r>
        <w:t xml:space="preserve"> </w:t>
      </w:r>
      <m:oMath>
        <m:r>
          <m:t>6.00</m:t>
        </m:r>
      </m:oMath>
      <w:r>
        <w:t xml:space="preserve"> Å (the four chains are in</w:t>
      </w:r>
      <w:r>
        <w:t xml:space="preserve"> </w:t>
      </w:r>
      <w:r>
        <w:t xml:space="preserve">tetramer-stabilised contact); the dimeric dopamine aptamer 12CI</w:t>
      </w:r>
      <w:r>
        <w:t xml:space="preserve"> </w:t>
      </w:r>
      <w:r>
        <w:t xml:space="preserve">reaches</w:t>
      </w:r>
      <w:r>
        <w:t xml:space="preserve"> </w:t>
      </w:r>
      <m:oMath>
        <m:r>
          <m:t>16.82</m:t>
        </m:r>
      </m:oMath>
      <w:r>
        <w:t xml:space="preserve"> Å (the two chains are stabilised by a ligand at</w:t>
      </w:r>
      <w:r>
        <w:t xml:space="preserve"> </w:t>
      </w:r>
      <w:r>
        <w:t xml:space="preserve">the dimer interface). We do not interpret these as evidence about</w:t>
      </w:r>
      <w:r>
        <w:t xml:space="preserve"> </w:t>
      </w:r>
      <w:r>
        <w:t xml:space="preserve">DRfold2’s intrinsic capability; they are stoichiometry-mismatch</w:t>
      </w:r>
      <w:r>
        <w:t xml:space="preserve"> </w:t>
      </w:r>
      <w:r>
        <w:t xml:space="preserve">artifacts that any monomer-prediction would inherit.</w:t>
      </w:r>
    </w:p>
    <w:bookmarkEnd w:id="31"/>
    <w:bookmarkStart w:id="32" w:name="X0784084329bae1d947db2860dc332832c76d024"/>
    <w:p>
      <w:pPr>
        <w:pStyle w:val="Heading2"/>
      </w:pPr>
      <w:r>
        <w:t xml:space="preserve">Comparison with AlphaFold 3 on the matched</w:t>
      </w:r>
      <w:r>
        <w:t xml:space="preserve"> </w:t>
      </w:r>
      <m:oMath>
        <m:r>
          <m:t>12</m:t>
        </m:r>
      </m:oMath>
      <w:r>
        <w:t xml:space="preserve">-target panel</w:t>
      </w:r>
    </w:p>
    <w:p>
      <w:pPr>
        <w:pStyle w:val="FirstParagraph"/>
      </w:pPr>
      <w:r>
        <w:t xml:space="preserve">We have matched AF3 single-chain submissions for all</w:t>
      </w:r>
      <w:r>
        <w:t xml:space="preserve"> </w:t>
      </w:r>
      <m:oMath>
        <m:r>
          <m:t>12</m:t>
        </m:r>
      </m:oMath>
      <w:r>
        <w:t xml:space="preserve"> </w:t>
      </w:r>
      <w:r>
        <w:t xml:space="preserve">targets.</w:t>
      </w:r>
      <w:r>
        <w:t xml:space="preserve"> </w:t>
      </w:r>
      <w:r>
        <w:t xml:space="preserve">DRfold2 wins</w:t>
      </w:r>
      <w:r>
        <w:t xml:space="preserve"> </w:t>
      </w:r>
      <m:oMath>
        <m:r>
          <m:rPr>
            <m:sty m:val="b"/>
          </m:rPr>
          <m:t>11</m:t>
        </m:r>
        <m:r>
          <m:rPr>
            <m:sty m:val="b"/>
          </m:rPr>
          <m:t>/</m:t>
        </m:r>
        <m:r>
          <m:rPr>
            <m:sty m:val="b"/>
          </m:rPr>
          <m:t>12</m:t>
        </m:r>
      </m:oMath>
      <w:r>
        <w:t xml:space="preserve"> </w:t>
      </w:r>
      <w:r>
        <w:t xml:space="preserve">matched pairs against AF3’s</w:t>
      </w:r>
      <w:r>
        <w:t xml:space="preserve"> </w:t>
      </w:r>
      <w:r>
        <w:t xml:space="preserve">default-seed prediction (Table </w:t>
      </w:r>
      <w:hyperlink w:anchor="tab:rmsd">
        <w:r>
          <w:rPr>
            <w:rStyle w:val="Hyperlink"/>
          </w:rPr>
          <w:t xml:space="preserve">3</w:t>
        </w:r>
      </w:hyperlink>
      <w:r>
        <w:t xml:space="preserve">); the only loss is on</w:t>
      </w:r>
      <w:r>
        <w:t xml:space="preserve"> </w:t>
      </w:r>
      <w:r>
        <w:t xml:space="preserve">12CI, the only multi-chain crystal in the panel where DRfold2’s</w:t>
      </w:r>
      <w:r>
        <w:t xml:space="preserve"> </w:t>
      </w:r>
      <w:r>
        <w:t xml:space="preserve">monomer-input does not match the dimer-context conformation.</w:t>
      </w:r>
      <w:r>
        <w:t xml:space="preserve"> </w:t>
      </w:r>
      <w:r>
        <w:t xml:space="preserve">Wilcoxon signed-rank test on the matched pairs:</w:t>
      </w:r>
      <w:r>
        <w:t xml:space="preserve"> </w:t>
      </w:r>
      <m:oMath>
        <m:r>
          <m:t>W</m:t>
        </m:r>
        <m:r>
          <m:rPr>
            <m:sty m:val="p"/>
          </m:rPr>
          <m:t>=</m:t>
        </m:r>
        <m:r>
          <m:t>8</m:t>
        </m:r>
      </m:oMath>
      <w:r>
        <w:t xml:space="preserve">,</w:t>
      </w:r>
      <w:r>
        <w:t xml:space="preserve"> </w:t>
      </w:r>
      <m:oMath>
        <m:r>
          <m:t>p</m:t>
        </m:r>
        <m:r>
          <m:rPr>
            <m:sty m:val="p"/>
          </m:rPr>
          <m:t>=</m:t>
        </m:r>
        <m:r>
          <m:t>0.0061</m:t>
        </m:r>
      </m:oMath>
      <w:r>
        <w:t xml:space="preserve"> </w:t>
      </w:r>
      <w:r>
        <w:t xml:space="preserve">one-sided (</w:t>
      </w:r>
      <m:oMath>
        <m:r>
          <m:t>p</m:t>
        </m:r>
        <m:r>
          <m:rPr>
            <m:sty m:val="p"/>
          </m:rPr>
          <m:t>=</m:t>
        </m:r>
        <m:r>
          <m:t>0.0122</m:t>
        </m:r>
      </m:oMath>
      <w:r>
        <w:t xml:space="preserve"> </w:t>
      </w:r>
      <w:r>
        <w:t xml:space="preserve">two-sided); excluding the</w:t>
      </w:r>
      <w:r>
        <w:t xml:space="preserve"> </w:t>
      </w:r>
      <w:r>
        <w:t xml:space="preserve">single dimer crystal,</w:t>
      </w:r>
      <w:r>
        <w:t xml:space="preserve"> </w:t>
      </w:r>
      <m:oMath>
        <m:r>
          <m:t>W</m:t>
        </m:r>
        <m:r>
          <m:rPr>
            <m:sty m:val="p"/>
          </m:rPr>
          <m:t>=</m:t>
        </m:r>
        <m:r>
          <m:t>0</m:t>
        </m:r>
      </m:oMath>
      <w:r>
        <w:t xml:space="preserve">,</w:t>
      </w:r>
      <w:r>
        <w:t xml:space="preserve"> </w:t>
      </w:r>
      <m:oMath>
        <m:r>
          <m:t>p</m:t>
        </m:r>
        <m:r>
          <m:rPr>
            <m:sty m:val="p"/>
          </m:rPr>
          <m:t>=</m:t>
        </m:r>
        <m:r>
          <m:t>4.9</m:t>
        </m:r>
        <m:r>
          <m:t>​</m:t>
        </m:r>
        <m:r>
          <m:rPr>
            <m:sty m:val="p"/>
          </m:rPr>
          <m:t>⋅</m:t>
        </m:r>
        <m:r>
          <m:t>​</m:t>
        </m:r>
        <m:sSup>
          <m:e>
            <m:r>
              <m:t>10</m:t>
            </m:r>
          </m:e>
          <m:sup>
            <m:r>
              <m:rPr>
                <m:sty m:val="p"/>
              </m:rPr>
              <m:t>−</m:t>
            </m:r>
            <m:r>
              <m:t>4</m:t>
            </m:r>
          </m:sup>
        </m:sSup>
      </m:oMath>
      <w:r>
        <w:t xml:space="preserve"> </w:t>
      </w:r>
      <w:r>
        <w:t xml:space="preserve">on</w:t>
      </w:r>
      <w:r>
        <w:t xml:space="preserve"> </w:t>
      </w:r>
      <m:oMath>
        <m:r>
          <m:t>n</m:t>
        </m:r>
        <m:r>
          <m:rPr>
            <m:sty m:val="p"/>
          </m:rPr>
          <m:t>=</m:t>
        </m:r>
        <m:r>
          <m:t>11</m:t>
        </m:r>
      </m:oMath>
      <w:r>
        <w:t xml:space="preserve">.</w:t>
      </w:r>
      <w:r>
        <w:t xml:space="preserve"> </w:t>
      </w:r>
      <w:r>
        <w:t xml:space="preserve">DRfold2 wins</w:t>
      </w:r>
      <w:r>
        <w:t xml:space="preserve"> </w:t>
      </w:r>
      <m:oMath>
        <m:r>
          <m:t>9</m:t>
        </m:r>
        <m:r>
          <m:rPr>
            <m:sty m:val="p"/>
          </m:rPr>
          <m:t>/</m:t>
        </m:r>
        <m:r>
          <m:t>12</m:t>
        </m:r>
      </m:oMath>
      <w:r>
        <w:t xml:space="preserve"> </w:t>
      </w:r>
      <w:r>
        <w:t xml:space="preserve">against AF3’s</w:t>
      </w:r>
      <w:r>
        <w:t xml:space="preserve"> </w:t>
      </w:r>
      <w:r>
        <w:rPr>
          <w:i/>
          <w:iCs/>
        </w:rPr>
        <w:t xml:space="preserve">best-of-five-seeds</w:t>
      </w:r>
      <w:r>
        <w:t xml:space="preserve"> </w:t>
      </w:r>
      <w:r>
        <w:t xml:space="preserve">(which</w:t>
      </w:r>
      <w:r>
        <w:t xml:space="preserve"> </w:t>
      </w:r>
      <w:r>
        <w:t xml:space="preserve">gives AF3 a five-times-resampled lower envelope at no user cost);</w:t>
      </w:r>
      <w:r>
        <w:t xml:space="preserve"> </w:t>
      </w:r>
      <w:r>
        <w:t xml:space="preserve">the Wilcoxon there is</w:t>
      </w:r>
      <w:r>
        <w:t xml:space="preserve"> </w:t>
      </w:r>
      <m:oMath>
        <m:r>
          <m:t>W</m:t>
        </m:r>
        <m:r>
          <m:rPr>
            <m:sty m:val="p"/>
          </m:rPr>
          <m:t>=</m:t>
        </m:r>
        <m:r>
          <m:t>14</m:t>
        </m:r>
      </m:oMath>
      <w:r>
        <w:t xml:space="preserve">,</w:t>
      </w:r>
      <w:r>
        <w:t xml:space="preserve"> </w:t>
      </w:r>
      <m:oMath>
        <m:r>
          <m:t>p</m:t>
        </m:r>
        <m:r>
          <m:rPr>
            <m:sty m:val="p"/>
          </m:rPr>
          <m:t>=</m:t>
        </m:r>
        <m:r>
          <m:t>0.026</m:t>
        </m:r>
      </m:oMath>
      <w:r>
        <w:t xml:space="preserve"> </w:t>
      </w:r>
      <w:r>
        <w:t xml:space="preserve">one-sided.</w:t>
      </w:r>
    </w:p>
    <w:p>
      <w:pPr>
        <w:pStyle w:val="BodyText"/>
      </w:pPr>
      <w:r>
        <w:t xml:space="preserve">Mean DRfold2 RMSD across the</w:t>
      </w:r>
      <w:r>
        <w:t xml:space="preserve"> </w:t>
      </w:r>
      <m:oMath>
        <m:r>
          <m:t>12</m:t>
        </m:r>
      </m:oMath>
      <w:r>
        <w:t xml:space="preserve"> </w:t>
      </w:r>
      <w:r>
        <w:t xml:space="preserve">targets is</w:t>
      </w:r>
      <w:r>
        <w:t xml:space="preserve"> </w:t>
      </w:r>
      <m:oMath>
        <m:r>
          <m:t>5.37</m:t>
        </m:r>
      </m:oMath>
      <w:r>
        <w:t xml:space="preserve"> Å vs mean</w:t>
      </w:r>
      <w:r>
        <w:t xml:space="preserve"> </w:t>
      </w:r>
      <w:r>
        <w:t xml:space="preserve">AF3-default</w:t>
      </w:r>
      <w:r>
        <w:t xml:space="preserve"> </w:t>
      </w:r>
      <m:oMath>
        <m:r>
          <m:t>8.91</m:t>
        </m:r>
      </m:oMath>
      <w:r>
        <w:t xml:space="preserve"> Å and AF3-best-of-5</w:t>
      </w:r>
      <w:r>
        <w:t xml:space="preserve"> </w:t>
      </w:r>
      <m:oMath>
        <m:r>
          <m:t>8.14</m:t>
        </m:r>
      </m:oMath>
      <w:r>
        <w:t xml:space="preserve"> Å — a</w:t>
      </w:r>
      <w:r>
        <w:t xml:space="preserve"> </w:t>
      </w:r>
      <m:oMath>
        <m:r>
          <m:rPr>
            <m:sty m:val="p"/>
          </m:rPr>
          <m:t>∼</m:t>
        </m:r>
      </m:oMath>
      <m:oMath>
        <m:r>
          <m:t>3.5</m:t>
        </m:r>
      </m:oMath>
      <w:r>
        <w:t xml:space="preserve"> Å mean gap in DRfold2’s favour. AF3 has the largest</w:t>
      </w:r>
      <w:r>
        <w:t xml:space="preserve"> </w:t>
      </w:r>
      <w:r>
        <w:t xml:space="preserve">errors on the longest target (9E9O SARS-CoV-2 SL5 at 101 nt:</w:t>
      </w:r>
      <w:r>
        <w:t xml:space="preserve"> </w:t>
      </w:r>
      <m:oMath>
        <m:r>
          <m:t>17.4</m:t>
        </m:r>
      </m:oMath>
      <w:r>
        <w:t xml:space="preserve"> Å) and on the GTP-aptamer variant (9HRF:</w:t>
      </w:r>
      <w:r>
        <w:t xml:space="preserve"> </w:t>
      </w:r>
      <m:oMath>
        <m:r>
          <m:t>16.1</m:t>
        </m:r>
      </m:oMath>
      <w:r>
        <w:t xml:space="preserve"> Å);</w:t>
      </w:r>
      <w:r>
        <w:t xml:space="preserve"> </w:t>
      </w:r>
      <w:r>
        <w:t xml:space="preserve">DRfold2 reaches</w:t>
      </w:r>
      <w:r>
        <w:t xml:space="preserve"> </w:t>
      </w:r>
      <m:oMath>
        <m:r>
          <m:t>4.4</m:t>
        </m:r>
      </m:oMath>
      <w:r>
        <w:t xml:space="preserve"> </w:t>
      </w:r>
      <w:r>
        <w:t xml:space="preserve">and</w:t>
      </w:r>
      <w:r>
        <w:t xml:space="preserve"> </w:t>
      </w:r>
      <m:oMath>
        <m:r>
          <m:t>7.7</m:t>
        </m:r>
      </m:oMath>
      <w:r>
        <w:t xml:space="preserve"> Å on the same targets,</w:t>
      </w:r>
      <w:r>
        <w:t xml:space="preserve"> </w:t>
      </w:r>
      <w:r>
        <w:t xml:space="preserve">respectively.</w:t>
      </w:r>
    </w:p>
    <w:bookmarkEnd w:id="32"/>
    <w:bookmarkStart w:id="34" w:name="sec:multichain"/>
    <w:p>
      <w:pPr>
        <w:pStyle w:val="Heading2"/>
      </w:pPr>
      <w:r>
        <w:t xml:space="preserve">Hazard 1: the AF3 Server multi-chain submission artifact</w:t>
      </w:r>
      <w:r>
        <w:t xml:space="preserve"> </w:t>
      </w:r>
      <w:r>
        <w:t xml:space="preserve">(single matched observation)</w:t>
      </w:r>
    </w:p>
    <w:p>
      <w:pPr>
        <w:pStyle w:val="FirstParagraph"/>
      </w:pPr>
      <w:r>
        <w:t xml:space="preserve">We report a single matched-pair observation, which we present as</w:t>
      </w:r>
      <w:r>
        <w:t xml:space="preserve"> </w:t>
      </w:r>
      <w:r>
        <w:t xml:space="preserve">a usability warning rather than a benchmarked hazard. To save</w:t>
      </w:r>
      <w:r>
        <w:t xml:space="preserve"> </w:t>
      </w:r>
      <w:r>
        <w:t xml:space="preserve">against the</w:t>
      </w:r>
      <w:r>
        <w:t xml:space="preserve"> </w:t>
      </w:r>
      <m:oMath>
        <m:r>
          <m:t>20</m:t>
        </m:r>
      </m:oMath>
      <w:r>
        <w:t xml:space="preserve"> </w:t>
      </w:r>
      <w:r>
        <w:t xml:space="preserve">jobs/day Server quota, an early run of the seven</w:t>
      </w:r>
      <w:r>
        <w:t xml:space="preserve"> </w:t>
      </w:r>
      <w:r>
        <w:t xml:space="preserve">CPEB3-panel sequences was submitted as a single multi-chain job</w:t>
      </w:r>
      <w:r>
        <w:t xml:space="preserve"> </w:t>
      </w:r>
      <w:r>
        <w:t xml:space="preserve">(seven RNA entities in one Server request, default settings).</w:t>
      </w:r>
      <w:r>
        <w:t xml:space="preserve"> </w:t>
      </w:r>
      <w:r>
        <w:t xml:space="preserve">That job returned mean per-residue pLDDT in the</w:t>
      </w:r>
      <w:r>
        <w:t xml:space="preserve"> </w:t>
      </w:r>
      <m:oMath>
        <m:r>
          <m:t>25</m:t>
        </m:r>
      </m:oMath>
      <w:r>
        <w:t xml:space="preserve">–</w:t>
      </w:r>
      <m:oMath>
        <m:r>
          <m:t>27</m:t>
        </m:r>
      </m:oMath>
      <w:r>
        <w:t xml:space="preserve"> </w:t>
      </w:r>
      <w:r>
        <w:t xml:space="preserve">range</w:t>
      </w:r>
      <w:r>
        <w:t xml:space="preserve"> </w:t>
      </w:r>
      <w:r>
        <w:t xml:space="preserve">across all seven chains, well below AF3’s standard</w:t>
      </w:r>
      <w:r>
        <w:t xml:space="preserve"> </w:t>
      </w:r>
      <w:r>
        <w:t xml:space="preserve">“low confidence”</w:t>
      </w:r>
      <w:r>
        <w:t xml:space="preserve"> </w:t>
      </w:r>
      <w:r>
        <w:t xml:space="preserve">threshold of</w:t>
      </w:r>
      <w:r>
        <w:t xml:space="preserve"> </w:t>
      </w:r>
      <m:oMath>
        <m:r>
          <m:t>50</m:t>
        </m:r>
      </m:oMath>
      <w:r>
        <w:t xml:space="preserve">. On the matched chimpanzee sequence (chain B of the</w:t>
      </w:r>
      <w:r>
        <w:t xml:space="preserve"> </w:t>
      </w:r>
      <w:r>
        <w:t xml:space="preserve">multi-chain job, identical to the single-chain R1108_chimp job), the</w:t>
      </w:r>
      <w:r>
        <w:t xml:space="preserve"> </w:t>
      </w:r>
      <w:r>
        <w:t xml:space="preserve">Kabsch RMSD against the 7QR3 crystal was</w:t>
      </w:r>
      <w:r>
        <w:t xml:space="preserve"> </w:t>
      </w:r>
      <m:oMath>
        <m:r>
          <m:t>25.57</m:t>
        </m:r>
      </m:oMath>
      <w:r>
        <w:t xml:space="preserve"> Å.</w:t>
      </w:r>
      <w:r>
        <w:t xml:space="preserve"> </w:t>
      </w:r>
      <w:r>
        <w:t xml:space="preserve">Re-submitting the same sequence as a stand-alone single-chain job</w:t>
      </w:r>
      <w:r>
        <w:t xml:space="preserve"> </w:t>
      </w:r>
      <w:r>
        <w:t xml:space="preserve">raised pLDDT to</w:t>
      </w:r>
      <w:r>
        <w:t xml:space="preserve"> </w:t>
      </w:r>
      <m:oMath>
        <m:r>
          <m:rPr>
            <m:sty m:val="p"/>
          </m:rPr>
          <m:t>∼</m:t>
        </m:r>
      </m:oMath>
      <m:oMath>
        <m:r>
          <m:t>56</m:t>
        </m:r>
      </m:oMath>
      <w:r>
        <w:t xml:space="preserve"> </w:t>
      </w:r>
      <w:r>
        <w:t xml:space="preserve">and lowered the RMSD to</w:t>
      </w:r>
      <w:r>
        <w:t xml:space="preserve"> </w:t>
      </w:r>
      <m:oMath>
        <m:r>
          <m:t>6.54</m:t>
        </m:r>
      </m:oMath>
      <w:r>
        <w:t xml:space="preserve"> Å, a</w:t>
      </w:r>
      <w:r>
        <w:t xml:space="preserve"> </w:t>
      </w:r>
      <w:r>
        <w:t xml:space="preserve">fourfold improvement with no change in sequence</w:t>
      </w:r>
      <w:r>
        <w:t xml:space="preserve"> </w:t>
      </w:r>
      <w:r>
        <w:t xml:space="preserve">(Table </w:t>
      </w:r>
      <w:hyperlink w:anchor="tab:multichain">
        <w:r>
          <w:rPr>
            <w:rStyle w:val="Hyperlink"/>
          </w:rPr>
          <w:t xml:space="preserve">4</w:t>
        </w:r>
      </w:hyperlink>
      <w:r>
        <w:t xml:space="preserve">). The Server emits no user-visible</w:t>
      </w:r>
      <w:r>
        <w:t xml:space="preserve"> </w:t>
      </w:r>
      <w:r>
        <w:t xml:space="preserve">warning about this framing dependence; users wishing to compare</w:t>
      </w:r>
      <w:r>
        <w:t xml:space="preserve"> </w:t>
      </w:r>
      <w:r>
        <w:t xml:space="preserve">predictors should be aware that multi-chain framing is not the same</w:t>
      </w:r>
      <w:r>
        <w:t xml:space="preserve"> </w:t>
      </w:r>
      <w:r>
        <w:t xml:space="preserve">as the sum of single-chain calls. We have not replicated this on</w:t>
      </w:r>
      <w:r>
        <w:t xml:space="preserve"> </w:t>
      </w:r>
      <w:r>
        <w:t xml:space="preserve">more than one matched sequence; the size of the effect on this</w:t>
      </w:r>
      <w:r>
        <w:t xml:space="preserve"> </w:t>
      </w:r>
      <w:r>
        <w:t xml:space="preserve">single case justifies reporting it but a 2–3-sequence replication</w:t>
      </w:r>
      <w:r>
        <w:t xml:space="preserve"> </w:t>
      </w:r>
      <w:r>
        <w:t xml:space="preserve">would convert this from a case note into a benchmarked usability</w:t>
      </w:r>
      <w:r>
        <w:t xml:space="preserve"> </w:t>
      </w:r>
      <w:r>
        <w:t xml:space="preserve">hazard.</w:t>
      </w:r>
    </w:p>
    <w:bookmarkStart w:id="33" w:name="tab:multichain"/>
    <w:p>
      <w:pPr>
        <w:pStyle w:val="TableCaption"/>
      </w:pPr>
      <w:r>
        <w:t xml:space="preserve">Multi-chain Server submission framing collapses both</w:t>
      </w:r>
      <w:r>
        <w:t xml:space="preserve"> </w:t>
      </w:r>
      <w:r>
        <w:t xml:space="preserve">prediction quality and self-reported confidence on the matched R1108</w:t>
      </w:r>
      <w:r>
        <w:t xml:space="preserve"> </w:t>
      </w:r>
      <w:r>
        <w:t xml:space="preserve">sequence.</w:t>
      </w:r>
    </w:p>
    <w:tbl>
      <w:tblPr>
        <w:tblStyle w:val="Table"/>
        <w:tblW w:type="auto" w:w="0"/>
        <w:tblLook w:firstRow="1" w:lastRow="0" w:firstColumn="0" w:lastColumn="0" w:noHBand="0" w:noVBand="0" w:val="0020"/>
        <w:tblCaption w:val="Multi-chain Server submission framing collapses both prediction quality and self-reported confidence on the matched R1108 sequence."/>
      </w:tblPr>
      <w:tblGrid>
        <w:gridCol w:w="2640"/>
        <w:gridCol w:w="2640"/>
        <w:gridCol w:w="2640"/>
      </w:tblGrid>
      <w:tr>
        <w:trPr>
          <w:tblHeader w:val="on"/>
        </w:trPr>
        <w:tc>
          <w:tcPr/>
          <w:p>
            <w:pPr>
              <w:pStyle w:val="Compact"/>
              <w:jc w:val="left"/>
            </w:pPr>
            <w:r>
              <w:t xml:space="preserve">Submission framing</w:t>
            </w:r>
          </w:p>
        </w:tc>
        <w:tc>
          <w:tcPr/>
          <w:p>
            <w:pPr>
              <w:pStyle w:val="Compact"/>
              <w:jc w:val="center"/>
            </w:pPr>
            <w:r>
              <w:t xml:space="preserve">RMSD vs 7QR3:C (Å)</w:t>
            </w:r>
          </w:p>
        </w:tc>
        <w:tc>
          <w:tcPr/>
          <w:p>
            <w:pPr>
              <w:pStyle w:val="Compact"/>
              <w:jc w:val="center"/>
            </w:pPr>
            <w:r>
              <w:t xml:space="preserve">mean per-residue pLDDT</w:t>
            </w:r>
          </w:p>
        </w:tc>
      </w:tr>
      <w:tr>
        <w:tc>
          <w:tcPr/>
          <w:p>
            <w:pPr>
              <w:pStyle w:val="Compact"/>
              <w:jc w:val="left"/>
            </w:pPr>
            <w:r>
              <w:t xml:space="preserve">single-chain (one RNA per job)</w:t>
            </w:r>
          </w:p>
        </w:tc>
        <w:tc>
          <w:tcPr/>
          <w:p>
            <w:pPr>
              <w:pStyle w:val="Compact"/>
              <w:jc w:val="center"/>
            </w:pPr>
            <m:oMath>
              <m:r>
                <m:t>6.54</m:t>
              </m:r>
            </m:oMath>
          </w:p>
        </w:tc>
        <w:tc>
          <w:tcPr/>
          <w:p>
            <w:pPr>
              <w:pStyle w:val="Compact"/>
              <w:jc w:val="center"/>
            </w:pPr>
            <m:oMath>
              <m:r>
                <m:rPr>
                  <m:sty m:val="p"/>
                </m:rPr>
                <m:t>∼</m:t>
              </m:r>
              <m:r>
                <m:t>56</m:t>
              </m:r>
            </m:oMath>
          </w:p>
        </w:tc>
      </w:tr>
      <w:tr>
        <w:tc>
          <w:tcPr/>
          <w:p>
            <w:pPr>
              <w:pStyle w:val="Compact"/>
              <w:jc w:val="left"/>
            </w:pPr>
            <w:r>
              <w:t xml:space="preserve">multi-chain (seven RNAs in one job)</w:t>
            </w:r>
          </w:p>
        </w:tc>
        <w:tc>
          <w:tcPr/>
          <w:p>
            <w:pPr>
              <w:pStyle w:val="Compact"/>
              <w:jc w:val="center"/>
            </w:pPr>
            <m:oMath>
              <m:r>
                <m:t>25.57</m:t>
              </m:r>
            </m:oMath>
          </w:p>
        </w:tc>
        <w:tc>
          <w:tcPr/>
          <w:p>
            <w:pPr>
              <w:pStyle w:val="Compact"/>
              <w:jc w:val="center"/>
            </w:pPr>
            <m:oMath>
              <m:r>
                <m:rPr>
                  <m:sty m:val="p"/>
                </m:rPr>
                <m:t>∼</m:t>
              </m:r>
              <m:r>
                <m:t>25</m:t>
              </m:r>
            </m:oMath>
          </w:p>
        </w:tc>
      </w:tr>
    </w:tbl>
    <w:bookmarkEnd w:id="33"/>
    <w:bookmarkEnd w:id="34"/>
    <w:bookmarkStart w:id="35" w:name="Xf888cd27b33d1e6ff95bf4813409dd1c10b4090"/>
    <w:p>
      <w:pPr>
        <w:pStyle w:val="Heading2"/>
      </w:pPr>
      <w:r>
        <w:t xml:space="preserve">Hazard 2: training-cutoff asymmetry makes pre-cutoff</w:t>
      </w:r>
      <w:r>
        <w:t xml:space="preserve"> </w:t>
      </w:r>
      <w:r>
        <w:t xml:space="preserve">comparison structurally biased</w:t>
      </w:r>
    </w:p>
    <w:p>
      <w:pPr>
        <w:pStyle w:val="FirstParagraph"/>
      </w:pPr>
      <w:r>
        <w:t xml:space="preserve">DRfold2 (end-</w:t>
      </w:r>
      <m:oMath>
        <m:r>
          <m:t>2023</m:t>
        </m:r>
      </m:oMath>
      <w:r>
        <w:t xml:space="preserve">) and AF3 (September </w:t>
      </w:r>
      <m:oMath>
        <m:r>
          <m:t>2021</m:t>
        </m:r>
      </m:oMath>
      <w:r>
        <w:t xml:space="preserve">) have training</w:t>
      </w:r>
      <w:r>
        <w:t xml:space="preserve"> </w:t>
      </w:r>
      <w:r>
        <w:t xml:space="preserve">cutoffs that differ by more than two years. A benchmark composed of</w:t>
      </w:r>
      <w:r>
        <w:t xml:space="preserve"> </w:t>
      </w:r>
      <w:r>
        <w:t xml:space="preserve">RNA crystals deposited in the</w:t>
      </w:r>
      <w:r>
        <w:t xml:space="preserve"> </w:t>
      </w:r>
      <m:oMath>
        <m:r>
          <m:t>2022</m:t>
        </m:r>
      </m:oMath>
      <w:r>
        <w:t xml:space="preserve">–</w:t>
      </w:r>
      <m:oMath>
        <m:r>
          <m:t>2023</m:t>
        </m:r>
      </m:oMath>
      <w:r>
        <w:t xml:space="preserve"> </w:t>
      </w:r>
      <w:r>
        <w:t xml:space="preserve">window is therefore</w:t>
      </w:r>
      <w:r>
        <w:t xml:space="preserve"> </w:t>
      </w:r>
      <w:r>
        <w:t xml:space="preserve">structurally biased toward DRfold2: those structures may be in</w:t>
      </w:r>
      <w:r>
        <w:t xml:space="preserve"> </w:t>
      </w:r>
      <w:r>
        <w:t xml:space="preserve">DRfold2’s training set and cannot be in AF3’s. The only target in</w:t>
      </w:r>
      <w:r>
        <w:t xml:space="preserve"> </w:t>
      </w:r>
      <w:r>
        <w:t xml:space="preserve">our panel where this bias would apply is 7QR3 (December </w:t>
      </w:r>
      <m:oMath>
        <m:r>
          <m:t>2021</m:t>
        </m:r>
      </m:oMath>
      <w:r>
        <w:t xml:space="preserve">,</w:t>
      </w:r>
      <w:r>
        <w:t xml:space="preserve"> </w:t>
      </w:r>
      <w:r>
        <w:t xml:space="preserve">borderline for AF3); we report its result but do not include it in</w:t>
      </w:r>
      <w:r>
        <w:t xml:space="preserve"> </w:t>
      </w:r>
      <w:r>
        <w:t xml:space="preserve">the blind-only summary. The remaining</w:t>
      </w:r>
      <w:r>
        <w:t xml:space="preserve"> </w:t>
      </w:r>
      <m:oMath>
        <m:r>
          <m:t>11</m:t>
        </m:r>
      </m:oMath>
      <w:r>
        <w:t xml:space="preserve"> </w:t>
      </w:r>
      <w:r>
        <w:t xml:space="preserve">targets are post-cutoff</w:t>
      </w:r>
      <w:r>
        <w:t xml:space="preserve"> </w:t>
      </w:r>
      <w:r>
        <w:t xml:space="preserve">for both predictors and can be compared fairly.</w:t>
      </w:r>
    </w:p>
    <w:bookmarkEnd w:id="35"/>
    <w:bookmarkStart w:id="37" w:name="sec:calib"/>
    <w:p>
      <w:pPr>
        <w:pStyle w:val="Heading2"/>
      </w:pPr>
      <w:r>
        <w:t xml:space="preserve">Hazard 3: AF3’s per-residue pLDDT is rank-calibrated on</w:t>
      </w:r>
      <w:r>
        <w:t xml:space="preserve"> </w:t>
      </w:r>
      <m:oMath>
        <m:r>
          <m:rPr>
            <m:sty m:val="b"/>
          </m:rPr>
          <m:t>6</m:t>
        </m:r>
        <m:r>
          <m:rPr>
            <m:sty m:val="b"/>
          </m:rPr>
          <m:t>/</m:t>
        </m:r>
        <m:r>
          <m:rPr>
            <m:sty m:val="b"/>
          </m:rPr>
          <m:t>12</m:t>
        </m:r>
      </m:oMath>
      <w:r>
        <w:t xml:space="preserve"> </w:t>
      </w:r>
      <w:r>
        <w:t xml:space="preserve">targets after Bonferroni correction</w:t>
      </w:r>
    </w:p>
    <w:p>
      <w:pPr>
        <w:pStyle w:val="FirstParagraph"/>
      </w:pPr>
      <w:r>
        <w:t xml:space="preserve">Table </w:t>
      </w:r>
      <w:hyperlink w:anchor="tab:calib">
        <w:r>
          <w:rPr>
            <w:rStyle w:val="Hyperlink"/>
          </w:rPr>
          <w:t xml:space="preserve">5</w:t>
        </w:r>
      </w:hyperlink>
      <w:r>
        <w:t xml:space="preserve"> </w:t>
      </w:r>
      <w:r>
        <w:t xml:space="preserve">reports Spearman rank correlation between AF3’s</w:t>
      </w:r>
      <w:r>
        <w:t xml:space="preserve"> </w:t>
      </w:r>
      <w:r>
        <w:t xml:space="preserve">per-residue pLDDT and per-residue C1</w:t>
      </w:r>
      <m:oMath>
        <m:r>
          <m:rPr>
            <m:sty m:val="p"/>
          </m:rPr>
          <m:t>′</m:t>
        </m:r>
      </m:oMath>
      <w:r>
        <w:t xml:space="preserve"> </w:t>
      </w:r>
      <w:r>
        <w:t xml:space="preserve">deviation from the crystal.</w:t>
      </w:r>
      <w:r>
        <w:t xml:space="preserve"> </w:t>
      </w:r>
      <w:r>
        <w:t xml:space="preserve">A negative correlation means low-pLDDT residues are systematically</w:t>
      </w:r>
      <w:r>
        <w:t xml:space="preserve"> </w:t>
      </w:r>
      <w:r>
        <w:t xml:space="preserve">further from the crystal — AF3’s pLDDT is acting as a useful local</w:t>
      </w:r>
      <w:r>
        <w:t xml:space="preserve"> </w:t>
      </w:r>
      <w:r>
        <w:t xml:space="preserve">abstention signal.</w:t>
      </w:r>
    </w:p>
    <w:bookmarkStart w:id="36" w:name="tab:calib"/>
    <w:p>
      <w:pPr>
        <w:pStyle w:val="TableCaption"/>
      </w:pPr>
      <w:r>
        <w:t xml:space="preserve">Per-residue AF3 pLDDT vs. per-residue C1</w:t>
      </w:r>
      <m:oMath>
        <m:r>
          <m:rPr>
            <m:sty m:val="p"/>
          </m:rPr>
          <m:t>′</m:t>
        </m:r>
      </m:oMath>
      <w:r>
        <w:t xml:space="preserve"> </w:t>
      </w:r>
      <w:r>
        <w:t xml:space="preserve">crystal error,</w:t>
      </w:r>
      <w:r>
        <w:t xml:space="preserve"> </w:t>
      </w:r>
      <w:r>
        <w:t xml:space="preserve">default seed, single-chain submission, all</w:t>
      </w:r>
      <w:r>
        <w:t xml:space="preserve"> </w:t>
      </w:r>
      <m:oMath>
        <m:r>
          <m:t>12</m:t>
        </m:r>
      </m:oMath>
      <w:r>
        <w:t xml:space="preserve"> </w:t>
      </w:r>
      <w:r>
        <w:t xml:space="preserve">targets.</w:t>
      </w:r>
      <w:r>
        <w:t xml:space="preserve"> </w:t>
      </w:r>
      <w:r>
        <w:t xml:space="preserve">“Bonf.”</w:t>
      </w:r>
      <w:r>
        <w:t xml:space="preserve"> </w:t>
      </w:r>
      <w:r>
        <w:t xml:space="preserve">marks</w:t>
      </w:r>
      <w:r>
        <w:t xml:space="preserve"> </w:t>
      </w:r>
      <m:oMath>
        <m:r>
          <m:t>p</m:t>
        </m:r>
        <m:r>
          <m:rPr>
            <m:sty m:val="p"/>
          </m:rPr>
          <m:t>≤</m:t>
        </m:r>
        <m:r>
          <m:t>0.05</m:t>
        </m:r>
        <m:r>
          <m:rPr>
            <m:sty m:val="p"/>
          </m:rPr>
          <m:t>/</m:t>
        </m:r>
        <m:r>
          <m:t>12</m:t>
        </m:r>
        <m:r>
          <m:rPr>
            <m:sty m:val="p"/>
          </m:rPr>
          <m:t>≈</m:t>
        </m:r>
        <m:r>
          <m:t>0.0042</m:t>
        </m:r>
      </m:oMath>
      <w:r>
        <w:t xml:space="preserve">.</w:t>
      </w:r>
    </w:p>
    <w:tbl>
      <w:tblPr>
        <w:tblStyle w:val="Table"/>
        <w:tblW w:type="auto" w:w="0"/>
        <w:tblLook w:firstRow="1" w:lastRow="0" w:firstColumn="0" w:lastColumn="0" w:noHBand="0" w:noVBand="0" w:val="0020"/>
        <w:tblCaption w:val="Per-residue AF3 pLDDT vs. per-residue C1' crystal error, default seed, single-chain submission, all 12 targets. “Bonf.” marks p \leq 0.05/12 \approx 0.0042."/>
      </w:tblPr>
      <w:tblGrid>
        <w:gridCol w:w="1584"/>
        <w:gridCol w:w="1584"/>
        <w:gridCol w:w="1584"/>
        <w:gridCol w:w="1584"/>
        <w:gridCol w:w="1584"/>
      </w:tblGrid>
      <w:tr>
        <w:trPr>
          <w:tblHeader w:val="on"/>
        </w:trPr>
        <w:tc>
          <w:tcPr/>
          <w:p>
            <w:pPr>
              <w:pStyle w:val="Compact"/>
              <w:jc w:val="left"/>
            </w:pPr>
            <w:r>
              <w:t xml:space="preserve">PDB</w:t>
            </w:r>
          </w:p>
        </w:tc>
        <w:tc>
          <w:tcPr/>
          <w:p>
            <w:pPr>
              <w:pStyle w:val="Compact"/>
              <w:jc w:val="right"/>
            </w:pPr>
            <w:r>
              <w:t xml:space="preserve">Spearman </w:t>
            </w:r>
            <m:oMath>
              <m:r>
                <m:t>ρ</m:t>
              </m:r>
            </m:oMath>
          </w:p>
        </w:tc>
        <w:tc>
          <w:tcPr/>
          <w:p>
            <w:pPr>
              <w:pStyle w:val="Compact"/>
              <w:jc w:val="right"/>
            </w:pPr>
            <m:oMath>
              <m:r>
                <m:t>p</m:t>
              </m:r>
            </m:oMath>
          </w:p>
        </w:tc>
        <w:tc>
          <w:tcPr/>
          <w:p>
            <w:pPr>
              <w:pStyle w:val="Compact"/>
              <w:jc w:val="center"/>
            </w:pPr>
            <w:r>
              <w:t xml:space="preserve">raw pass (</w:t>
            </w:r>
            <m:oMath>
              <m:r>
                <m:t>α</m:t>
              </m:r>
              <m:r>
                <m:rPr>
                  <m:sty m:val="p"/>
                </m:rPr>
                <m:t>=</m:t>
              </m:r>
              <m:r>
                <m:t>0.05</m:t>
              </m:r>
            </m:oMath>
            <w:r>
              <w:t xml:space="preserve">)</w:t>
            </w:r>
          </w:p>
        </w:tc>
        <w:tc>
          <w:tcPr/>
          <w:p>
            <w:pPr>
              <w:pStyle w:val="Compact"/>
              <w:jc w:val="center"/>
            </w:pPr>
            <w:r>
              <w:t xml:space="preserve">Bonf. pass (</w:t>
            </w:r>
            <m:oMath>
              <m:r>
                <m:t>α</m:t>
              </m:r>
              <m:r>
                <m:rPr>
                  <m:sty m:val="p"/>
                </m:rPr>
                <m:t>=</m:t>
              </m:r>
              <m:r>
                <m:t>0.0042</m:t>
              </m:r>
            </m:oMath>
            <w:r>
              <w:t xml:space="preserve">)</w:t>
            </w:r>
          </w:p>
        </w:tc>
      </w:tr>
      <w:tr>
        <w:tc>
          <w:tcPr/>
          <w:p>
            <w:pPr>
              <w:pStyle w:val="Compact"/>
              <w:jc w:val="left"/>
            </w:pPr>
            <w:r>
              <w:t xml:space="preserve">7QR3</w:t>
            </w:r>
          </w:p>
        </w:tc>
        <w:tc>
          <w:tcPr/>
          <w:p>
            <w:pPr>
              <w:pStyle w:val="Compact"/>
              <w:jc w:val="right"/>
            </w:pPr>
            <m:oMath>
              <m:r>
                <m:rPr>
                  <m:sty m:val="p"/>
                </m:rPr>
                <m:t>+</m:t>
              </m:r>
              <m:r>
                <m:t>0.08</m:t>
              </m:r>
            </m:oMath>
          </w:p>
        </w:tc>
        <w:tc>
          <w:tcPr/>
          <w:p>
            <w:pPr>
              <w:pStyle w:val="Compact"/>
              <w:jc w:val="right"/>
            </w:pPr>
            <m:oMath>
              <m:r>
                <m:t>0.50</m:t>
              </m:r>
            </m:oMath>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9LKE</w:t>
            </w:r>
          </w:p>
        </w:tc>
        <w:tc>
          <w:tcPr/>
          <w:p>
            <w:pPr>
              <w:pStyle w:val="Compact"/>
              <w:jc w:val="right"/>
            </w:pPr>
            <m:oMath>
              <m:r>
                <m:rPr>
                  <m:sty m:val="p"/>
                </m:rPr>
                <m:t>+</m:t>
              </m:r>
              <m:r>
                <m:t>0.09</m:t>
              </m:r>
            </m:oMath>
          </w:p>
        </w:tc>
        <w:tc>
          <w:tcPr/>
          <w:p>
            <w:pPr>
              <w:pStyle w:val="Compact"/>
              <w:jc w:val="right"/>
            </w:pPr>
            <m:oMath>
              <m:r>
                <m:t>0.46</m:t>
              </m:r>
            </m:oMath>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9UW0</w:t>
            </w:r>
          </w:p>
        </w:tc>
        <w:tc>
          <w:tcPr/>
          <w:p>
            <w:pPr>
              <w:pStyle w:val="Compact"/>
              <w:jc w:val="right"/>
            </w:pPr>
            <m:oMath>
              <m:r>
                <m:rPr>
                  <m:sty m:val="p"/>
                </m:rPr>
                <m:t>−</m:t>
              </m:r>
              <m:r>
                <m:t>0.20</m:t>
              </m:r>
            </m:oMath>
          </w:p>
        </w:tc>
        <w:tc>
          <w:tcPr/>
          <w:p>
            <w:pPr>
              <w:pStyle w:val="Compact"/>
              <w:jc w:val="right"/>
            </w:pPr>
            <m:oMath>
              <m:r>
                <m:t>0.12</m:t>
              </m:r>
            </m:oMath>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9E9O</w:t>
            </w:r>
          </w:p>
        </w:tc>
        <w:tc>
          <w:tcPr/>
          <w:p>
            <w:pPr>
              <w:pStyle w:val="Compact"/>
              <w:jc w:val="right"/>
            </w:pPr>
            <m:oMath>
              <m:r>
                <m:rPr>
                  <m:sty m:val="p"/>
                </m:rPr>
                <m:t>−</m:t>
              </m:r>
              <m:r>
                <m:t>0.25</m:t>
              </m:r>
            </m:oMath>
          </w:p>
        </w:tc>
        <w:tc>
          <w:tcPr/>
          <w:p>
            <w:pPr>
              <w:pStyle w:val="Compact"/>
              <w:jc w:val="right"/>
            </w:pPr>
            <m:oMath>
              <m:r>
                <m:t>0.012</m:t>
              </m:r>
            </m:oMath>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9J4N</w:t>
            </w:r>
          </w:p>
        </w:tc>
        <w:tc>
          <w:tcPr/>
          <w:p>
            <w:pPr>
              <w:pStyle w:val="Compact"/>
              <w:jc w:val="right"/>
            </w:pPr>
            <m:oMath>
              <m:r>
                <m:rPr>
                  <m:sty m:val="p"/>
                </m:rPr>
                <m:t>−</m:t>
              </m:r>
              <m:r>
                <m:t>0.27</m:t>
              </m:r>
            </m:oMath>
          </w:p>
        </w:tc>
        <w:tc>
          <w:tcPr/>
          <w:p>
            <w:pPr>
              <w:pStyle w:val="Compact"/>
              <w:jc w:val="right"/>
            </w:pPr>
            <m:oMath>
              <m:r>
                <m:t>0.015</m:t>
              </m:r>
            </m:oMath>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9LJN</w:t>
            </w:r>
          </w:p>
        </w:tc>
        <w:tc>
          <w:tcPr/>
          <w:p>
            <w:pPr>
              <w:pStyle w:val="Compact"/>
              <w:jc w:val="right"/>
            </w:pPr>
            <m:oMath>
              <m:r>
                <m:rPr>
                  <m:sty m:val="p"/>
                </m:rPr>
                <m:t>−</m:t>
              </m:r>
              <m:r>
                <m:t>0.28</m:t>
              </m:r>
            </m:oMath>
          </w:p>
        </w:tc>
        <w:tc>
          <w:tcPr/>
          <w:p>
            <w:pPr>
              <w:pStyle w:val="Compact"/>
              <w:jc w:val="right"/>
            </w:pPr>
            <m:oMath>
              <m:r>
                <m:t>0.020</m:t>
              </m:r>
            </m:oMath>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9LKU</w:t>
            </w:r>
          </w:p>
        </w:tc>
        <w:tc>
          <w:tcPr/>
          <w:p>
            <w:pPr>
              <w:pStyle w:val="Compact"/>
              <w:jc w:val="right"/>
            </w:pPr>
            <m:oMath>
              <m:r>
                <m:rPr>
                  <m:sty m:val="b"/>
                </m:rPr>
                <m:t>−</m:t>
              </m:r>
              <m:r>
                <m:rPr>
                  <m:sty m:val="b"/>
                </m:rPr>
                <m:t>0.41</m:t>
              </m:r>
            </m:oMath>
          </w:p>
        </w:tc>
        <w:tc>
          <w:tcPr/>
          <w:p>
            <w:pPr>
              <w:pStyle w:val="Compact"/>
              <w:jc w:val="right"/>
            </w:pPr>
            <m:oMath>
              <m:r>
                <m:rPr>
                  <m:sty m:val="b"/>
                </m:rPr>
                <m:t>8.3</m:t>
              </m:r>
              <m:r>
                <m:rPr>
                  <m:sty m:val="b"/>
                </m:rPr>
                <m:t>​</m:t>
              </m:r>
              <m:r>
                <m:rPr>
                  <m:sty m:val="b"/>
                </m:rPr>
                <m:t>⋅</m:t>
              </m:r>
              <m:r>
                <m:rPr>
                  <m:sty m:val="b"/>
                </m:rPr>
                <m:t>​</m:t>
              </m:r>
              <m:sSup>
                <m:e>
                  <m:r>
                    <m:rPr>
                      <m:sty m:val="b"/>
                    </m:rPr>
                    <m:t>10</m:t>
                  </m:r>
                </m:e>
                <m:sup>
                  <m:r>
                    <m:rPr>
                      <m:sty m:val="b"/>
                    </m:rPr>
                    <m:t>−</m:t>
                  </m:r>
                  <m:r>
                    <m:rPr>
                      <m:sty m:val="b"/>
                    </m:rPr>
                    <m:t>4</m:t>
                  </m:r>
                </m:sup>
              </m:sSup>
            </m:oMath>
          </w:p>
        </w:tc>
        <w:tc>
          <w:tcPr/>
          <w:p>
            <w:pPr>
              <w:pStyle w:val="Compact"/>
              <w:jc w:val="center"/>
            </w:pPr>
            <w:r>
              <w:t xml:space="preserve">yes</w:t>
            </w:r>
          </w:p>
        </w:tc>
        <w:tc>
          <w:tcPr/>
          <w:p>
            <w:pPr>
              <w:pStyle w:val="Compact"/>
              <w:jc w:val="center"/>
            </w:pPr>
            <w:r>
              <w:rPr>
                <w:b/>
                <w:bCs/>
              </w:rPr>
              <w:t xml:space="preserve">yes</w:t>
            </w:r>
          </w:p>
        </w:tc>
      </w:tr>
      <w:tr>
        <w:tc>
          <w:tcPr/>
          <w:p>
            <w:pPr>
              <w:pStyle w:val="Compact"/>
              <w:jc w:val="left"/>
            </w:pPr>
            <w:r>
              <w:t xml:space="preserve">9HRF</w:t>
            </w:r>
          </w:p>
        </w:tc>
        <w:tc>
          <w:tcPr/>
          <w:p>
            <w:pPr>
              <w:pStyle w:val="Compact"/>
              <w:jc w:val="right"/>
            </w:pPr>
            <m:oMath>
              <m:r>
                <m:rPr>
                  <m:sty m:val="b"/>
                </m:rPr>
                <m:t>−</m:t>
              </m:r>
              <m:r>
                <m:rPr>
                  <m:sty m:val="b"/>
                </m:rPr>
                <m:t>0.44</m:t>
              </m:r>
            </m:oMath>
          </w:p>
        </w:tc>
        <w:tc>
          <w:tcPr/>
          <w:p>
            <w:pPr>
              <w:pStyle w:val="Compact"/>
              <w:jc w:val="right"/>
            </w:pPr>
            <m:oMath>
              <m:r>
                <m:rPr>
                  <m:sty m:val="b"/>
                </m:rPr>
                <m:t>1.7</m:t>
              </m:r>
              <m:r>
                <m:rPr>
                  <m:sty m:val="b"/>
                </m:rPr>
                <m:t>​</m:t>
              </m:r>
              <m:r>
                <m:rPr>
                  <m:sty m:val="b"/>
                </m:rPr>
                <m:t>⋅</m:t>
              </m:r>
              <m:r>
                <m:rPr>
                  <m:sty m:val="b"/>
                </m:rPr>
                <m:t>​</m:t>
              </m:r>
              <m:sSup>
                <m:e>
                  <m:r>
                    <m:rPr>
                      <m:sty m:val="b"/>
                    </m:rPr>
                    <m:t>10</m:t>
                  </m:r>
                </m:e>
                <m:sup>
                  <m:r>
                    <m:rPr>
                      <m:sty m:val="b"/>
                    </m:rPr>
                    <m:t>−</m:t>
                  </m:r>
                  <m:r>
                    <m:rPr>
                      <m:sty m:val="b"/>
                    </m:rPr>
                    <m:t>4</m:t>
                  </m:r>
                </m:sup>
              </m:sSup>
            </m:oMath>
          </w:p>
        </w:tc>
        <w:tc>
          <w:tcPr/>
          <w:p>
            <w:pPr>
              <w:pStyle w:val="Compact"/>
              <w:jc w:val="center"/>
            </w:pPr>
            <w:r>
              <w:t xml:space="preserve">yes</w:t>
            </w:r>
          </w:p>
        </w:tc>
        <w:tc>
          <w:tcPr/>
          <w:p>
            <w:pPr>
              <w:pStyle w:val="Compact"/>
              <w:jc w:val="center"/>
            </w:pPr>
            <w:r>
              <w:rPr>
                <w:b/>
                <w:bCs/>
              </w:rPr>
              <w:t xml:space="preserve">yes</w:t>
            </w:r>
          </w:p>
        </w:tc>
      </w:tr>
      <w:tr>
        <w:tc>
          <w:tcPr/>
          <w:p>
            <w:pPr>
              <w:pStyle w:val="Compact"/>
              <w:jc w:val="left"/>
            </w:pPr>
            <w:r>
              <w:t xml:space="preserve">12CI</w:t>
            </w:r>
          </w:p>
        </w:tc>
        <w:tc>
          <w:tcPr/>
          <w:p>
            <w:pPr>
              <w:pStyle w:val="Compact"/>
              <w:jc w:val="right"/>
            </w:pPr>
            <m:oMath>
              <m:r>
                <m:rPr>
                  <m:sty m:val="b"/>
                </m:rPr>
                <m:t>−</m:t>
              </m:r>
              <m:r>
                <m:rPr>
                  <m:sty m:val="b"/>
                </m:rPr>
                <m:t>0.55</m:t>
              </m:r>
            </m:oMath>
          </w:p>
        </w:tc>
        <w:tc>
          <w:tcPr/>
          <w:p>
            <w:pPr>
              <w:pStyle w:val="Compact"/>
              <w:jc w:val="right"/>
            </w:pPr>
            <m:oMath>
              <m:r>
                <m:rPr>
                  <m:sty m:val="b"/>
                </m:rPr>
                <m:t>1.1</m:t>
              </m:r>
              <m:r>
                <m:rPr>
                  <m:sty m:val="b"/>
                </m:rPr>
                <m:t>​</m:t>
              </m:r>
              <m:r>
                <m:rPr>
                  <m:sty m:val="b"/>
                </m:rPr>
                <m:t>⋅</m:t>
              </m:r>
              <m:r>
                <m:rPr>
                  <m:sty m:val="b"/>
                </m:rPr>
                <m:t>​</m:t>
              </m:r>
              <m:sSup>
                <m:e>
                  <m:r>
                    <m:rPr>
                      <m:sty m:val="b"/>
                    </m:rPr>
                    <m:t>10</m:t>
                  </m:r>
                </m:e>
                <m:sup>
                  <m:r>
                    <m:rPr>
                      <m:sty m:val="b"/>
                    </m:rPr>
                    <m:t>−</m:t>
                  </m:r>
                  <m:r>
                    <m:rPr>
                      <m:sty m:val="b"/>
                    </m:rPr>
                    <m:t>7</m:t>
                  </m:r>
                </m:sup>
              </m:sSup>
            </m:oMath>
          </w:p>
        </w:tc>
        <w:tc>
          <w:tcPr/>
          <w:p>
            <w:pPr>
              <w:pStyle w:val="Compact"/>
              <w:jc w:val="center"/>
            </w:pPr>
            <w:r>
              <w:t xml:space="preserve">yes</w:t>
            </w:r>
          </w:p>
        </w:tc>
        <w:tc>
          <w:tcPr/>
          <w:p>
            <w:pPr>
              <w:pStyle w:val="Compact"/>
              <w:jc w:val="center"/>
            </w:pPr>
            <w:r>
              <w:rPr>
                <w:b/>
                <w:bCs/>
              </w:rPr>
              <w:t xml:space="preserve">yes</w:t>
            </w:r>
          </w:p>
        </w:tc>
      </w:tr>
      <w:tr>
        <w:tc>
          <w:tcPr/>
          <w:p>
            <w:pPr>
              <w:pStyle w:val="Compact"/>
              <w:jc w:val="left"/>
            </w:pPr>
            <w:r>
              <w:t xml:space="preserve">9MFH</w:t>
            </w:r>
          </w:p>
        </w:tc>
        <w:tc>
          <w:tcPr/>
          <w:p>
            <w:pPr>
              <w:pStyle w:val="Compact"/>
              <w:jc w:val="right"/>
            </w:pPr>
            <m:oMath>
              <m:r>
                <m:rPr>
                  <m:sty m:val="b"/>
                </m:rPr>
                <m:t>−</m:t>
              </m:r>
              <m:r>
                <m:rPr>
                  <m:sty m:val="b"/>
                </m:rPr>
                <m:t>0.58</m:t>
              </m:r>
            </m:oMath>
          </w:p>
        </w:tc>
        <w:tc>
          <w:tcPr/>
          <w:p>
            <w:pPr>
              <w:pStyle w:val="Compact"/>
              <w:jc w:val="right"/>
            </w:pPr>
            <m:oMath>
              <m:r>
                <m:rPr>
                  <m:sty m:val="b"/>
                </m:rPr>
                <m:t>4.5</m:t>
              </m:r>
              <m:r>
                <m:rPr>
                  <m:sty m:val="b"/>
                </m:rPr>
                <m:t>​</m:t>
              </m:r>
              <m:r>
                <m:rPr>
                  <m:sty m:val="b"/>
                </m:rPr>
                <m:t>⋅</m:t>
              </m:r>
              <m:r>
                <m:rPr>
                  <m:sty m:val="b"/>
                </m:rPr>
                <m:t>​</m:t>
              </m:r>
              <m:sSup>
                <m:e>
                  <m:r>
                    <m:rPr>
                      <m:sty m:val="b"/>
                    </m:rPr>
                    <m:t>10</m:t>
                  </m:r>
                </m:e>
                <m:sup>
                  <m:r>
                    <m:rPr>
                      <m:sty m:val="b"/>
                    </m:rPr>
                    <m:t>−</m:t>
                  </m:r>
                  <m:r>
                    <m:rPr>
                      <m:sty m:val="b"/>
                    </m:rPr>
                    <m:t>8</m:t>
                  </m:r>
                </m:sup>
              </m:sSup>
            </m:oMath>
          </w:p>
        </w:tc>
        <w:tc>
          <w:tcPr/>
          <w:p>
            <w:pPr>
              <w:pStyle w:val="Compact"/>
              <w:jc w:val="center"/>
            </w:pPr>
            <w:r>
              <w:t xml:space="preserve">yes</w:t>
            </w:r>
          </w:p>
        </w:tc>
        <w:tc>
          <w:tcPr/>
          <w:p>
            <w:pPr>
              <w:pStyle w:val="Compact"/>
              <w:jc w:val="center"/>
            </w:pPr>
            <w:r>
              <w:rPr>
                <w:b/>
                <w:bCs/>
              </w:rPr>
              <w:t xml:space="preserve">yes</w:t>
            </w:r>
          </w:p>
        </w:tc>
      </w:tr>
      <w:tr>
        <w:tc>
          <w:tcPr/>
          <w:p>
            <w:pPr>
              <w:pStyle w:val="Compact"/>
              <w:jc w:val="left"/>
            </w:pPr>
            <w:r>
              <w:t xml:space="preserve">9HRD</w:t>
            </w:r>
          </w:p>
        </w:tc>
        <w:tc>
          <w:tcPr/>
          <w:p>
            <w:pPr>
              <w:pStyle w:val="Compact"/>
              <w:jc w:val="right"/>
            </w:pPr>
            <m:oMath>
              <m:r>
                <m:rPr>
                  <m:sty m:val="b"/>
                </m:rPr>
                <m:t>−</m:t>
              </m:r>
              <m:r>
                <m:rPr>
                  <m:sty m:val="b"/>
                </m:rPr>
                <m:t>0.58</m:t>
              </m:r>
            </m:oMath>
          </w:p>
        </w:tc>
        <w:tc>
          <w:tcPr/>
          <w:p>
            <w:pPr>
              <w:pStyle w:val="Compact"/>
              <w:jc w:val="right"/>
            </w:pPr>
            <m:oMath>
              <m:r>
                <m:rPr>
                  <m:sty m:val="b"/>
                </m:rPr>
                <m:t>2.6</m:t>
              </m:r>
              <m:r>
                <m:rPr>
                  <m:sty m:val="b"/>
                </m:rPr>
                <m:t>​</m:t>
              </m:r>
              <m:r>
                <m:rPr>
                  <m:sty m:val="b"/>
                </m:rPr>
                <m:t>⋅</m:t>
              </m:r>
              <m:r>
                <m:rPr>
                  <m:sty m:val="b"/>
                </m:rPr>
                <m:t>​</m:t>
              </m:r>
              <m:sSup>
                <m:e>
                  <m:r>
                    <m:rPr>
                      <m:sty m:val="b"/>
                    </m:rPr>
                    <m:t>10</m:t>
                  </m:r>
                </m:e>
                <m:sup>
                  <m:r>
                    <m:rPr>
                      <m:sty m:val="b"/>
                    </m:rPr>
                    <m:t>−</m:t>
                  </m:r>
                  <m:r>
                    <m:rPr>
                      <m:sty m:val="b"/>
                    </m:rPr>
                    <m:t>7</m:t>
                  </m:r>
                </m:sup>
              </m:sSup>
            </m:oMath>
          </w:p>
        </w:tc>
        <w:tc>
          <w:tcPr/>
          <w:p>
            <w:pPr>
              <w:pStyle w:val="Compact"/>
              <w:jc w:val="center"/>
            </w:pPr>
            <w:r>
              <w:t xml:space="preserve">yes</w:t>
            </w:r>
          </w:p>
        </w:tc>
        <w:tc>
          <w:tcPr/>
          <w:p>
            <w:pPr>
              <w:pStyle w:val="Compact"/>
              <w:jc w:val="center"/>
            </w:pPr>
            <w:r>
              <w:rPr>
                <w:b/>
                <w:bCs/>
              </w:rPr>
              <w:t xml:space="preserve">yes</w:t>
            </w:r>
          </w:p>
        </w:tc>
      </w:tr>
      <w:tr>
        <w:tc>
          <w:tcPr/>
          <w:p>
            <w:pPr>
              <w:pStyle w:val="Compact"/>
              <w:jc w:val="left"/>
            </w:pPr>
            <w:r>
              <w:t xml:space="preserve">9DE7</w:t>
            </w:r>
          </w:p>
        </w:tc>
        <w:tc>
          <w:tcPr/>
          <w:p>
            <w:pPr>
              <w:pStyle w:val="Compact"/>
              <w:jc w:val="right"/>
            </w:pPr>
            <m:oMath>
              <m:r>
                <m:rPr>
                  <m:sty m:val="b"/>
                </m:rPr>
                <m:t>−</m:t>
              </m:r>
              <m:r>
                <m:rPr>
                  <m:sty m:val="b"/>
                </m:rPr>
                <m:t>0.60</m:t>
              </m:r>
            </m:oMath>
          </w:p>
        </w:tc>
        <w:tc>
          <w:tcPr/>
          <w:p>
            <w:pPr>
              <w:pStyle w:val="Compact"/>
              <w:jc w:val="right"/>
            </w:pPr>
            <m:oMath>
              <m:r>
                <m:rPr>
                  <m:sty m:val="b"/>
                </m:rPr>
                <m:t>6.4</m:t>
              </m:r>
              <m:r>
                <m:rPr>
                  <m:sty m:val="b"/>
                </m:rPr>
                <m:t>​</m:t>
              </m:r>
              <m:r>
                <m:rPr>
                  <m:sty m:val="b"/>
                </m:rPr>
                <m:t>⋅</m:t>
              </m:r>
              <m:r>
                <m:rPr>
                  <m:sty m:val="b"/>
                </m:rPr>
                <m:t>​</m:t>
              </m:r>
              <m:sSup>
                <m:e>
                  <m:r>
                    <m:rPr>
                      <m:sty m:val="b"/>
                    </m:rPr>
                    <m:t>10</m:t>
                  </m:r>
                </m:e>
                <m:sup>
                  <m:r>
                    <m:rPr>
                      <m:sty m:val="b"/>
                    </m:rPr>
                    <m:t>−</m:t>
                  </m:r>
                  <m:r>
                    <m:rPr>
                      <m:sty m:val="b"/>
                    </m:rPr>
                    <m:t>7</m:t>
                  </m:r>
                </m:sup>
              </m:sSup>
            </m:oMath>
          </w:p>
        </w:tc>
        <w:tc>
          <w:tcPr/>
          <w:p>
            <w:pPr>
              <w:pStyle w:val="Compact"/>
              <w:jc w:val="center"/>
            </w:pPr>
            <w:r>
              <w:t xml:space="preserve">yes</w:t>
            </w:r>
          </w:p>
        </w:tc>
        <w:tc>
          <w:tcPr/>
          <w:p>
            <w:pPr>
              <w:pStyle w:val="Compact"/>
              <w:jc w:val="center"/>
            </w:pPr>
            <w:r>
              <w:rPr>
                <w:b/>
                <w:bCs/>
              </w:rPr>
              <w:t xml:space="preserve">yes</w:t>
            </w:r>
          </w:p>
        </w:tc>
      </w:tr>
    </w:tbl>
    <w:bookmarkEnd w:id="36"/>
    <w:p>
      <w:pPr>
        <w:pStyle w:val="BodyText"/>
      </w:pPr>
      <w:r>
        <w:t xml:space="preserve">Direction:</w:t>
      </w:r>
      <w:r>
        <w:t xml:space="preserve"> </w:t>
      </w:r>
      <m:oMath>
        <m:r>
          <m:t>10</m:t>
        </m:r>
        <m:r>
          <m:rPr>
            <m:sty m:val="p"/>
          </m:rPr>
          <m:t>/</m:t>
        </m:r>
        <m:r>
          <m:t>12</m:t>
        </m:r>
      </m:oMath>
      <w:r>
        <w:t xml:space="preserve"> </w:t>
      </w:r>
      <w:r>
        <w:t xml:space="preserve">targets show a</w:t>
      </w:r>
      <w:r>
        <w:t xml:space="preserve"> </w:t>
      </w:r>
      <w:r>
        <w:rPr>
          <w:i/>
          <w:iCs/>
        </w:rPr>
        <w:t xml:space="preserve">negative</w:t>
      </w:r>
      <w:r>
        <w:t xml:space="preserve"> </w:t>
      </w:r>
      <w:r>
        <w:t xml:space="preserve">(calibrated)</w:t>
      </w:r>
      <w:r>
        <w:t xml:space="preserve"> </w:t>
      </w:r>
      <w:r>
        <w:t xml:space="preserve">correlation between AF3’s per-residue pLDDT and the per-residue</w:t>
      </w:r>
      <w:r>
        <w:t xml:space="preserve"> </w:t>
      </w:r>
      <w:r>
        <w:t xml:space="preserve">crystal error. Raw at</w:t>
      </w:r>
      <w:r>
        <w:t xml:space="preserve"> </w:t>
      </w:r>
      <m:oMath>
        <m:r>
          <m:t>α</m:t>
        </m:r>
        <m:r>
          <m:rPr>
            <m:sty m:val="p"/>
          </m:rPr>
          <m:t>=</m:t>
        </m:r>
        <m:r>
          <m:t>0.05</m:t>
        </m:r>
      </m:oMath>
      <w:r>
        <w:t xml:space="preserve">:</w:t>
      </w:r>
      <w:r>
        <w:t xml:space="preserve"> </w:t>
      </w:r>
      <m:oMath>
        <m:r>
          <m:t>9</m:t>
        </m:r>
        <m:r>
          <m:rPr>
            <m:sty m:val="p"/>
          </m:rPr>
          <m:t>/</m:t>
        </m:r>
        <m:r>
          <m:t>12</m:t>
        </m:r>
      </m:oMath>
      <w:r>
        <w:t xml:space="preserve"> </w:t>
      </w:r>
      <w:r>
        <w:t xml:space="preserve">pass. After Bonferroni</w:t>
      </w:r>
      <w:r>
        <w:t xml:space="preserve"> </w:t>
      </w:r>
      <w:r>
        <w:t xml:space="preserve">correction at the stringent</w:t>
      </w:r>
      <w:r>
        <w:t xml:space="preserve"> </w:t>
      </w:r>
      <m:oMath>
        <m:r>
          <m:t>α</m:t>
        </m:r>
        <m:r>
          <m:rPr>
            <m:sty m:val="p"/>
          </m:rPr>
          <m:t>=</m:t>
        </m:r>
        <m:r>
          <m:t>0.05</m:t>
        </m:r>
        <m:r>
          <m:rPr>
            <m:sty m:val="p"/>
          </m:rPr>
          <m:t>/</m:t>
        </m:r>
        <m:r>
          <m:t>12</m:t>
        </m:r>
        <m:r>
          <m:rPr>
            <m:sty m:val="p"/>
          </m:rPr>
          <m:t>≈</m:t>
        </m:r>
        <m:r>
          <m:t>0.0042</m:t>
        </m:r>
      </m:oMath>
      <w:r>
        <w:t xml:space="preserve">,</w:t>
      </w:r>
      <w:r>
        <w:t xml:space="preserve"> </w:t>
      </w:r>
      <m:oMath>
        <m:r>
          <m:rPr>
            <m:sty m:val="b"/>
          </m:rPr>
          <m:t>6</m:t>
        </m:r>
        <m:r>
          <m:rPr>
            <m:sty m:val="b"/>
          </m:rPr>
          <m:t>/</m:t>
        </m:r>
        <m:r>
          <m:rPr>
            <m:sty m:val="b"/>
          </m:rPr>
          <m:t>12</m:t>
        </m:r>
      </m:oMath>
      <w:r>
        <w:t xml:space="preserve"> </w:t>
      </w:r>
      <w:r>
        <w:t xml:space="preserve">targets survive (9DE7, 9HRD, 9MFH, 12CI, 9HRF,</w:t>
      </w:r>
      <w:r>
        <w:t xml:space="preserve"> </w:t>
      </w:r>
      <w:r>
        <w:t xml:space="preserve">9LKU). The two targets where AF3’s pLDDT carries no per-residue</w:t>
      </w:r>
      <w:r>
        <w:t xml:space="preserve"> </w:t>
      </w:r>
      <w:r>
        <w:t xml:space="preserve">signal (7QR3, 9LKE) are also the two where the pLDDT is most</w:t>
      </w:r>
      <w:r>
        <w:t xml:space="preserve"> </w:t>
      </w:r>
      <w:r>
        <w:t xml:space="preserve">uniform across the molecule, so the rank-correlation test is</w:t>
      </w:r>
      <w:r>
        <w:t xml:space="preserve"> </w:t>
      </w:r>
      <w:r>
        <w:t xml:space="preserve">under-powered there. The honest summary is that AF3’s per-residue</w:t>
      </w:r>
      <w:r>
        <w:t xml:space="preserve"> </w:t>
      </w:r>
      <w:r>
        <w:t xml:space="preserve">pLDDT is a usable abstention signal on</w:t>
      </w:r>
      <w:r>
        <w:t xml:space="preserve"> </w:t>
      </w:r>
      <w:r>
        <w:rPr>
          <w:i/>
          <w:iCs/>
        </w:rPr>
        <w:t xml:space="preserve">half</w:t>
      </w:r>
      <w:r>
        <w:t xml:space="preserve"> </w:t>
      </w:r>
      <w:r>
        <w:t xml:space="preserve">of this</w:t>
      </w:r>
      <w:r>
        <w:t xml:space="preserve"> </w:t>
      </w:r>
      <m:oMath>
        <m:r>
          <m:t>12</m:t>
        </m:r>
      </m:oMath>
      <w:r>
        <w:t xml:space="preserve">-target</w:t>
      </w:r>
      <w:r>
        <w:t xml:space="preserve"> </w:t>
      </w:r>
      <w:r>
        <w:t xml:space="preserve">panel even after the most conservative multiple-testing correction.</w:t>
      </w:r>
    </w:p>
    <w:bookmarkEnd w:id="37"/>
    <w:bookmarkStart w:id="39" w:name="sec:ensemble"/>
    <w:p>
      <w:pPr>
        <w:pStyle w:val="Heading2"/>
      </w:pPr>
      <w:r>
        <w:t xml:space="preserve">Hazard 4 (and DRfold2 implicit confidence):</w:t>
      </w:r>
      <w:r>
        <w:t xml:space="preserve"> </w:t>
      </w:r>
      <w:r>
        <w:t xml:space="preserve">ensemble standard deviation as a per-residue uncertainty signal</w:t>
      </w:r>
    </w:p>
    <w:p>
      <w:pPr>
        <w:pStyle w:val="FirstParagraph"/>
      </w:pPr>
      <w:r>
        <w:t xml:space="preserve">DRfold2 does not emit an explicit per-residue confidence head</w:t>
      </w:r>
      <w:r>
        <w:t xml:space="preserve"> </w:t>
      </w:r>
      <w:r>
        <w:t xml:space="preserve">analogous to AF3’s pLDDT, but its four-config ensemble produces</w:t>
      </w:r>
      <w:r>
        <w:t xml:space="preserve"> </w:t>
      </w:r>
      <m:oMath>
        <m:r>
          <m:t>80</m:t>
        </m:r>
      </m:oMath>
      <w:r>
        <w:t xml:space="preserve"> </w:t>
      </w:r>
      <w:r>
        <w:t xml:space="preserve">candidate models per target before the energy-based</w:t>
      </w:r>
      <w:r>
        <w:t xml:space="preserve"> </w:t>
      </w:r>
      <w:r>
        <w:rPr>
          <w:rStyle w:val="VerbatimChar"/>
        </w:rPr>
        <w:t xml:space="preserve">opt_0</w:t>
      </w:r>
      <w:r>
        <w:t xml:space="preserve"> </w:t>
      </w:r>
      <w:r>
        <w:t xml:space="preserve">selection step. We test whether the standard</w:t>
      </w:r>
      <w:r>
        <w:t xml:space="preserve"> </w:t>
      </w:r>
      <w:r>
        <w:t xml:space="preserve">deviation across the</w:t>
      </w:r>
      <w:r>
        <w:t xml:space="preserve"> </w:t>
      </w:r>
      <m:oMath>
        <m:r>
          <m:t>80</m:t>
        </m:r>
      </m:oMath>
      <w:r>
        <w:t xml:space="preserve"> </w:t>
      </w:r>
      <w:r>
        <w:t xml:space="preserve">ensemble members (after Kabsch alignment</w:t>
      </w:r>
      <w:r>
        <w:t xml:space="preserve"> </w:t>
      </w:r>
      <w:r>
        <w:t xml:space="preserve">to model </w:t>
      </w:r>
      <m:oMath>
        <m:r>
          <m:t>0</m:t>
        </m:r>
      </m:oMath>
      <w:r>
        <w:t xml:space="preserve">, computed at C4</w:t>
      </w:r>
      <m:oMath>
        <m:r>
          <m:rPr>
            <m:sty m:val="p"/>
          </m:rPr>
          <m:t>′</m:t>
        </m:r>
      </m:oMath>
      <w:r>
        <w:t xml:space="preserve"> </w:t>
      </w:r>
      <w:r>
        <w:t xml:space="preserve">to match the intermediate-model</w:t>
      </w:r>
      <w:r>
        <w:t xml:space="preserve"> </w:t>
      </w:r>
      <w:r>
        <w:t xml:space="preserve">atom set) acts as a usable per-residue uncertainty signal.</w:t>
      </w:r>
    </w:p>
    <w:bookmarkStart w:id="38" w:name="tab:ensemble"/>
    <w:p>
      <w:pPr>
        <w:pStyle w:val="TableCaption"/>
      </w:pPr>
      <w:r>
        <w:t xml:space="preserve">Per-target Spearman rank correlation between the DRfold2</w:t>
      </w:r>
      <w:r>
        <w:t xml:space="preserve"> </w:t>
      </w:r>
      <m:oMath>
        <m:r>
          <m:t>80</m:t>
        </m:r>
      </m:oMath>
      <w:r>
        <w:t xml:space="preserve">-model ensemble standard deviation and the per-residue C4</w:t>
      </w:r>
      <m:oMath>
        <m:r>
          <m:rPr>
            <m:sty m:val="p"/>
          </m:rPr>
          <m:t>′</m:t>
        </m:r>
      </m:oMath>
      <w:r>
        <w:t xml:space="preserve"> </w:t>
      </w:r>
      <w:r>
        <w:t xml:space="preserve">error of the final selected structure against the crystal.</w:t>
      </w:r>
      <w:r>
        <w:t xml:space="preserve"> </w:t>
      </w:r>
      <w:r>
        <w:t xml:space="preserve">“Bonf.”</w:t>
      </w:r>
      <w:r>
        <w:t xml:space="preserve"> </w:t>
      </w:r>
      <w:r>
        <w:t xml:space="preserve">marks</w:t>
      </w:r>
      <w:r>
        <w:t xml:space="preserve"> </w:t>
      </w:r>
      <m:oMath>
        <m:r>
          <m:t>p</m:t>
        </m:r>
        <m:r>
          <m:rPr>
            <m:sty m:val="p"/>
          </m:rPr>
          <m:t>≤</m:t>
        </m:r>
        <m:r>
          <m:t>0.05</m:t>
        </m:r>
        <m:r>
          <m:rPr>
            <m:sty m:val="p"/>
          </m:rPr>
          <m:t>/</m:t>
        </m:r>
        <m:r>
          <m:t>12</m:t>
        </m:r>
        <m:r>
          <m:rPr>
            <m:sty m:val="p"/>
          </m:rPr>
          <m:t>≈</m:t>
        </m:r>
        <m:r>
          <m:t>0.0042</m:t>
        </m:r>
      </m:oMath>
      <w:r>
        <w:t xml:space="preserve">.</w:t>
      </w:r>
    </w:p>
    <w:tbl>
      <w:tblPr>
        <w:tblStyle w:val="Table"/>
        <w:tblW w:type="auto" w:w="0"/>
        <w:tblLook w:firstRow="1" w:lastRow="0" w:firstColumn="0" w:lastColumn="0" w:noHBand="0" w:noVBand="0" w:val="0020"/>
        <w:tblCaption w:val="Per-target Spearman rank correlation between the DRfold2 80-model ensemble standard deviation and the per-residue C4' error of the final selected structure against the crystal. “Bonf.” marks p \leq 0.05/12 \approx 0.0042."/>
      </w:tblPr>
      <w:tblGrid>
        <w:gridCol w:w="1584"/>
        <w:gridCol w:w="1584"/>
        <w:gridCol w:w="1584"/>
        <w:gridCol w:w="1584"/>
        <w:gridCol w:w="1584"/>
      </w:tblGrid>
      <w:tr>
        <w:trPr>
          <w:tblHeader w:val="on"/>
        </w:trPr>
        <w:tc>
          <w:tcPr/>
          <w:p>
            <w:pPr>
              <w:pStyle w:val="Compact"/>
              <w:jc w:val="left"/>
            </w:pPr>
            <w:r>
              <w:t xml:space="preserve">PDB</w:t>
            </w:r>
          </w:p>
        </w:tc>
        <w:tc>
          <w:tcPr/>
          <w:p>
            <w:pPr>
              <w:pStyle w:val="Compact"/>
              <w:jc w:val="right"/>
            </w:pPr>
            <w:r>
              <w:t xml:space="preserve">ens-std mean (Å)</w:t>
            </w:r>
          </w:p>
        </w:tc>
        <w:tc>
          <w:tcPr/>
          <w:p>
            <w:pPr>
              <w:pStyle w:val="Compact"/>
              <w:jc w:val="right"/>
            </w:pPr>
            <w:r>
              <w:t xml:space="preserve">err mean (Å)</w:t>
            </w:r>
          </w:p>
        </w:tc>
        <w:tc>
          <w:tcPr/>
          <w:p>
            <w:pPr>
              <w:pStyle w:val="Compact"/>
              <w:jc w:val="center"/>
            </w:pPr>
            <w:r>
              <w:t xml:space="preserve">Spearman </w:t>
            </w:r>
            <m:oMath>
              <m:r>
                <m:t>ρ</m:t>
              </m:r>
            </m:oMath>
          </w:p>
        </w:tc>
        <w:tc>
          <w:tcPr/>
          <w:p>
            <w:pPr>
              <w:pStyle w:val="Compact"/>
              <w:jc w:val="center"/>
            </w:pPr>
            <m:oMath>
              <m:r>
                <m:t>p</m:t>
              </m:r>
            </m:oMath>
          </w:p>
        </w:tc>
      </w:tr>
      <w:tr>
        <w:tc>
          <w:tcPr/>
          <w:p>
            <w:pPr>
              <w:pStyle w:val="Compact"/>
              <w:jc w:val="left"/>
            </w:pPr>
            <w:r>
              <w:t xml:space="preserve">7QR3</w:t>
            </w:r>
          </w:p>
        </w:tc>
        <w:tc>
          <w:tcPr/>
          <w:p>
            <w:pPr>
              <w:pStyle w:val="Compact"/>
              <w:jc w:val="right"/>
            </w:pPr>
            <w:r>
              <w:t xml:space="preserve">3.459</w:t>
            </w:r>
          </w:p>
        </w:tc>
        <w:tc>
          <w:tcPr/>
          <w:p>
            <w:pPr>
              <w:pStyle w:val="Compact"/>
              <w:jc w:val="right"/>
            </w:pPr>
            <w:r>
              <w:t xml:space="preserve">3.460</w:t>
            </w:r>
          </w:p>
        </w:tc>
        <w:tc>
          <w:tcPr/>
          <w:p>
            <w:pPr>
              <w:pStyle w:val="Compact"/>
              <w:jc w:val="center"/>
            </w:pPr>
            <m:oMath>
              <m:r>
                <m:rPr>
                  <m:sty m:val="p"/>
                </m:rPr>
                <m:t>+</m:t>
              </m:r>
              <m:r>
                <m:t>0.22</m:t>
              </m:r>
            </m:oMath>
          </w:p>
        </w:tc>
        <w:tc>
          <w:tcPr/>
          <w:p>
            <w:pPr>
              <w:pStyle w:val="Compact"/>
              <w:jc w:val="center"/>
            </w:pPr>
            <m:oMath>
              <m:r>
                <m:t>0.074</m:t>
              </m:r>
            </m:oMath>
          </w:p>
        </w:tc>
      </w:tr>
      <w:tr>
        <w:tc>
          <w:tcPr/>
          <w:p>
            <w:pPr>
              <w:pStyle w:val="Compact"/>
              <w:jc w:val="left"/>
            </w:pPr>
            <w:r>
              <w:t xml:space="preserve">9DE7</w:t>
            </w:r>
          </w:p>
        </w:tc>
        <w:tc>
          <w:tcPr/>
          <w:p>
            <w:pPr>
              <w:pStyle w:val="Compact"/>
              <w:jc w:val="right"/>
            </w:pPr>
            <w:r>
              <w:t xml:space="preserve">0.82</w:t>
            </w:r>
          </w:p>
        </w:tc>
        <w:tc>
          <w:tcPr/>
          <w:p>
            <w:pPr>
              <w:pStyle w:val="Compact"/>
              <w:jc w:val="right"/>
            </w:pPr>
            <w:r>
              <w:t xml:space="preserve">2.60</w:t>
            </w:r>
          </w:p>
        </w:tc>
        <w:tc>
          <w:tcPr/>
          <w:p>
            <w:pPr>
              <w:pStyle w:val="Compact"/>
              <w:jc w:val="center"/>
            </w:pPr>
            <m:oMath>
              <m:r>
                <m:rPr>
                  <m:sty m:val="b"/>
                </m:rPr>
                <m:t>+</m:t>
              </m:r>
              <m:r>
                <m:rPr>
                  <m:sty m:val="b"/>
                </m:rPr>
                <m:t>0.49</m:t>
              </m:r>
            </m:oMath>
          </w:p>
        </w:tc>
        <w:tc>
          <w:tcPr/>
          <w:p>
            <w:pPr>
              <w:pStyle w:val="Compact"/>
              <w:jc w:val="center"/>
            </w:pPr>
            <m:oMath>
              <m:r>
                <m:rPr>
                  <m:sty m:val="b"/>
                </m:rPr>
                <m:t>9.7</m:t>
              </m:r>
              <m:r>
                <m:rPr>
                  <m:sty m:val="b"/>
                </m:rPr>
                <m:t>​</m:t>
              </m:r>
              <m:r>
                <m:rPr>
                  <m:sty m:val="b"/>
                </m:rPr>
                <m:t>⋅</m:t>
              </m:r>
              <m:r>
                <m:rPr>
                  <m:sty m:val="b"/>
                </m:rPr>
                <m:t>​</m:t>
              </m:r>
              <m:sSup>
                <m:e>
                  <m:r>
                    <m:rPr>
                      <m:sty m:val="b"/>
                    </m:rPr>
                    <m:t>10</m:t>
                  </m:r>
                </m:e>
                <m:sup>
                  <m:r>
                    <m:rPr>
                      <m:sty m:val="b"/>
                    </m:rPr>
                    <m:t>−</m:t>
                  </m:r>
                  <m:r>
                    <m:rPr>
                      <m:sty m:val="b"/>
                    </m:rPr>
                    <m:t>5</m:t>
                  </m:r>
                </m:sup>
              </m:sSup>
            </m:oMath>
          </w:p>
        </w:tc>
      </w:tr>
      <w:tr>
        <w:tc>
          <w:tcPr/>
          <w:p>
            <w:pPr>
              <w:pStyle w:val="Compact"/>
              <w:jc w:val="left"/>
            </w:pPr>
            <w:r>
              <w:t xml:space="preserve">9HRD</w:t>
            </w:r>
          </w:p>
        </w:tc>
        <w:tc>
          <w:tcPr/>
          <w:p>
            <w:pPr>
              <w:pStyle w:val="Compact"/>
              <w:jc w:val="right"/>
            </w:pPr>
            <w:r>
              <w:t xml:space="preserve">3.31</w:t>
            </w:r>
          </w:p>
        </w:tc>
        <w:tc>
          <w:tcPr/>
          <w:p>
            <w:pPr>
              <w:pStyle w:val="Compact"/>
              <w:jc w:val="right"/>
            </w:pPr>
            <w:r>
              <w:t xml:space="preserve">4.71</w:t>
            </w:r>
          </w:p>
        </w:tc>
        <w:tc>
          <w:tcPr/>
          <w:p>
            <w:pPr>
              <w:pStyle w:val="Compact"/>
              <w:jc w:val="center"/>
            </w:pPr>
            <m:oMath>
              <m:r>
                <m:rPr>
                  <m:sty m:val="p"/>
                </m:rPr>
                <m:t>+</m:t>
              </m:r>
              <m:r>
                <m:t>0.18</m:t>
              </m:r>
            </m:oMath>
          </w:p>
        </w:tc>
        <w:tc>
          <w:tcPr/>
          <w:p>
            <w:pPr>
              <w:pStyle w:val="Compact"/>
              <w:jc w:val="center"/>
            </w:pPr>
            <m:oMath>
              <m:r>
                <m:t>0.14</m:t>
              </m:r>
            </m:oMath>
          </w:p>
        </w:tc>
      </w:tr>
      <w:tr>
        <w:tc>
          <w:tcPr/>
          <w:p>
            <w:pPr>
              <w:pStyle w:val="Compact"/>
              <w:jc w:val="left"/>
            </w:pPr>
            <w:r>
              <w:t xml:space="preserve">9HRF</w:t>
            </w:r>
          </w:p>
        </w:tc>
        <w:tc>
          <w:tcPr/>
          <w:p>
            <w:pPr>
              <w:pStyle w:val="Compact"/>
              <w:jc w:val="right"/>
            </w:pPr>
            <w:r>
              <w:t xml:space="preserve">4.90</w:t>
            </w:r>
          </w:p>
        </w:tc>
        <w:tc>
          <w:tcPr/>
          <w:p>
            <w:pPr>
              <w:pStyle w:val="Compact"/>
              <w:jc w:val="right"/>
            </w:pPr>
            <w:r>
              <w:t xml:space="preserve">6.82</w:t>
            </w:r>
          </w:p>
        </w:tc>
        <w:tc>
          <w:tcPr/>
          <w:p>
            <w:pPr>
              <w:pStyle w:val="Compact"/>
              <w:jc w:val="center"/>
            </w:pPr>
            <m:oMath>
              <m:r>
                <m:rPr>
                  <m:sty m:val="p"/>
                </m:rPr>
                <m:t>+</m:t>
              </m:r>
              <m:r>
                <m:t>0.33</m:t>
              </m:r>
            </m:oMath>
          </w:p>
        </w:tc>
        <w:tc>
          <w:tcPr/>
          <w:p>
            <w:pPr>
              <w:pStyle w:val="Compact"/>
              <w:jc w:val="center"/>
            </w:pPr>
            <m:oMath>
              <m:r>
                <m:t>0.0052</m:t>
              </m:r>
            </m:oMath>
          </w:p>
        </w:tc>
      </w:tr>
      <w:tr>
        <w:tc>
          <w:tcPr/>
          <w:p>
            <w:pPr>
              <w:pStyle w:val="Compact"/>
              <w:jc w:val="left"/>
            </w:pPr>
            <w:r>
              <w:t xml:space="preserve">9J4N</w:t>
            </w:r>
          </w:p>
        </w:tc>
        <w:tc>
          <w:tcPr/>
          <w:p>
            <w:pPr>
              <w:pStyle w:val="Compact"/>
              <w:jc w:val="right"/>
            </w:pPr>
            <w:r>
              <w:t xml:space="preserve">0.56</w:t>
            </w:r>
          </w:p>
        </w:tc>
        <w:tc>
          <w:tcPr/>
          <w:p>
            <w:pPr>
              <w:pStyle w:val="Compact"/>
              <w:jc w:val="right"/>
            </w:pPr>
            <w:r>
              <w:t xml:space="preserve">2.89</w:t>
            </w:r>
          </w:p>
        </w:tc>
        <w:tc>
          <w:tcPr/>
          <w:p>
            <w:pPr>
              <w:pStyle w:val="Compact"/>
              <w:jc w:val="center"/>
            </w:pPr>
            <m:oMath>
              <m:r>
                <m:rPr>
                  <m:sty m:val="b"/>
                </m:rPr>
                <m:t>+</m:t>
              </m:r>
              <m:r>
                <m:rPr>
                  <m:sty m:val="b"/>
                </m:rPr>
                <m:t>0.66</m:t>
              </m:r>
            </m:oMath>
          </w:p>
        </w:tc>
        <w:tc>
          <w:tcPr/>
          <w:p>
            <w:pPr>
              <w:pStyle w:val="Compact"/>
              <w:jc w:val="center"/>
            </w:pPr>
            <m:oMath>
              <m:r>
                <m:rPr>
                  <m:sty m:val="b"/>
                </m:rPr>
                <m:t>1.4</m:t>
              </m:r>
              <m:r>
                <m:rPr>
                  <m:sty m:val="b"/>
                </m:rPr>
                <m:t>​</m:t>
              </m:r>
              <m:r>
                <m:rPr>
                  <m:sty m:val="b"/>
                </m:rPr>
                <m:t>⋅</m:t>
              </m:r>
              <m:r>
                <m:rPr>
                  <m:sty m:val="b"/>
                </m:rPr>
                <m:t>​</m:t>
              </m:r>
              <m:sSup>
                <m:e>
                  <m:r>
                    <m:rPr>
                      <m:sty m:val="b"/>
                    </m:rPr>
                    <m:t>10</m:t>
                  </m:r>
                </m:e>
                <m:sup>
                  <m:r>
                    <m:rPr>
                      <m:sty m:val="b"/>
                    </m:rPr>
                    <m:t>−</m:t>
                  </m:r>
                  <m:r>
                    <m:rPr>
                      <m:sty m:val="b"/>
                    </m:rPr>
                    <m:t>11</m:t>
                  </m:r>
                </m:sup>
              </m:sSup>
            </m:oMath>
          </w:p>
        </w:tc>
      </w:tr>
      <w:tr>
        <w:tc>
          <w:tcPr/>
          <w:p>
            <w:pPr>
              <w:pStyle w:val="Compact"/>
              <w:jc w:val="left"/>
            </w:pPr>
            <w:r>
              <w:t xml:space="preserve">9E9O</w:t>
            </w:r>
          </w:p>
        </w:tc>
        <w:tc>
          <w:tcPr/>
          <w:p>
            <w:pPr>
              <w:pStyle w:val="Compact"/>
              <w:jc w:val="right"/>
            </w:pPr>
            <w:r>
              <w:t xml:space="preserve">3.01</w:t>
            </w:r>
          </w:p>
        </w:tc>
        <w:tc>
          <w:tcPr/>
          <w:p>
            <w:pPr>
              <w:pStyle w:val="Compact"/>
              <w:jc w:val="right"/>
            </w:pPr>
            <w:r>
              <w:t xml:space="preserve">3.99</w:t>
            </w:r>
          </w:p>
        </w:tc>
        <w:tc>
          <w:tcPr/>
          <w:p>
            <w:pPr>
              <w:pStyle w:val="Compact"/>
              <w:jc w:val="center"/>
            </w:pPr>
            <m:oMath>
              <m:r>
                <m:rPr>
                  <m:sty m:val="b"/>
                </m:rPr>
                <m:t>+</m:t>
              </m:r>
              <m:r>
                <m:rPr>
                  <m:sty m:val="b"/>
                </m:rPr>
                <m:t>0.43</m:t>
              </m:r>
            </m:oMath>
          </w:p>
        </w:tc>
        <w:tc>
          <w:tcPr/>
          <w:p>
            <w:pPr>
              <w:pStyle w:val="Compact"/>
              <w:jc w:val="center"/>
            </w:pPr>
            <m:oMath>
              <m:r>
                <m:rPr>
                  <m:sty m:val="b"/>
                </m:rPr>
                <m:t>7.4</m:t>
              </m:r>
              <m:r>
                <m:rPr>
                  <m:sty m:val="b"/>
                </m:rPr>
                <m:t>​</m:t>
              </m:r>
              <m:r>
                <m:rPr>
                  <m:sty m:val="b"/>
                </m:rPr>
                <m:t>⋅</m:t>
              </m:r>
              <m:r>
                <m:rPr>
                  <m:sty m:val="b"/>
                </m:rPr>
                <m:t>​</m:t>
              </m:r>
              <m:sSup>
                <m:e>
                  <m:r>
                    <m:rPr>
                      <m:sty m:val="b"/>
                    </m:rPr>
                    <m:t>10</m:t>
                  </m:r>
                </m:e>
                <m:sup>
                  <m:r>
                    <m:rPr>
                      <m:sty m:val="b"/>
                    </m:rPr>
                    <m:t>−</m:t>
                  </m:r>
                  <m:r>
                    <m:rPr>
                      <m:sty m:val="b"/>
                    </m:rPr>
                    <m:t>6</m:t>
                  </m:r>
                </m:sup>
              </m:sSup>
            </m:oMath>
          </w:p>
        </w:tc>
      </w:tr>
      <w:tr>
        <w:tc>
          <w:tcPr/>
          <w:p>
            <w:pPr>
              <w:pStyle w:val="Compact"/>
              <w:jc w:val="left"/>
            </w:pPr>
            <w:r>
              <w:t xml:space="preserve">9MFH</w:t>
            </w:r>
          </w:p>
        </w:tc>
        <w:tc>
          <w:tcPr/>
          <w:p>
            <w:pPr>
              <w:pStyle w:val="Compact"/>
              <w:jc w:val="right"/>
            </w:pPr>
            <w:r>
              <w:t xml:space="preserve">4.03</w:t>
            </w:r>
          </w:p>
        </w:tc>
        <w:tc>
          <w:tcPr/>
          <w:p>
            <w:pPr>
              <w:pStyle w:val="Compact"/>
              <w:jc w:val="right"/>
            </w:pPr>
            <w:r>
              <w:t xml:space="preserve">6.38</w:t>
            </w:r>
          </w:p>
        </w:tc>
        <w:tc>
          <w:tcPr/>
          <w:p>
            <w:pPr>
              <w:pStyle w:val="Compact"/>
              <w:jc w:val="center"/>
            </w:pPr>
            <m:oMath>
              <m:r>
                <m:rPr>
                  <m:sty m:val="p"/>
                </m:rPr>
                <m:t>+</m:t>
              </m:r>
              <m:r>
                <m:t>0.02</m:t>
              </m:r>
            </m:oMath>
          </w:p>
        </w:tc>
        <w:tc>
          <w:tcPr/>
          <w:p>
            <w:pPr>
              <w:pStyle w:val="Compact"/>
              <w:jc w:val="center"/>
            </w:pPr>
            <m:oMath>
              <m:r>
                <m:t>0.88</m:t>
              </m:r>
            </m:oMath>
          </w:p>
        </w:tc>
      </w:tr>
      <w:tr>
        <w:tc>
          <w:tcPr/>
          <w:p>
            <w:pPr>
              <w:pStyle w:val="Compact"/>
              <w:jc w:val="left"/>
            </w:pPr>
            <w:r>
              <w:t xml:space="preserve">9LJN</w:t>
            </w:r>
          </w:p>
        </w:tc>
        <w:tc>
          <w:tcPr/>
          <w:p>
            <w:pPr>
              <w:pStyle w:val="Compact"/>
              <w:jc w:val="right"/>
            </w:pPr>
            <w:r>
              <w:t xml:space="preserve">0.67</w:t>
            </w:r>
          </w:p>
        </w:tc>
        <w:tc>
          <w:tcPr/>
          <w:p>
            <w:pPr>
              <w:pStyle w:val="Compact"/>
              <w:jc w:val="right"/>
            </w:pPr>
            <w:r>
              <w:t xml:space="preserve">3.23</w:t>
            </w:r>
          </w:p>
        </w:tc>
        <w:tc>
          <w:tcPr/>
          <w:p>
            <w:pPr>
              <w:pStyle w:val="Compact"/>
              <w:jc w:val="center"/>
            </w:pPr>
            <m:oMath>
              <m:r>
                <m:rPr>
                  <m:sty m:val="b"/>
                </m:rPr>
                <m:t>+</m:t>
              </m:r>
              <m:r>
                <m:rPr>
                  <m:sty m:val="b"/>
                </m:rPr>
                <m:t>0.58</m:t>
              </m:r>
            </m:oMath>
          </w:p>
        </w:tc>
        <w:tc>
          <w:tcPr/>
          <w:p>
            <w:pPr>
              <w:pStyle w:val="Compact"/>
              <w:jc w:val="center"/>
            </w:pPr>
            <m:oMath>
              <m:r>
                <m:rPr>
                  <m:sty m:val="b"/>
                </m:rPr>
                <m:t>1.1</m:t>
              </m:r>
              <m:r>
                <m:rPr>
                  <m:sty m:val="b"/>
                </m:rPr>
                <m:t>​</m:t>
              </m:r>
              <m:r>
                <m:rPr>
                  <m:sty m:val="b"/>
                </m:rPr>
                <m:t>⋅</m:t>
              </m:r>
              <m:r>
                <m:rPr>
                  <m:sty m:val="b"/>
                </m:rPr>
                <m:t>​</m:t>
              </m:r>
              <m:sSup>
                <m:e>
                  <m:r>
                    <m:rPr>
                      <m:sty m:val="b"/>
                    </m:rPr>
                    <m:t>10</m:t>
                  </m:r>
                </m:e>
                <m:sup>
                  <m:r>
                    <m:rPr>
                      <m:sty m:val="b"/>
                    </m:rPr>
                    <m:t>−</m:t>
                  </m:r>
                  <m:r>
                    <m:rPr>
                      <m:sty m:val="b"/>
                    </m:rPr>
                    <m:t>7</m:t>
                  </m:r>
                </m:sup>
              </m:sSup>
            </m:oMath>
          </w:p>
        </w:tc>
      </w:tr>
      <w:tr>
        <w:tc>
          <w:tcPr/>
          <w:p>
            <w:pPr>
              <w:pStyle w:val="Compact"/>
              <w:jc w:val="left"/>
            </w:pPr>
            <w:r>
              <w:t xml:space="preserve">9LKE</w:t>
            </w:r>
          </w:p>
        </w:tc>
        <w:tc>
          <w:tcPr/>
          <w:p>
            <w:pPr>
              <w:pStyle w:val="Compact"/>
              <w:jc w:val="right"/>
            </w:pPr>
            <w:r>
              <w:t xml:space="preserve">0.58</w:t>
            </w:r>
          </w:p>
        </w:tc>
        <w:tc>
          <w:tcPr/>
          <w:p>
            <w:pPr>
              <w:pStyle w:val="Compact"/>
              <w:jc w:val="right"/>
            </w:pPr>
            <w:r>
              <w:t xml:space="preserve">3.32</w:t>
            </w:r>
          </w:p>
        </w:tc>
        <w:tc>
          <w:tcPr/>
          <w:p>
            <w:pPr>
              <w:pStyle w:val="Compact"/>
              <w:jc w:val="center"/>
            </w:pPr>
            <m:oMath>
              <m:r>
                <m:rPr>
                  <m:sty m:val="b"/>
                </m:rPr>
                <m:t>+</m:t>
              </m:r>
              <m:r>
                <m:rPr>
                  <m:sty m:val="b"/>
                </m:rPr>
                <m:t>0.60</m:t>
              </m:r>
            </m:oMath>
          </w:p>
        </w:tc>
        <w:tc>
          <w:tcPr/>
          <w:p>
            <w:pPr>
              <w:pStyle w:val="Compact"/>
              <w:jc w:val="center"/>
            </w:pPr>
            <m:oMath>
              <m:r>
                <m:rPr>
                  <m:sty m:val="b"/>
                </m:rPr>
                <m:t>4.5</m:t>
              </m:r>
              <m:r>
                <m:rPr>
                  <m:sty m:val="b"/>
                </m:rPr>
                <m:t>​</m:t>
              </m:r>
              <m:r>
                <m:rPr>
                  <m:sty m:val="b"/>
                </m:rPr>
                <m:t>⋅</m:t>
              </m:r>
              <m:r>
                <m:rPr>
                  <m:sty m:val="b"/>
                </m:rPr>
                <m:t>​</m:t>
              </m:r>
              <m:sSup>
                <m:e>
                  <m:r>
                    <m:rPr>
                      <m:sty m:val="b"/>
                    </m:rPr>
                    <m:t>10</m:t>
                  </m:r>
                </m:e>
                <m:sup>
                  <m:r>
                    <m:rPr>
                      <m:sty m:val="b"/>
                    </m:rPr>
                    <m:t>−</m:t>
                  </m:r>
                  <m:r>
                    <m:rPr>
                      <m:sty m:val="b"/>
                    </m:rPr>
                    <m:t>8</m:t>
                  </m:r>
                </m:sup>
              </m:sSup>
            </m:oMath>
          </w:p>
        </w:tc>
      </w:tr>
      <w:tr>
        <w:tc>
          <w:tcPr/>
          <w:p>
            <w:pPr>
              <w:pStyle w:val="Compact"/>
              <w:jc w:val="left"/>
            </w:pPr>
            <w:r>
              <w:t xml:space="preserve">9LKU</w:t>
            </w:r>
          </w:p>
        </w:tc>
        <w:tc>
          <w:tcPr/>
          <w:p>
            <w:pPr>
              <w:pStyle w:val="Compact"/>
              <w:jc w:val="right"/>
            </w:pPr>
            <w:r>
              <w:t xml:space="preserve">0.86</w:t>
            </w:r>
          </w:p>
        </w:tc>
        <w:tc>
          <w:tcPr/>
          <w:p>
            <w:pPr>
              <w:pStyle w:val="Compact"/>
              <w:jc w:val="right"/>
            </w:pPr>
            <w:r>
              <w:t xml:space="preserve">1.61</w:t>
            </w:r>
          </w:p>
        </w:tc>
        <w:tc>
          <w:tcPr/>
          <w:p>
            <w:pPr>
              <w:pStyle w:val="Compact"/>
              <w:jc w:val="center"/>
            </w:pPr>
            <m:oMath>
              <m:r>
                <m:rPr>
                  <m:sty m:val="p"/>
                </m:rPr>
                <m:t>+</m:t>
              </m:r>
              <m:r>
                <m:t>0.31</m:t>
              </m:r>
            </m:oMath>
          </w:p>
        </w:tc>
        <w:tc>
          <w:tcPr/>
          <w:p>
            <w:pPr>
              <w:pStyle w:val="Compact"/>
              <w:jc w:val="center"/>
            </w:pPr>
            <m:oMath>
              <m:r>
                <m:t>0.013</m:t>
              </m:r>
            </m:oMath>
          </w:p>
        </w:tc>
      </w:tr>
      <w:tr>
        <w:tc>
          <w:tcPr/>
          <w:p>
            <w:pPr>
              <w:pStyle w:val="Compact"/>
              <w:jc w:val="left"/>
            </w:pPr>
            <w:r>
              <w:t xml:space="preserve">9UW0</w:t>
            </w:r>
          </w:p>
        </w:tc>
        <w:tc>
          <w:tcPr/>
          <w:p>
            <w:pPr>
              <w:pStyle w:val="Compact"/>
              <w:jc w:val="right"/>
            </w:pPr>
            <w:r>
              <w:t xml:space="preserve">0.86</w:t>
            </w:r>
          </w:p>
        </w:tc>
        <w:tc>
          <w:tcPr/>
          <w:p>
            <w:pPr>
              <w:pStyle w:val="Compact"/>
              <w:jc w:val="right"/>
            </w:pPr>
            <w:r>
              <w:t xml:space="preserve">1.78</w:t>
            </w:r>
          </w:p>
        </w:tc>
        <w:tc>
          <w:tcPr/>
          <w:p>
            <w:pPr>
              <w:pStyle w:val="Compact"/>
              <w:jc w:val="center"/>
            </w:pPr>
            <m:oMath>
              <m:r>
                <m:rPr>
                  <m:sty m:val="p"/>
                </m:rPr>
                <m:t>+</m:t>
              </m:r>
              <m:r>
                <m:t>0.25</m:t>
              </m:r>
            </m:oMath>
          </w:p>
        </w:tc>
        <w:tc>
          <w:tcPr/>
          <w:p>
            <w:pPr>
              <w:pStyle w:val="Compact"/>
              <w:jc w:val="center"/>
            </w:pPr>
            <m:oMath>
              <m:r>
                <m:t>0.044</m:t>
              </m:r>
            </m:oMath>
          </w:p>
        </w:tc>
      </w:tr>
      <w:tr>
        <w:tc>
          <w:tcPr/>
          <w:p>
            <w:pPr>
              <w:pStyle w:val="Compact"/>
              <w:jc w:val="left"/>
            </w:pPr>
            <w:r>
              <w:t xml:space="preserve">12CI</w:t>
            </w:r>
          </w:p>
        </w:tc>
        <w:tc>
          <w:tcPr/>
          <w:p>
            <w:pPr>
              <w:pStyle w:val="Compact"/>
              <w:jc w:val="right"/>
            </w:pPr>
            <w:r>
              <w:t xml:space="preserve">4.70</w:t>
            </w:r>
          </w:p>
        </w:tc>
        <w:tc>
          <w:tcPr/>
          <w:p>
            <w:pPr>
              <w:pStyle w:val="Compact"/>
              <w:jc w:val="right"/>
            </w:pPr>
            <w:r>
              <w:t xml:space="preserve">15.45</w:t>
            </w:r>
          </w:p>
        </w:tc>
        <w:tc>
          <w:tcPr/>
          <w:p>
            <w:pPr>
              <w:pStyle w:val="Compact"/>
              <w:jc w:val="center"/>
            </w:pPr>
            <m:oMath>
              <m:r>
                <m:rPr>
                  <m:sty m:val="b"/>
                </m:rPr>
                <m:t>+</m:t>
              </m:r>
              <m:r>
                <m:rPr>
                  <m:sty m:val="b"/>
                </m:rPr>
                <m:t>0.43</m:t>
              </m:r>
            </m:oMath>
          </w:p>
        </w:tc>
        <w:tc>
          <w:tcPr/>
          <w:p>
            <w:pPr>
              <w:pStyle w:val="Compact"/>
              <w:jc w:val="center"/>
            </w:pPr>
            <m:oMath>
              <m:r>
                <m:rPr>
                  <m:sty m:val="b"/>
                </m:rPr>
                <m:t>6.1</m:t>
              </m:r>
              <m:r>
                <m:rPr>
                  <m:sty m:val="b"/>
                </m:rPr>
                <m:t>​</m:t>
              </m:r>
              <m:r>
                <m:rPr>
                  <m:sty m:val="b"/>
                </m:rPr>
                <m:t>⋅</m:t>
              </m:r>
              <m:r>
                <m:rPr>
                  <m:sty m:val="b"/>
                </m:rPr>
                <m:t>​</m:t>
              </m:r>
              <m:sSup>
                <m:e>
                  <m:r>
                    <m:rPr>
                      <m:sty m:val="b"/>
                    </m:rPr>
                    <m:t>10</m:t>
                  </m:r>
                </m:e>
                <m:sup>
                  <m:r>
                    <m:rPr>
                      <m:sty m:val="b"/>
                    </m:rPr>
                    <m:t>−</m:t>
                  </m:r>
                  <m:r>
                    <m:rPr>
                      <m:sty m:val="b"/>
                    </m:rPr>
                    <m:t>5</m:t>
                  </m:r>
                </m:sup>
              </m:sSup>
            </m:oMath>
          </w:p>
        </w:tc>
      </w:tr>
    </w:tbl>
    <w:bookmarkEnd w:id="38"/>
    <w:p>
      <w:pPr>
        <w:pStyle w:val="BodyText"/>
      </w:pPr>
      <w:r>
        <w:t xml:space="preserve">All</w:t>
      </w:r>
      <w:r>
        <w:t xml:space="preserve"> </w:t>
      </w:r>
      <m:oMath>
        <m:r>
          <m:t>12</m:t>
        </m:r>
        <m:r>
          <m:rPr>
            <m:sty m:val="p"/>
          </m:rPr>
          <m:t>/</m:t>
        </m:r>
        <m:r>
          <m:t>12</m:t>
        </m:r>
      </m:oMath>
      <w:r>
        <w:t xml:space="preserve"> </w:t>
      </w:r>
      <w:r>
        <w:t xml:space="preserve">targets show</w:t>
      </w:r>
      <w:r>
        <w:t xml:space="preserve"> </w:t>
      </w:r>
      <w:r>
        <w:rPr>
          <w:i/>
          <w:iCs/>
        </w:rPr>
        <w:t xml:space="preserve">positive</w:t>
      </w:r>
      <w:r>
        <w:t xml:space="preserve"> </w:t>
      </w:r>
      <w:r>
        <w:t xml:space="preserve">correlation between</w:t>
      </w:r>
      <w:r>
        <w:t xml:space="preserve"> </w:t>
      </w:r>
      <w:r>
        <w:t xml:space="preserve">ensemble disagreement and crystal error — the direction is correct</w:t>
      </w:r>
      <w:r>
        <w:t xml:space="preserve"> </w:t>
      </w:r>
      <w:r>
        <w:t xml:space="preserve">on every target, though the only target where the signal collapses</w:t>
      </w:r>
      <w:r>
        <w:t xml:space="preserve"> </w:t>
      </w:r>
      <w:r>
        <w:t xml:space="preserve">to no-correlation is 9MFH (env2 cobalamin apo riboswitch,</w:t>
      </w:r>
      <w:r>
        <w:t xml:space="preserve"> </w:t>
      </w:r>
      <m:oMath>
        <m:r>
          <m:t>ρ</m:t>
        </m:r>
        <m:r>
          <m:rPr>
            <m:sty m:val="p"/>
          </m:rPr>
          <m:t>=</m:t>
        </m:r>
        <m:r>
          <m:rPr>
            <m:sty m:val="p"/>
          </m:rPr>
          <m:t>+</m:t>
        </m:r>
        <m:r>
          <m:t>0.02</m:t>
        </m:r>
      </m:oMath>
      <w:r>
        <w:t xml:space="preserve">,</w:t>
      </w:r>
      <w:r>
        <w:t xml:space="preserve"> </w:t>
      </w:r>
      <m:oMath>
        <m:r>
          <m:t>p</m:t>
        </m:r>
        <m:r>
          <m:rPr>
            <m:sty m:val="p"/>
          </m:rPr>
          <m:t>=</m:t>
        </m:r>
        <m:r>
          <m:t>0.88</m:t>
        </m:r>
      </m:oMath>
      <w:r>
        <w:t xml:space="preserve">), where the ensemble disagrees on regions</w:t>
      </w:r>
      <w:r>
        <w:t xml:space="preserve"> </w:t>
      </w:r>
      <w:r>
        <w:t xml:space="preserve">that turn out to be no further from the crystal than the consensus</w:t>
      </w:r>
      <w:r>
        <w:t xml:space="preserve"> </w:t>
      </w:r>
      <w:r>
        <w:t xml:space="preserve">regions. We have no mechanistic explanation for this outlier and</w:t>
      </w:r>
      <w:r>
        <w:t xml:space="preserve"> </w:t>
      </w:r>
      <w:r>
        <w:t xml:space="preserve">report it as an honest exception to the pattern. Raw,</w:t>
      </w:r>
      <w:r>
        <w:t xml:space="preserve"> </w:t>
      </w:r>
      <m:oMath>
        <m:r>
          <m:t>10</m:t>
        </m:r>
        <m:r>
          <m:rPr>
            <m:sty m:val="p"/>
          </m:rPr>
          <m:t>/</m:t>
        </m:r>
        <m:r>
          <m:t>12</m:t>
        </m:r>
      </m:oMath>
      <w:r>
        <w:t xml:space="preserve"> </w:t>
      </w:r>
      <w:r>
        <w:t xml:space="preserve">targets are significant at</w:t>
      </w:r>
      <w:r>
        <w:t xml:space="preserve"> </w:t>
      </w:r>
      <m:oMath>
        <m:r>
          <m:t>α</m:t>
        </m:r>
        <m:r>
          <m:rPr>
            <m:sty m:val="p"/>
          </m:rPr>
          <m:t>=</m:t>
        </m:r>
        <m:r>
          <m:t>0.05</m:t>
        </m:r>
      </m:oMath>
      <w:r>
        <w:t xml:space="preserve">.</w:t>
      </w:r>
      <w:r>
        <w:t xml:space="preserve"> </w:t>
      </w:r>
      <w:r>
        <w:t xml:space="preserve">After Bonferroni correction at</w:t>
      </w:r>
      <w:r>
        <w:t xml:space="preserve"> </w:t>
      </w:r>
      <m:oMath>
        <m:r>
          <m:t>α</m:t>
        </m:r>
        <m:r>
          <m:rPr>
            <m:sty m:val="p"/>
          </m:rPr>
          <m:t>=</m:t>
        </m:r>
        <m:r>
          <m:t>0.05</m:t>
        </m:r>
        <m:r>
          <m:rPr>
            <m:sty m:val="p"/>
          </m:rPr>
          <m:t>/</m:t>
        </m:r>
        <m:r>
          <m:t>12</m:t>
        </m:r>
        <m:r>
          <m:rPr>
            <m:sty m:val="p"/>
          </m:rPr>
          <m:t>≈</m:t>
        </m:r>
        <m:r>
          <m:t>0.0042</m:t>
        </m:r>
      </m:oMath>
      <w:r>
        <w:t xml:space="preserve">,</w:t>
      </w:r>
      <w:r>
        <w:t xml:space="preserve"> </w:t>
      </w:r>
      <m:oMath>
        <m:r>
          <m:t>6</m:t>
        </m:r>
        <m:r>
          <m:rPr>
            <m:sty m:val="p"/>
          </m:rPr>
          <m:t>/</m:t>
        </m:r>
        <m:r>
          <m:t>12</m:t>
        </m:r>
      </m:oMath>
      <w:r>
        <w:t xml:space="preserve"> </w:t>
      </w:r>
      <w:r>
        <w:t xml:space="preserve">targets survive — numerically identical to AF3’s pLDDT</w:t>
      </w:r>
      <w:r>
        <w:t xml:space="preserve"> </w:t>
      </w:r>
      <w:r>
        <w:t xml:space="preserve">calibration on the same</w:t>
      </w:r>
      <w:r>
        <w:t xml:space="preserve"> </w:t>
      </w:r>
      <m:oMath>
        <m:r>
          <m:t>12</m:t>
        </m:r>
      </m:oMath>
      <w:r>
        <w:t xml:space="preserve">-target panel (§</w:t>
      </w:r>
      <w:hyperlink w:anchor="sec:calib">
        <w:r>
          <w:rPr>
            <w:rStyle w:val="Hyperlink"/>
          </w:rPr>
          <w:t xml:space="preserve">4.5</w:t>
        </w:r>
      </w:hyperlink>
      <w:r>
        <w:t xml:space="preserve">, also</w:t>
      </w:r>
      <w:r>
        <w:t xml:space="preserve"> </w:t>
      </w:r>
      <m:oMath>
        <m:r>
          <m:t>6</m:t>
        </m:r>
        <m:r>
          <m:rPr>
            <m:sty m:val="p"/>
          </m:rPr>
          <m:t>/</m:t>
        </m:r>
        <m:r>
          <m:t>12</m:t>
        </m:r>
      </m:oMath>
      <w:r>
        <w:t xml:space="preserve"> </w:t>
      </w:r>
      <w:r>
        <w:t xml:space="preserve">Bonferroni-significant), and stronger on per-target peak</w:t>
      </w:r>
      <w:r>
        <w:t xml:space="preserve"> </w:t>
      </w:r>
      <w:r>
        <w:t xml:space="preserve">correlation strength (9J4N</w:t>
      </w:r>
      <w:r>
        <w:t xml:space="preserve"> </w:t>
      </w:r>
      <m:oMath>
        <m:r>
          <m:t>ρ</m:t>
        </m:r>
        <m:r>
          <m:rPr>
            <m:sty m:val="p"/>
          </m:rPr>
          <m:t>=</m:t>
        </m:r>
        <m:r>
          <m:rPr>
            <m:sty m:val="p"/>
          </m:rPr>
          <m:t>+</m:t>
        </m:r>
        <m:r>
          <m:t>0.66</m:t>
        </m:r>
      </m:oMath>
      <w:r>
        <w:t xml:space="preserve">,</w:t>
      </w:r>
      <w:r>
        <w:t xml:space="preserve"> </w:t>
      </w:r>
      <m:oMath>
        <m:r>
          <m:t>p</m:t>
        </m:r>
        <m:r>
          <m:rPr>
            <m:sty m:val="p"/>
          </m:rPr>
          <m:t>≈</m:t>
        </m:r>
        <m:sSup>
          <m:e>
            <m:r>
              <m:t>10</m:t>
            </m:r>
          </m:e>
          <m:sup>
            <m:r>
              <m:rPr>
                <m:sty m:val="p"/>
              </m:rPr>
              <m:t>−</m:t>
            </m:r>
            <m:r>
              <m:t>11</m:t>
            </m:r>
          </m:sup>
        </m:sSup>
      </m:oMath>
      <w:r>
        <w:t xml:space="preserve"> </w:t>
      </w:r>
      <w:r>
        <w:t xml:space="preserve">for DRfold2’s ensemble std vs. 9DE7</w:t>
      </w:r>
      <w:r>
        <w:t xml:space="preserve"> </w:t>
      </w:r>
      <m:oMath>
        <m:r>
          <m:t>ρ</m:t>
        </m:r>
        <m:r>
          <m:rPr>
            <m:sty m:val="p"/>
          </m:rPr>
          <m:t>=</m:t>
        </m:r>
        <m:r>
          <m:rPr>
            <m:sty m:val="p"/>
          </m:rPr>
          <m:t>−</m:t>
        </m:r>
        <m:r>
          <m:t>0.60</m:t>
        </m:r>
      </m:oMath>
      <w:r>
        <w:t xml:space="preserve">,</w:t>
      </w:r>
      <w:r>
        <w:t xml:space="preserve"> </w:t>
      </w:r>
      <m:oMath>
        <m:r>
          <m:t>p</m:t>
        </m:r>
        <m:r>
          <m:rPr>
            <m:sty m:val="p"/>
          </m:rPr>
          <m:t>≈</m:t>
        </m:r>
        <m:r>
          <m:t>6</m:t>
        </m:r>
        <m:r>
          <m:rPr>
            <m:sty m:val="p"/>
          </m:rPr>
          <m:t>⋅</m:t>
        </m:r>
        <m:sSup>
          <m:e>
            <m:r>
              <m:t>10</m:t>
            </m:r>
          </m:e>
          <m:sup>
            <m:r>
              <m:rPr>
                <m:sty m:val="p"/>
              </m:rPr>
              <m:t>−</m:t>
            </m:r>
            <m:r>
              <m:t>7</m:t>
            </m:r>
          </m:sup>
        </m:sSup>
      </m:oMath>
      <w:r>
        <w:t xml:space="preserve"> </w:t>
      </w:r>
      <w:r>
        <w:t xml:space="preserve">for AF3’s pLDDT). The DRfold2 ensemble-std is</w:t>
      </w:r>
      <w:r>
        <w:t xml:space="preserve"> </w:t>
      </w:r>
      <w:r>
        <w:t xml:space="preserve">therefore a per-residue uncertainty signal of comparable quality</w:t>
      </w:r>
      <w:r>
        <w:t xml:space="preserve"> </w:t>
      </w:r>
      <w:r>
        <w:t xml:space="preserve">to AF3’s explicit pLDDT, despite being implicit and requiring access</w:t>
      </w:r>
      <w:r>
        <w:t xml:space="preserve"> </w:t>
      </w:r>
      <w:r>
        <w:t xml:space="preserve">to the unprocessed ensemble (not the user-facing</w:t>
      </w:r>
      <w:r>
        <w:t xml:space="preserve"> </w:t>
      </w:r>
      <w:r>
        <w:rPr>
          <w:rStyle w:val="VerbatimChar"/>
        </w:rPr>
        <w:t xml:space="preserve">opt_0</w:t>
      </w:r>
      <w:r>
        <w:t xml:space="preserve">).</w:t>
      </w:r>
    </w:p>
    <w:p>
      <w:pPr>
        <w:pStyle w:val="BodyText"/>
      </w:pPr>
      <w:r>
        <w:t xml:space="preserve">We emphasise that this is a</w:t>
      </w:r>
      <w:r>
        <w:t xml:space="preserve"> </w:t>
      </w:r>
      <w:r>
        <w:rPr>
          <w:i/>
          <w:iCs/>
        </w:rPr>
        <w:t xml:space="preserve">post-hoc</w:t>
      </w:r>
      <w:r>
        <w:t xml:space="preserve"> </w:t>
      </w:r>
      <w:r>
        <w:t xml:space="preserve">discovery on the same</w:t>
      </w:r>
      <w:r>
        <w:t xml:space="preserve"> </w:t>
      </w:r>
      <w:r>
        <w:t xml:space="preserve">panel; an out-of-distribution validation of the same correlation on</w:t>
      </w:r>
      <w:r>
        <w:t xml:space="preserve"> </w:t>
      </w:r>
      <w:r>
        <w:t xml:space="preserve">a held-out panel would be the next confirmation step.</w:t>
      </w:r>
    </w:p>
    <w:bookmarkEnd w:id="39"/>
    <w:bookmarkStart w:id="40" w:name="sec:cpeb3"/>
    <w:p>
      <w:pPr>
        <w:pStyle w:val="Heading2"/>
      </w:pPr>
      <w:r>
        <w:t xml:space="preserve">Case study: the CPEB3 single-nucleotide micro-perturbation</w:t>
      </w:r>
    </w:p>
    <w:p>
      <w:pPr>
        <w:pStyle w:val="FirstParagraph"/>
      </w:pPr>
      <w:r>
        <w:t xml:space="preserve">CPEB3 R1107 (human) and R1108 (chimpanzee) differ at one nucleotide</w:t>
      </w:r>
      <w:r>
        <w:t xml:space="preserve"> </w:t>
      </w:r>
      <w:r>
        <w:t xml:space="preserve">(A</w:t>
      </w:r>
      <m:oMath>
        <m:r>
          <m:t>30</m:t>
        </m:r>
      </m:oMath>
      <w:r>
        <w:t xml:space="preserve"> </w:t>
      </w:r>
      <w:r>
        <w:t xml:space="preserve">vs G</w:t>
      </w:r>
      <m:oMath>
        <m:r>
          <m:t>30</m:t>
        </m:r>
      </m:oMath>
      <w:r>
        <w:t xml:space="preserve">) and have a</w:t>
      </w:r>
      <w:r>
        <w:t xml:space="preserve"> </w:t>
      </w:r>
      <m:oMath>
        <m:r>
          <m:rPr>
            <m:sty m:val="p"/>
          </m:rPr>
          <m:t>∼</m:t>
        </m:r>
      </m:oMath>
      <m:oMath>
        <m:r>
          <m:t>4</m:t>
        </m:r>
        <m:r>
          <m:rPr>
            <m:sty m:val="p"/>
          </m:rPr>
          <m:t>×</m:t>
        </m:r>
      </m:oMath>
      <w:r>
        <w:t xml:space="preserve"> </w:t>
      </w:r>
      <w:r>
        <w:t xml:space="preserve">measured self-cleavage</w:t>
      </w:r>
      <w:r>
        <w:t xml:space="preserve"> </w:t>
      </w:r>
      <w:r>
        <w:t xml:space="preserve">gap attributed to a P1/P1.1 helix mispairing </w:t>
      </w:r>
      <w:r>
        <w:t xml:space="preserve">.</w:t>
      </w:r>
      <w:r>
        <w:t xml:space="preserve"> </w:t>
      </w:r>
      <w:r>
        <w:t xml:space="preserve">DRfold2’s top-5 most-divergent C1</w:t>
      </w:r>
      <m:oMath>
        <m:r>
          <m:rPr>
            <m:sty m:val="p"/>
          </m:rPr>
          <m:t>′</m:t>
        </m:r>
      </m:oMath>
      <w:r>
        <w:t xml:space="preserve"> </w:t>
      </w:r>
      <w:r>
        <w:t xml:space="preserve">residues between the two</w:t>
      </w:r>
      <w:r>
        <w:t xml:space="preserve"> </w:t>
      </w:r>
      <w:r>
        <w:t xml:space="preserve">predictions are</w:t>
      </w:r>
      <w:r>
        <w:t xml:space="preserve"> </w:t>
      </w:r>
      <m:oMath>
        <m:r>
          <m:rPr>
            <m:sty m:val="p"/>
          </m:rPr>
          <m:t>{</m:t>
        </m:r>
        <m:r>
          <m:t>9</m:t>
        </m:r>
        <m:r>
          <m:rPr>
            <m:sty m:val="p"/>
          </m:rPr>
          <m:t>,</m:t>
        </m:r>
        <m:r>
          <m:t>22</m:t>
        </m:r>
        <m:r>
          <m:rPr>
            <m:sty m:val="p"/>
          </m:rPr>
          <m:t>,</m:t>
        </m:r>
        <m:r>
          <m:t>24</m:t>
        </m:r>
        <m:r>
          <m:rPr>
            <m:sty m:val="p"/>
          </m:rPr>
          <m:t>,</m:t>
        </m:r>
        <m:r>
          <m:t>51</m:t>
        </m:r>
        <m:r>
          <m:rPr>
            <m:sty m:val="p"/>
          </m:rPr>
          <m:t>,</m:t>
        </m:r>
        <m:r>
          <m:t>60</m:t>
        </m:r>
        <m:r>
          <m:rPr>
            <m:sty m:val="p"/>
          </m:rPr>
          <m:t>}</m:t>
        </m:r>
      </m:oMath>
      <w:r>
        <w:t xml:space="preserve">, where residues</w:t>
      </w:r>
      <w:r>
        <w:t xml:space="preserve"> </w:t>
      </w:r>
      <m:oMath>
        <m:r>
          <m:t>9</m:t>
        </m:r>
      </m:oMath>
      <w:r>
        <w:t xml:space="preserve"> </w:t>
      </w:r>
      <w:r>
        <w:t xml:space="preserve">and</w:t>
      </w:r>
      <w:r>
        <w:t xml:space="preserve"> </w:t>
      </w:r>
      <m:oMath>
        <m:r>
          <m:t>60</m:t>
        </m:r>
      </m:oMath>
      <w:r>
        <w:t xml:space="preserve"> </w:t>
      </w:r>
      <w:r>
        <w:t xml:space="preserve">are the published P1 helix endpoints. Of</w:t>
      </w:r>
      <w:r>
        <w:t xml:space="preserve"> </w:t>
      </w:r>
      <m:oMath>
        <m:r>
          <m:t>n</m:t>
        </m:r>
        <m:r>
          <m:rPr>
            <m:sty m:val="p"/>
          </m:rPr>
          <m:t>=</m:t>
        </m:r>
        <m:r>
          <m:t>20</m:t>
        </m:r>
      </m:oMath>
      <w:r>
        <w:t xml:space="preserve"> </w:t>
      </w:r>
      <w:r>
        <w:t xml:space="preserve">random</w:t>
      </w:r>
      <w:r>
        <w:t xml:space="preserve"> </w:t>
      </w:r>
      <w:r>
        <w:t xml:space="preserve">single-nucleotide null mutations of R1108, zero put</w:t>
      </w:r>
      <w:r>
        <w:t xml:space="preserve"> </w:t>
      </w:r>
      <w:r>
        <w:rPr>
          <w:i/>
          <w:iCs/>
        </w:rPr>
        <w:t xml:space="preserve">both</w:t>
      </w:r>
      <w:r>
        <w:t xml:space="preserve"> </w:t>
      </w:r>
      <w:r>
        <w:t xml:space="preserve">residues</w:t>
      </w:r>
      <w:r>
        <w:t xml:space="preserve"> </w:t>
      </w:r>
      <m:oMath>
        <m:r>
          <m:t>9</m:t>
        </m:r>
      </m:oMath>
      <w:r>
        <w:t xml:space="preserve"> </w:t>
      </w:r>
      <w:r>
        <w:t xml:space="preserve">and</w:t>
      </w:r>
      <w:r>
        <w:t xml:space="preserve"> </w:t>
      </w:r>
      <m:oMath>
        <m:r>
          <m:t>60</m:t>
        </m:r>
      </m:oMath>
      <w:r>
        <w:t xml:space="preserve"> </w:t>
      </w:r>
      <w:r>
        <w:t xml:space="preserve">into the top-5</w:t>
      </w:r>
      <w:r>
        <w:t xml:space="preserve"> </w:t>
      </w:r>
      <w:r>
        <w:t xml:space="preserve">(</w:t>
      </w:r>
      <m:oMath>
        <m:sSub>
          <m:e>
            <m:r>
              <m:t>p</m:t>
            </m:r>
          </m:e>
          <m:sub>
            <m:r>
              <m:rPr>
                <m:sty m:val="p"/>
              </m:rPr>
              <m:t>e</m:t>
            </m:r>
            <m:r>
              <m:rPr>
                <m:sty m:val="p"/>
              </m:rPr>
              <m:t>m</m:t>
            </m:r>
            <m:r>
              <m:rPr>
                <m:sty m:val="p"/>
              </m:rPr>
              <m:t>p</m:t>
            </m:r>
          </m:sub>
        </m:sSub>
        <m:r>
          <m:rPr>
            <m:sty m:val="p"/>
          </m:rPr>
          <m:t>=</m:t>
        </m:r>
        <m:r>
          <m:t>1</m:t>
        </m:r>
        <m:r>
          <m:rPr>
            <m:sty m:val="p"/>
          </m:rPr>
          <m:t>/</m:t>
        </m:r>
        <m:r>
          <m:rPr>
            <m:sty m:val="p"/>
          </m:rPr>
          <m:t>(</m:t>
        </m:r>
        <m:r>
          <m:t>n</m:t>
        </m:r>
        <m:r>
          <m:rPr>
            <m:sty m:val="p"/>
          </m:rPr>
          <m:t>+</m:t>
        </m:r>
        <m:r>
          <m:t>1</m:t>
        </m:r>
        <m:r>
          <m:rPr>
            <m:sty m:val="p"/>
          </m:rPr>
          <m:t>)</m:t>
        </m:r>
        <m:r>
          <m:rPr>
            <m:sty m:val="p"/>
          </m:rPr>
          <m:t>≈</m:t>
        </m:r>
        <m:r>
          <m:t>0.048</m:t>
        </m:r>
      </m:oMath>
      <w:r>
        <w:t xml:space="preserve"> </w:t>
      </w:r>
      <w:r>
        <w:t xml:space="preserve">by add-1 smoothing,</w:t>
      </w:r>
      <w:r>
        <w:t xml:space="preserve"> </w:t>
      </w:r>
      <w:r>
        <w:t xml:space="preserve">which is at the lower bound of what this test can detect at</w:t>
      </w:r>
      <w:r>
        <w:t xml:space="preserve"> </w:t>
      </w:r>
      <m:oMath>
        <m:r>
          <m:t>n</m:t>
        </m:r>
        <m:r>
          <m:rPr>
            <m:sty m:val="p"/>
          </m:rPr>
          <m:t>=</m:t>
        </m:r>
        <m:r>
          <m:t>20</m:t>
        </m:r>
      </m:oMath>
      <w:r>
        <w:t xml:space="preserve">; the case study should be read as illustrative of the</w:t>
      </w:r>
      <w:r>
        <w:t xml:space="preserve"> </w:t>
      </w:r>
      <w:r>
        <w:t xml:space="preserve">protocol, not as a calibrated hypothesis test, until</w:t>
      </w:r>
      <w:r>
        <w:t xml:space="preserve"> </w:t>
      </w:r>
      <m:oMath>
        <m:r>
          <m:t>n</m:t>
        </m:r>
      </m:oMath>
      <w:r>
        <w:t xml:space="preserve"> </w:t>
      </w:r>
      <w:r>
        <w:t xml:space="preserve">is</w:t>
      </w:r>
      <w:r>
        <w:t xml:space="preserve"> </w:t>
      </w:r>
      <w:r>
        <w:t xml:space="preserve">expanded). The crystal itself confirms the</w:t>
      </w:r>
      <w:r>
        <w:t xml:space="preserve"> </w:t>
      </w:r>
      <w:r>
        <w:t xml:space="preserve">geometric basis: in</w:t>
      </w:r>
      <w:r>
        <w:t xml:space="preserve"> </w:t>
      </w:r>
      <m:oMath>
        <m:r>
          <m:t>7</m:t>
        </m:r>
      </m:oMath>
      <w:r>
        <w:t xml:space="preserve">QR</w:t>
      </w:r>
      <m:oMath>
        <m:r>
          <m:t>3</m:t>
        </m:r>
      </m:oMath>
      <w:r>
        <w:t xml:space="preserve">:C, residue </w:t>
      </w:r>
      <m:oMath>
        <m:r>
          <m:t>9</m:t>
        </m:r>
      </m:oMath>
      <w:r>
        <w:t xml:space="preserve"> </w:t>
      </w:r>
      <w:r>
        <w:t xml:space="preserve">sits at</w:t>
      </w:r>
      <w:r>
        <w:t xml:space="preserve"> </w:t>
      </w:r>
      <m:oMath>
        <m:r>
          <m:t>8.27</m:t>
        </m:r>
      </m:oMath>
      <w:r>
        <w:t xml:space="preserve"> Å</w:t>
      </w:r>
      <w:r>
        <w:t xml:space="preserve"> </w:t>
      </w:r>
      <w:r>
        <w:t xml:space="preserve">from residue </w:t>
      </w:r>
      <m:oMath>
        <m:r>
          <m:t>30</m:t>
        </m:r>
      </m:oMath>
      <w:r>
        <w:t xml:space="preserve"> </w:t>
      </w:r>
      <w:r>
        <w:t xml:space="preserve">(direct contact), residue </w:t>
      </w:r>
      <m:oMath>
        <m:r>
          <m:t>60</m:t>
        </m:r>
      </m:oMath>
      <w:r>
        <w:t xml:space="preserve"> </w:t>
      </w:r>
      <w:r>
        <w:t xml:space="preserve">at</w:t>
      </w:r>
      <w:r>
        <w:t xml:space="preserve"> </w:t>
      </w:r>
      <m:oMath>
        <m:r>
          <m:t>17.78</m:t>
        </m:r>
      </m:oMath>
      <w:r>
        <w:t xml:space="preserve"> Å</w:t>
      </w:r>
      <w:r>
        <w:t xml:space="preserve"> </w:t>
      </w:r>
      <w:r>
        <w:t xml:space="preserve">(weak coupling), and residues</w:t>
      </w:r>
      <w:r>
        <w:t xml:space="preserve"> </w:t>
      </w:r>
      <m:oMath>
        <m:r>
          <m:t>22</m:t>
        </m:r>
        <m:r>
          <m:rPr>
            <m:sty m:val="p"/>
          </m:rPr>
          <m:t>,</m:t>
        </m:r>
        <m:r>
          <m:t>24</m:t>
        </m:r>
        <m:r>
          <m:rPr>
            <m:sty m:val="p"/>
          </m:rPr>
          <m:t>,</m:t>
        </m:r>
        <m:r>
          <m:t>51</m:t>
        </m:r>
      </m:oMath>
      <w:r>
        <w:t xml:space="preserve"> </w:t>
      </w:r>
      <w:r>
        <w:t xml:space="preserve">at</w:t>
      </w:r>
      <w:r>
        <w:t xml:space="preserve"> </w:t>
      </w:r>
      <m:oMath>
        <m:r>
          <m:t>28</m:t>
        </m:r>
      </m:oMath>
      <w:r>
        <w:t xml:space="preserve">–</w:t>
      </w:r>
      <m:oMath>
        <m:r>
          <m:t>48</m:t>
        </m:r>
      </m:oMath>
      <w:r>
        <w:t xml:space="preserve"> Å</w:t>
      </w:r>
      <w:r>
        <w:t xml:space="preserve"> </w:t>
      </w:r>
      <w:r>
        <w:t xml:space="preserve">(non-local and consistent with the</w:t>
      </w:r>
      <w:r>
        <w:t xml:space="preserve"> </w:t>
      </w:r>
      <w:r>
        <w:t xml:space="preserve">“DRfold2 attractor”</w:t>
      </w:r>
      <w:r>
        <w:t xml:space="preserve"> </w:t>
      </w:r>
      <w:r>
        <w:t xml:space="preserve">interpretation). We make no biological claim from this case study;</w:t>
      </w:r>
      <w:r>
        <w:t xml:space="preserve"> </w:t>
      </w:r>
      <w:r>
        <w:t xml:space="preserve">the Skilandat </w:t>
      </w:r>
      <m:oMath>
        <m:r>
          <m:t>2016</m:t>
        </m:r>
      </m:oMath>
      <w:r>
        <w:t xml:space="preserve"> </w:t>
      </w:r>
      <w:r>
        <w:t xml:space="preserve">mechanism was already known. The protocol is</w:t>
      </w:r>
      <w:r>
        <w:t xml:space="preserve"> </w:t>
      </w:r>
      <w:r>
        <w:t xml:space="preserve">included as an example of how to surface single-nucleotide</w:t>
      </w:r>
      <w:r>
        <w:t xml:space="preserve"> </w:t>
      </w:r>
      <w:r>
        <w:t xml:space="preserve">mutation-specific structural propagation under a properly powered</w:t>
      </w:r>
      <w:r>
        <w:t xml:space="preserve"> </w:t>
      </w:r>
      <w:r>
        <w:t xml:space="preserve">null.</w:t>
      </w:r>
    </w:p>
    <w:bookmarkEnd w:id="40"/>
    <w:bookmarkEnd w:id="41"/>
    <w:bookmarkStart w:id="42" w:name="discussion"/>
    <w:p>
      <w:pPr>
        <w:pStyle w:val="Heading1"/>
      </w:pPr>
      <w:r>
        <w:t xml:space="preserve">Discussion</w:t>
      </w:r>
    </w:p>
    <w:p>
      <w:pPr>
        <w:pStyle w:val="FirstParagraph"/>
      </w:pPr>
      <w:r>
        <w:t xml:space="preserve">DRfold2’s headline performance on post-cutoff blind monomers</w:t>
      </w:r>
      <w:r>
        <w:t xml:space="preserve"> </w:t>
      </w:r>
      <w:r>
        <w:t xml:space="preserve">(mean</w:t>
      </w:r>
      <w:r>
        <w:t xml:space="preserve"> </w:t>
      </w:r>
      <m:oMath>
        <m:r>
          <m:t>4.21</m:t>
        </m:r>
      </m:oMath>
      <w:r>
        <w:t xml:space="preserve"> Å) is consistent with the model’s reported</w:t>
      </w:r>
      <w:r>
        <w:t xml:space="preserve"> </w:t>
      </w:r>
      <w:r>
        <w:t xml:space="preserve">benchmark numbers </w:t>
      </w:r>
      <w:r>
        <w:t xml:space="preserve"> </w:t>
      </w:r>
      <w:r>
        <w:t xml:space="preserve">extended into the</w:t>
      </w:r>
      <w:r>
        <w:t xml:space="preserve"> </w:t>
      </w:r>
      <w:r>
        <w:t xml:space="preserve">post-cutoff regime. The cleanest extrapolation is that a</w:t>
      </w:r>
      <w:r>
        <w:t xml:space="preserve"> </w:t>
      </w:r>
      <w:r>
        <w:t xml:space="preserve">single-sequence transformer on short (</w:t>
      </w:r>
      <m:oMath>
        <m:r>
          <m:rPr>
            <m:sty m:val="p"/>
          </m:rPr>
          <m:t>&lt;</m:t>
        </m:r>
      </m:oMath>
      <m:oMath>
        <m:r>
          <m:t>100</m:t>
        </m:r>
      </m:oMath>
      <w:r>
        <w:t xml:space="preserve">-nt) RNA</w:t>
      </w:r>
      <w:r>
        <w:t xml:space="preserve"> </w:t>
      </w:r>
      <w:r>
        <w:t xml:space="preserve">structures is now competitive with AlphaFold-class MSA pipelines on</w:t>
      </w:r>
      <w:r>
        <w:t xml:space="preserve"> </w:t>
      </w:r>
      <w:r>
        <w:t xml:space="preserve">plain monomer prediction. The two large DRfold2 errors are both</w:t>
      </w:r>
      <w:r>
        <w:t xml:space="preserve"> </w:t>
      </w:r>
      <w:r>
        <w:t xml:space="preserve">on multi-chain crystals where the model received a monomer input;</w:t>
      </w:r>
      <w:r>
        <w:t xml:space="preserve"> </w:t>
      </w:r>
      <w:r>
        <w:t xml:space="preserve">both errors disappear from any meaningful benchmark question once we</w:t>
      </w:r>
      <w:r>
        <w:t xml:space="preserve"> </w:t>
      </w:r>
      <w:r>
        <w:t xml:space="preserve">restrict to monomer-vs-monomer comparison.</w:t>
      </w:r>
    </w:p>
    <w:p>
      <w:pPr>
        <w:pStyle w:val="BodyText"/>
      </w:pPr>
      <w:r>
        <w:t xml:space="preserve">The multi-chain AF3 Server artifact (§</w:t>
      </w:r>
      <w:hyperlink w:anchor="sec:multichain">
        <w:r>
          <w:rPr>
            <w:rStyle w:val="Hyperlink"/>
          </w:rPr>
          <w:t xml:space="preserve">4.3</w:t>
        </w:r>
      </w:hyperlink>
      <w:r>
        <w:t xml:space="preserve">) is a</w:t>
      </w:r>
      <w:r>
        <w:t xml:space="preserve"> </w:t>
      </w:r>
      <w:r>
        <w:t xml:space="preserve">practical concern for any user attempting to benchmark AF3 against</w:t>
      </w:r>
      <w:r>
        <w:t xml:space="preserve"> </w:t>
      </w:r>
      <w:r>
        <w:t xml:space="preserve">another predictor. The Server gives the impression of allowing</w:t>
      </w:r>
      <w:r>
        <w:t xml:space="preserve"> </w:t>
      </w:r>
      <m:oMath>
        <m:r>
          <m:t>20</m:t>
        </m:r>
      </m:oMath>
      <w:r>
        <w:t xml:space="preserve"> jobs/day to be packed by stacking sequences into single</w:t>
      </w:r>
      <w:r>
        <w:t xml:space="preserve"> </w:t>
      </w:r>
      <w:r>
        <w:t xml:space="preserve">multi-chain requests; doing so silently degrades the prediction by</w:t>
      </w:r>
      <w:r>
        <w:t xml:space="preserve"> </w:t>
      </w:r>
      <m:oMath>
        <m:r>
          <m:t>10</m:t>
        </m:r>
        <m:r>
          <m:rPr>
            <m:sty m:val="p"/>
          </m:rPr>
          <m:t>×</m:t>
        </m:r>
      </m:oMath>
      <w:r>
        <w:t xml:space="preserve"> </w:t>
      </w:r>
      <w:r>
        <w:t xml:space="preserve">in RMSD, an effect users with no ground truth cannot</w:t>
      </w:r>
      <w:r>
        <w:t xml:space="preserve"> </w:t>
      </w:r>
      <w:r>
        <w:t xml:space="preserve">detect.</w:t>
      </w:r>
    </w:p>
    <w:p>
      <w:pPr>
        <w:pStyle w:val="BodyText"/>
      </w:pPr>
      <w:r>
        <w:t xml:space="preserve">The pLDDT calibration result (§</w:t>
      </w:r>
      <w:hyperlink w:anchor="sec:calib">
        <w:r>
          <w:rPr>
            <w:rStyle w:val="Hyperlink"/>
          </w:rPr>
          <w:t xml:space="preserve">4.5</w:t>
        </w:r>
      </w:hyperlink>
      <w:r>
        <w:t xml:space="preserve">) qualifies the</w:t>
      </w:r>
      <w:r>
        <w:t xml:space="preserve"> </w:t>
      </w:r>
      <w:r>
        <w:t xml:space="preserve">notion that</w:t>
      </w:r>
      <w:r>
        <w:t xml:space="preserve"> </w:t>
      </w:r>
      <w:r>
        <w:t xml:space="preserve">“AlphaFold knows when it is wrong”</w:t>
      </w:r>
      <w:r>
        <w:t xml:space="preserve">. On the</w:t>
      </w:r>
      <w:r>
        <w:t xml:space="preserve"> </w:t>
      </w:r>
      <m:oMath>
        <m:r>
          <m:t>12</m:t>
        </m:r>
      </m:oMath>
      <w:r>
        <w:t xml:space="preserve">-target</w:t>
      </w:r>
      <w:r>
        <w:t xml:space="preserve"> </w:t>
      </w:r>
      <w:r>
        <w:t xml:space="preserve">panel, the per-residue pLDDT is in the calibrated direction (negative</w:t>
      </w:r>
      <w:r>
        <w:t xml:space="preserve"> </w:t>
      </w:r>
      <w:r>
        <w:t xml:space="preserve">correlation between pLDDT and crystal error) on</w:t>
      </w:r>
      <w:r>
        <w:t xml:space="preserve"> </w:t>
      </w:r>
      <m:oMath>
        <m:r>
          <m:t>10</m:t>
        </m:r>
        <m:r>
          <m:rPr>
            <m:sty m:val="p"/>
          </m:rPr>
          <m:t>/</m:t>
        </m:r>
        <m:r>
          <m:t>12</m:t>
        </m:r>
      </m:oMath>
      <w:r>
        <w:t xml:space="preserve"> </w:t>
      </w:r>
      <w:r>
        <w:t xml:space="preserve">targets, raw</w:t>
      </w:r>
      <w:r>
        <w:t xml:space="preserve"> </w:t>
      </w:r>
      <w:r>
        <w:t xml:space="preserve">significant at</w:t>
      </w:r>
      <w:r>
        <w:t xml:space="preserve"> </w:t>
      </w:r>
      <m:oMath>
        <m:r>
          <m:t>α</m:t>
        </m:r>
        <m:r>
          <m:rPr>
            <m:sty m:val="p"/>
          </m:rPr>
          <m:t>=</m:t>
        </m:r>
        <m:r>
          <m:t>0.05</m:t>
        </m:r>
      </m:oMath>
      <w:r>
        <w:t xml:space="preserve"> </w:t>
      </w:r>
      <w:r>
        <w:t xml:space="preserve">on</w:t>
      </w:r>
      <w:r>
        <w:t xml:space="preserve"> </w:t>
      </w:r>
      <m:oMath>
        <m:r>
          <m:t>9</m:t>
        </m:r>
        <m:r>
          <m:rPr>
            <m:sty m:val="p"/>
          </m:rPr>
          <m:t>/</m:t>
        </m:r>
        <m:r>
          <m:t>12</m:t>
        </m:r>
      </m:oMath>
      <w:r>
        <w:t xml:space="preserve">, and survives Bonferroni</w:t>
      </w:r>
      <w:r>
        <w:t xml:space="preserve"> </w:t>
      </w:r>
      <w:r>
        <w:t xml:space="preserve">correction at</w:t>
      </w:r>
      <w:r>
        <w:t xml:space="preserve"> </w:t>
      </w:r>
      <m:oMath>
        <m:r>
          <m:t>α</m:t>
        </m:r>
        <m:r>
          <m:rPr>
            <m:sty m:val="p"/>
          </m:rPr>
          <m:t>=</m:t>
        </m:r>
        <m:r>
          <m:t>0.05</m:t>
        </m:r>
        <m:r>
          <m:rPr>
            <m:sty m:val="p"/>
          </m:rPr>
          <m:t>/</m:t>
        </m:r>
        <m:r>
          <m:t>12</m:t>
        </m:r>
        <m:r>
          <m:rPr>
            <m:sty m:val="p"/>
          </m:rPr>
          <m:t>≈</m:t>
        </m:r>
        <m:r>
          <m:t>0.0042</m:t>
        </m:r>
      </m:oMath>
      <w:r>
        <w:t xml:space="preserve"> </w:t>
      </w:r>
      <w:r>
        <w:t xml:space="preserve">on</w:t>
      </w:r>
      <w:r>
        <w:t xml:space="preserve"> </w:t>
      </w:r>
      <m:oMath>
        <m:r>
          <m:rPr>
            <m:sty m:val="b"/>
          </m:rPr>
          <m:t>6</m:t>
        </m:r>
        <m:r>
          <m:rPr>
            <m:sty m:val="b"/>
          </m:rPr>
          <m:t>/</m:t>
        </m:r>
        <m:r>
          <m:rPr>
            <m:sty m:val="b"/>
          </m:rPr>
          <m:t>12</m:t>
        </m:r>
      </m:oMath>
      <w:r>
        <w:t xml:space="preserve">. The</w:t>
      </w:r>
      <w:r>
        <w:t xml:space="preserve"> </w:t>
      </w:r>
      <w:r>
        <w:t xml:space="preserve">two strongly-calibrated cases with the lowest</w:t>
      </w:r>
      <w:r>
        <w:t xml:space="preserve"> </w:t>
      </w:r>
      <m:oMath>
        <m:r>
          <m:t>p</m:t>
        </m:r>
      </m:oMath>
      <w:r>
        <w:t xml:space="preserve">-values are also two</w:t>
      </w:r>
      <w:r>
        <w:t xml:space="preserve"> </w:t>
      </w:r>
      <w:r>
        <w:t xml:space="preserve">of the four targets where AF3’s mean RMSD is largest — pLDDT is</w:t>
      </w:r>
      <w:r>
        <w:t xml:space="preserve"> </w:t>
      </w:r>
      <w:r>
        <w:t xml:space="preserve">most useful where it most matters.</w:t>
      </w:r>
    </w:p>
    <w:bookmarkEnd w:id="42"/>
    <w:bookmarkStart w:id="43" w:name="limitations"/>
    <w:p>
      <w:pPr>
        <w:pStyle w:val="Heading1"/>
      </w:pPr>
      <w:r>
        <w:t xml:space="preserve">Limitations</w:t>
      </w:r>
    </w:p>
    <w:p>
      <w:pPr>
        <w:numPr>
          <w:ilvl w:val="0"/>
          <w:numId w:val="1001"/>
        </w:numPr>
      </w:pPr>
      <w:r>
        <w:t xml:space="preserve">The DRfold2 evaluation is on</w:t>
      </w:r>
      <w:r>
        <w:t xml:space="preserve"> </w:t>
      </w:r>
      <m:oMath>
        <m:r>
          <m:t>N</m:t>
        </m:r>
        <m:r>
          <m:rPr>
            <m:sty m:val="p"/>
          </m:rPr>
          <m:t>=</m:t>
        </m:r>
        <m:r>
          <m:t>11</m:t>
        </m:r>
      </m:oMath>
      <w:r>
        <w:t xml:space="preserve"> </w:t>
      </w:r>
      <w:r>
        <w:t xml:space="preserve">post-cutoff targets,</w:t>
      </w:r>
      <w:r>
        <w:t xml:space="preserve"> </w:t>
      </w:r>
      <m:oMath>
        <m:r>
          <m:t>9</m:t>
        </m:r>
      </m:oMath>
      <w:r>
        <w:t xml:space="preserve"> </w:t>
      </w:r>
      <w:r>
        <w:t xml:space="preserve">of which are monomers. While this is the largest blind RNA evaluation</w:t>
      </w:r>
      <w:r>
        <w:t xml:space="preserve"> </w:t>
      </w:r>
      <w:r>
        <w:t xml:space="preserve">of DRfold2 we are aware of outside the model’s own paper, it remains</w:t>
      </w:r>
      <w:r>
        <w:t xml:space="preserve"> </w:t>
      </w:r>
      <w:r>
        <w:t xml:space="preserve">small relative to canonical structure-prediction benchmarks; a</w:t>
      </w:r>
      <w:r>
        <w:t xml:space="preserve"> </w:t>
      </w:r>
      <w:r>
        <w:t xml:space="preserve">larger panel could change the mean.</w:t>
      </w:r>
    </w:p>
    <w:p>
      <w:pPr>
        <w:numPr>
          <w:ilvl w:val="0"/>
          <w:numId w:val="1001"/>
        </w:numPr>
      </w:pPr>
      <w:r>
        <w:t xml:space="preserve">The AF3 vs. DRfold2 comparison is on</w:t>
      </w:r>
      <w:r>
        <w:t xml:space="preserve"> </w:t>
      </w:r>
      <m:oMath>
        <m:r>
          <m:t>N</m:t>
        </m:r>
        <m:r>
          <m:rPr>
            <m:sty m:val="p"/>
          </m:rPr>
          <m:t>=</m:t>
        </m:r>
        <m:r>
          <m:t>12</m:t>
        </m:r>
      </m:oMath>
      <w:r>
        <w:t xml:space="preserve"> </w:t>
      </w:r>
      <w:r>
        <w:t xml:space="preserve">matched pairs.</w:t>
      </w:r>
      <w:r>
        <w:t xml:space="preserve"> </w:t>
      </w:r>
      <w:r>
        <w:t xml:space="preserve">Wilcoxon one-sided</w:t>
      </w:r>
      <w:r>
        <w:t xml:space="preserve"> </w:t>
      </w:r>
      <m:oMath>
        <m:r>
          <m:t>W</m:t>
        </m:r>
        <m:r>
          <m:rPr>
            <m:sty m:val="p"/>
          </m:rPr>
          <m:t>=</m:t>
        </m:r>
        <m:r>
          <m:t>8</m:t>
        </m:r>
      </m:oMath>
      <w:r>
        <w:t xml:space="preserve">,</w:t>
      </w:r>
      <w:r>
        <w:t xml:space="preserve"> </w:t>
      </w:r>
      <m:oMath>
        <m:r>
          <m:t>p</m:t>
        </m:r>
        <m:r>
          <m:rPr>
            <m:sty m:val="p"/>
          </m:rPr>
          <m:t>=</m:t>
        </m:r>
        <m:r>
          <m:t>0.0061</m:t>
        </m:r>
      </m:oMath>
      <w:r>
        <w:t xml:space="preserve">; on the</w:t>
      </w:r>
      <w:r>
        <w:t xml:space="preserve"> </w:t>
      </w:r>
      <m:oMath>
        <m:r>
          <m:t>11</m:t>
        </m:r>
      </m:oMath>
      <w:r>
        <w:t xml:space="preserve"> </w:t>
      </w:r>
      <w:r>
        <w:t xml:space="preserve">non-dimer subset</w:t>
      </w:r>
      <w:r>
        <w:t xml:space="preserve"> </w:t>
      </w:r>
      <m:oMath>
        <m:r>
          <m:t>W</m:t>
        </m:r>
        <m:r>
          <m:rPr>
            <m:sty m:val="p"/>
          </m:rPr>
          <m:t>=</m:t>
        </m:r>
        <m:r>
          <m:t>0</m:t>
        </m:r>
      </m:oMath>
      <w:r>
        <w:t xml:space="preserve">,</w:t>
      </w:r>
      <w:r>
        <w:t xml:space="preserve"> </w:t>
      </w:r>
      <m:oMath>
        <m:r>
          <m:t>p</m:t>
        </m:r>
        <m:r>
          <m:rPr>
            <m:sty m:val="p"/>
          </m:rPr>
          <m:t>=</m:t>
        </m:r>
        <m:r>
          <m:t>4.9</m:t>
        </m:r>
        <m:r>
          <m:t>​</m:t>
        </m:r>
        <m:r>
          <m:rPr>
            <m:sty m:val="p"/>
          </m:rPr>
          <m:t>⋅</m:t>
        </m:r>
        <m:r>
          <m:t>​</m:t>
        </m:r>
        <m:sSup>
          <m:e>
            <m:r>
              <m:t>10</m:t>
            </m:r>
          </m:e>
          <m:sup>
            <m:r>
              <m:rPr>
                <m:sty m:val="p"/>
              </m:rPr>
              <m:t>−</m:t>
            </m:r>
            <m:r>
              <m:t>4</m:t>
            </m:r>
          </m:sup>
        </m:sSup>
      </m:oMath>
      <w:r>
        <w:t xml:space="preserve">. Sample size is small in absolute</w:t>
      </w:r>
      <w:r>
        <w:t xml:space="preserve"> </w:t>
      </w:r>
      <w:r>
        <w:t xml:space="preserve">terms but every target post-dates both predictors’ training</w:t>
      </w:r>
      <w:r>
        <w:t xml:space="preserve"> </w:t>
      </w:r>
      <w:r>
        <w:t xml:space="preserve">cutoffs.</w:t>
      </w:r>
    </w:p>
    <w:p>
      <w:pPr>
        <w:numPr>
          <w:ilvl w:val="0"/>
          <w:numId w:val="1001"/>
        </w:numPr>
      </w:pPr>
      <w:r>
        <w:t xml:space="preserve">AF3 was run only through the public Server. The MSA AF3 built</w:t>
      </w:r>
      <w:r>
        <w:t xml:space="preserve"> </w:t>
      </w:r>
      <w:r>
        <w:t xml:space="preserve">internally is not user-inspectable and the prediction is not</w:t>
      </w:r>
      <w:r>
        <w:t xml:space="preserve"> </w:t>
      </w:r>
      <w:r>
        <w:t xml:space="preserve">deterministic across re-runs. The reported numbers are the Server’s</w:t>
      </w:r>
      <w:r>
        <w:t xml:space="preserve"> </w:t>
      </w:r>
      <w:r>
        <w:t xml:space="preserve">output of one run with one seed selection each.</w:t>
      </w:r>
    </w:p>
    <w:p>
      <w:pPr>
        <w:numPr>
          <w:ilvl w:val="0"/>
          <w:numId w:val="1001"/>
        </w:numPr>
      </w:pPr>
      <w:r>
        <w:t xml:space="preserve">RhoFold+ and Boltz-1 were not evaluated; an MSA-mode RhoFold+</w:t>
      </w:r>
      <w:r>
        <w:t xml:space="preserve"> </w:t>
      </w:r>
      <w:r>
        <w:t xml:space="preserve">or a Boltz-1 head-to-head would close the architecture-vs-input-regime</w:t>
      </w:r>
      <w:r>
        <w:t xml:space="preserve"> </w:t>
      </w:r>
      <w:r>
        <w:t xml:space="preserve">question.</w:t>
      </w:r>
    </w:p>
    <w:p>
      <w:pPr>
        <w:numPr>
          <w:ilvl w:val="0"/>
          <w:numId w:val="1001"/>
        </w:numPr>
      </w:pPr>
      <w:r>
        <w:t xml:space="preserve">The CPEB3 case-study null is at</w:t>
      </w:r>
      <w:r>
        <w:t xml:space="preserve"> </w:t>
      </w:r>
      <m:oMath>
        <m:r>
          <m:t>n</m:t>
        </m:r>
        <m:r>
          <m:rPr>
            <m:sty m:val="p"/>
          </m:rPr>
          <m:t>=</m:t>
        </m:r>
        <m:r>
          <m:t>20</m:t>
        </m:r>
      </m:oMath>
      <w:r>
        <w:t xml:space="preserve"> </w:t>
      </w:r>
      <w:r>
        <w:t xml:space="preserve">(</w:t>
      </w:r>
      <m:oMath>
        <m:sSub>
          <m:e>
            <m:r>
              <m:t>p</m:t>
            </m:r>
          </m:e>
          <m:sub>
            <m:r>
              <m:rPr>
                <m:sty m:val="p"/>
              </m:rPr>
              <m:t>e</m:t>
            </m:r>
            <m:r>
              <m:rPr>
                <m:sty m:val="p"/>
              </m:rPr>
              <m:t>m</m:t>
            </m:r>
            <m:r>
              <m:rPr>
                <m:sty m:val="p"/>
              </m:rPr>
              <m:t>p</m:t>
            </m:r>
          </m:sub>
        </m:sSub>
        <m:r>
          <m:rPr>
            <m:sty m:val="p"/>
          </m:rPr>
          <m:t>=</m:t>
        </m:r>
        <m:r>
          <m:t>1</m:t>
        </m:r>
        <m:r>
          <m:rPr>
            <m:sty m:val="p"/>
          </m:rPr>
          <m:t>/</m:t>
        </m:r>
        <m:r>
          <m:t>21</m:t>
        </m:r>
        <m:r>
          <m:rPr>
            <m:sty m:val="p"/>
          </m:rPr>
          <m:t>≈</m:t>
        </m:r>
        <m:r>
          <m:t>0.048</m:t>
        </m:r>
      </m:oMath>
      <w:r>
        <w:t xml:space="preserve">, at the lower bound of the design); it should</w:t>
      </w:r>
      <w:r>
        <w:t xml:space="preserve"> </w:t>
      </w:r>
      <w:r>
        <w:t xml:space="preserve">be read as illustrative of the protocol, not as a calibrated</w:t>
      </w:r>
      <w:r>
        <w:t xml:space="preserve"> </w:t>
      </w:r>
      <w:r>
        <w:t xml:space="preserve">hypothesis test.</w:t>
      </w:r>
    </w:p>
    <w:p>
      <w:pPr>
        <w:numPr>
          <w:ilvl w:val="0"/>
          <w:numId w:val="1001"/>
        </w:numPr>
      </w:pPr>
      <w:r>
        <w:t xml:space="preserve">Use of AI assistance: Claude (Opus 4.7) provided operational</w:t>
      </w:r>
      <w:r>
        <w:t xml:space="preserve"> </w:t>
      </w:r>
      <w:r>
        <w:t xml:space="preserve">support (script drafting, pipeline execution support, and figure/table</w:t>
      </w:r>
      <w:r>
        <w:t xml:space="preserve"> </w:t>
      </w:r>
      <w:r>
        <w:t xml:space="preserve">production) and assisted with early manuscript drafting under VLD’s</w:t>
      </w:r>
      <w:r>
        <w:t xml:space="preserve"> </w:t>
      </w:r>
      <w:r>
        <w:t xml:space="preserve">supervision; see the Acknowledgments section. Study objectives,</w:t>
      </w:r>
      <w:r>
        <w:t xml:space="preserve"> </w:t>
      </w:r>
      <w:r>
        <w:t xml:space="preserve">analysis design, scope definition, target selection, and interpretation</w:t>
      </w:r>
      <w:r>
        <w:t xml:space="preserve"> </w:t>
      </w:r>
      <w:r>
        <w:t xml:space="preserve">of results were performed by VLD. In line with ICMJE recommendations,</w:t>
      </w:r>
      <w:r>
        <w:t xml:space="preserve"> </w:t>
      </w:r>
      <w:r>
        <w:t xml:space="preserve">the model is</w:t>
      </w:r>
      <w:r>
        <w:t xml:space="preserve"> </w:t>
      </w:r>
      <w:r>
        <w:rPr>
          <w:i/>
          <w:iCs/>
        </w:rPr>
        <w:t xml:space="preserve">not</w:t>
      </w:r>
      <w:r>
        <w:t xml:space="preserve"> </w:t>
      </w:r>
      <w:r>
        <w:t xml:space="preserve">listed as a co-author.</w:t>
      </w:r>
    </w:p>
    <w:bookmarkEnd w:id="43"/>
    <w:bookmarkStart w:id="44" w:name="conclusion"/>
    <w:p>
      <w:pPr>
        <w:pStyle w:val="Heading1"/>
      </w:pPr>
      <w:r>
        <w:t xml:space="preserve">Conclusion</w:t>
      </w:r>
    </w:p>
    <w:p>
      <w:pPr>
        <w:pStyle w:val="FirstParagraph"/>
      </w:pPr>
      <w:r>
        <w:t xml:space="preserve">On</w:t>
      </w:r>
      <w:r>
        <w:t xml:space="preserve"> </w:t>
      </w:r>
      <m:oMath>
        <m:r>
          <m:t>11</m:t>
        </m:r>
      </m:oMath>
      <w:r>
        <w:t xml:space="preserve"> </w:t>
      </w:r>
      <w:r>
        <w:t xml:space="preserve">post-cutoff RNA X-ray crystals — the largest external blind</w:t>
      </w:r>
      <w:r>
        <w:t xml:space="preserve"> </w:t>
      </w:r>
      <w:r>
        <w:t xml:space="preserve">panel of DRfold2 we are aware of — the single-sequence transformer</w:t>
      </w:r>
      <w:r>
        <w:t xml:space="preserve"> </w:t>
      </w:r>
      <w:r>
        <w:t xml:space="preserve">reaches mean</w:t>
      </w:r>
      <w:r>
        <w:t xml:space="preserve"> </w:t>
      </w:r>
      <m:oMath>
        <m:r>
          <m:t>4.21</m:t>
        </m:r>
      </m:oMath>
      <w:r>
        <w:t xml:space="preserve"> Å C1</w:t>
      </w:r>
      <m:oMath>
        <m:r>
          <m:rPr>
            <m:sty m:val="p"/>
          </m:rPr>
          <m:t>′</m:t>
        </m:r>
      </m:oMath>
      <w:r>
        <w:t xml:space="preserve"> </w:t>
      </w:r>
      <w:r>
        <w:t xml:space="preserve">Kabsch RMSD on the</w:t>
      </w:r>
      <w:r>
        <w:t xml:space="preserve"> </w:t>
      </w:r>
      <m:oMath>
        <m:r>
          <m:t>9</m:t>
        </m:r>
      </m:oMath>
      <w:r>
        <w:t xml:space="preserve"> </w:t>
      </w:r>
      <w:r>
        <w:t xml:space="preserve">monomer</w:t>
      </w:r>
      <w:r>
        <w:t xml:space="preserve"> </w:t>
      </w:r>
      <w:r>
        <w:t xml:space="preserve">crystals, with the only failures concentrated on multi-chain</w:t>
      </w:r>
      <w:r>
        <w:t xml:space="preserve"> </w:t>
      </w:r>
      <w:r>
        <w:t xml:space="preserve">crystals where the model received a monomer input.</w:t>
      </w:r>
      <w:r>
        <w:t xml:space="preserve"> </w:t>
      </w:r>
      <w:r>
        <w:t xml:space="preserve">On the matched</w:t>
      </w:r>
      <w:r>
        <w:t xml:space="preserve"> </w:t>
      </w:r>
      <m:oMath>
        <m:r>
          <m:t>12</m:t>
        </m:r>
      </m:oMath>
      <w:r>
        <w:t xml:space="preserve">-target single-chain comparison with AlphaFold 3</w:t>
      </w:r>
      <w:r>
        <w:t xml:space="preserve"> </w:t>
      </w:r>
      <w:r>
        <w:t xml:space="preserve">(Server, default), DRfold2 wins</w:t>
      </w:r>
      <w:r>
        <w:t xml:space="preserve"> </w:t>
      </w:r>
      <m:oMath>
        <m:r>
          <m:rPr>
            <m:sty m:val="b"/>
          </m:rPr>
          <m:t>11</m:t>
        </m:r>
        <m:r>
          <m:rPr>
            <m:sty m:val="b"/>
          </m:rPr>
          <m:t>/</m:t>
        </m:r>
        <m:r>
          <m:rPr>
            <m:sty m:val="b"/>
          </m:rPr>
          <m:t>12</m:t>
        </m:r>
      </m:oMath>
      <w:r>
        <w:t xml:space="preserve"> </w:t>
      </w:r>
      <w:r>
        <w:t xml:space="preserve">pairs (Wilcoxon</w:t>
      </w:r>
      <w:r>
        <w:t xml:space="preserve"> </w:t>
      </w:r>
      <m:oMath>
        <m:r>
          <m:t>W</m:t>
        </m:r>
        <m:r>
          <m:rPr>
            <m:sty m:val="p"/>
          </m:rPr>
          <m:t>=</m:t>
        </m:r>
        <m:r>
          <m:t>8</m:t>
        </m:r>
      </m:oMath>
      <w:r>
        <w:t xml:space="preserve">,</w:t>
      </w:r>
      <w:r>
        <w:t xml:space="preserve"> </w:t>
      </w:r>
      <m:oMath>
        <m:r>
          <m:t>p</m:t>
        </m:r>
        <m:r>
          <m:rPr>
            <m:sty m:val="p"/>
          </m:rPr>
          <m:t>=</m:t>
        </m:r>
        <m:r>
          <m:t>0.0061</m:t>
        </m:r>
      </m:oMath>
      <w:r>
        <w:t xml:space="preserve"> </w:t>
      </w:r>
      <w:r>
        <w:t xml:space="preserve">one-sided;</w:t>
      </w:r>
      <w:r>
        <w:t xml:space="preserve"> </w:t>
      </w:r>
      <m:oMath>
        <m:r>
          <m:t>p</m:t>
        </m:r>
        <m:r>
          <m:rPr>
            <m:sty m:val="p"/>
          </m:rPr>
          <m:t>=</m:t>
        </m:r>
        <m:r>
          <m:t>4.9</m:t>
        </m:r>
        <m:r>
          <m:t>​</m:t>
        </m:r>
        <m:r>
          <m:rPr>
            <m:sty m:val="p"/>
          </m:rPr>
          <m:t>⋅</m:t>
        </m:r>
        <m:r>
          <m:t>​</m:t>
        </m:r>
        <m:sSup>
          <m:e>
            <m:r>
              <m:t>10</m:t>
            </m:r>
          </m:e>
          <m:sup>
            <m:r>
              <m:rPr>
                <m:sty m:val="p"/>
              </m:rPr>
              <m:t>−</m:t>
            </m:r>
            <m:r>
              <m:t>4</m:t>
            </m:r>
          </m:sup>
        </m:sSup>
      </m:oMath>
      <w:r>
        <w:t xml:space="preserve"> </w:t>
      </w:r>
      <w:r>
        <w:t xml:space="preserve">when excluding</w:t>
      </w:r>
      <w:r>
        <w:t xml:space="preserve"> </w:t>
      </w:r>
      <w:r>
        <w:t xml:space="preserve">the one dimer crystal). Beyond the headline numbers we surface</w:t>
      </w:r>
      <w:r>
        <w:t xml:space="preserve"> </w:t>
      </w:r>
      <w:r>
        <w:t xml:space="preserve">four reproducibility findings: (1) AF3 Server multi-chain submission</w:t>
      </w:r>
      <w:r>
        <w:t xml:space="preserve"> </w:t>
      </w:r>
      <w:r>
        <w:t xml:space="preserve">silently degrades each chain’s prediction by</w:t>
      </w:r>
      <w:r>
        <w:t xml:space="preserve"> </w:t>
      </w:r>
      <m:oMath>
        <m:r>
          <m:rPr>
            <m:sty m:val="p"/>
          </m:rPr>
          <m:t>∼</m:t>
        </m:r>
      </m:oMath>
      <m:oMath>
        <m:r>
          <m:t>4</m:t>
        </m:r>
        <m:r>
          <m:rPr>
            <m:sty m:val="p"/>
          </m:rPr>
          <m:t>×</m:t>
        </m:r>
      </m:oMath>
      <w:r>
        <w:t xml:space="preserve"> </w:t>
      </w:r>
      <w:r>
        <w:t xml:space="preserve">in RMSD</w:t>
      </w:r>
      <w:r>
        <w:t xml:space="preserve"> </w:t>
      </w:r>
      <w:r>
        <w:t xml:space="preserve">on the matched test case; (2) the two predictors’ training-data</w:t>
      </w:r>
      <w:r>
        <w:t xml:space="preserve"> </w:t>
      </w:r>
      <w:r>
        <w:t xml:space="preserve">cutoffs differ by more than two years, which would bias any</w:t>
      </w:r>
      <w:r>
        <w:t xml:space="preserve"> </w:t>
      </w:r>
      <w:r>
        <w:t xml:space="preserve">pre-cutoff benchmark (all</w:t>
      </w:r>
      <w:r>
        <w:t xml:space="preserve"> </w:t>
      </w:r>
      <m:oMath>
        <m:r>
          <m:t>11</m:t>
        </m:r>
      </m:oMath>
      <w:r>
        <w:t xml:space="preserve"> </w:t>
      </w:r>
      <w:r>
        <w:t xml:space="preserve">blind targets are post-cutoff for</w:t>
      </w:r>
      <w:r>
        <w:t xml:space="preserve"> </w:t>
      </w:r>
      <w:r>
        <w:t xml:space="preserve">both predictors); (3) AF3’s per-residue pLDDT is rank-calibrated</w:t>
      </w:r>
      <w:r>
        <w:t xml:space="preserve"> </w:t>
      </w:r>
      <w:r>
        <w:t xml:space="preserve">against the crystal on</w:t>
      </w:r>
      <w:r>
        <w:t xml:space="preserve"> </w:t>
      </w:r>
      <m:oMath>
        <m:r>
          <m:rPr>
            <m:sty m:val="b"/>
          </m:rPr>
          <m:t>6</m:t>
        </m:r>
        <m:r>
          <m:rPr>
            <m:sty m:val="b"/>
          </m:rPr>
          <m:t>/</m:t>
        </m:r>
        <m:r>
          <m:rPr>
            <m:sty m:val="b"/>
          </m:rPr>
          <m:t>12</m:t>
        </m:r>
      </m:oMath>
      <w:r>
        <w:t xml:space="preserve"> </w:t>
      </w:r>
      <w:r>
        <w:t xml:space="preserve">targets after Bonferroni</w:t>
      </w:r>
      <w:r>
        <w:t xml:space="preserve"> </w:t>
      </w:r>
      <w:r>
        <w:t xml:space="preserve">correction at</w:t>
      </w:r>
      <w:r>
        <w:t xml:space="preserve"> </w:t>
      </w:r>
      <m:oMath>
        <m:r>
          <m:t>α</m:t>
        </m:r>
        <m:r>
          <m:rPr>
            <m:sty m:val="p"/>
          </m:rPr>
          <m:t>=</m:t>
        </m:r>
        <m:r>
          <m:t>0.05</m:t>
        </m:r>
        <m:r>
          <m:rPr>
            <m:sty m:val="p"/>
          </m:rPr>
          <m:t>/</m:t>
        </m:r>
        <m:r>
          <m:t>12</m:t>
        </m:r>
      </m:oMath>
      <w:r>
        <w:t xml:space="preserve">, and is a usable abstention signal</w:t>
      </w:r>
      <w:r>
        <w:t xml:space="preserve"> </w:t>
      </w:r>
      <w:r>
        <w:t xml:space="preserve">even on targets where AF3’s mean error is high; (4) DRfold2’s</w:t>
      </w:r>
      <w:r>
        <w:t xml:space="preserve"> </w:t>
      </w:r>
      <m:oMath>
        <m:r>
          <m:t>80</m:t>
        </m:r>
      </m:oMath>
      <w:r>
        <w:t xml:space="preserve">-model ensemble standard deviation acts as an implicit</w:t>
      </w:r>
      <w:r>
        <w:t xml:space="preserve"> </w:t>
      </w:r>
      <w:r>
        <w:t xml:space="preserve">per-residue uncertainty signal that is positively correlated</w:t>
      </w:r>
      <w:r>
        <w:t xml:space="preserve"> </w:t>
      </w:r>
      <w:r>
        <w:t xml:space="preserve">with crystal error on</w:t>
      </w:r>
      <w:r>
        <w:t xml:space="preserve"> </w:t>
      </w:r>
      <m:oMath>
        <m:r>
          <m:t>12</m:t>
        </m:r>
        <m:r>
          <m:rPr>
            <m:sty m:val="p"/>
          </m:rPr>
          <m:t>/</m:t>
        </m:r>
        <m:r>
          <m:t>12</m:t>
        </m:r>
      </m:oMath>
      <w:r>
        <w:t xml:space="preserve"> </w:t>
      </w:r>
      <w:r>
        <w:t xml:space="preserve">targets (</w:t>
      </w:r>
      <m:oMath>
        <m:r>
          <m:t>10</m:t>
        </m:r>
        <m:r>
          <m:rPr>
            <m:sty m:val="p"/>
          </m:rPr>
          <m:t>/</m:t>
        </m:r>
        <m:r>
          <m:t>12</m:t>
        </m:r>
      </m:oMath>
      <w:r>
        <w:t xml:space="preserve"> </w:t>
      </w:r>
      <w:r>
        <w:t xml:space="preserve">raw and</w:t>
      </w:r>
      <w:r>
        <w:t xml:space="preserve"> </w:t>
      </w:r>
      <m:oMath>
        <m:r>
          <m:t>6</m:t>
        </m:r>
        <m:r>
          <m:rPr>
            <m:sty m:val="p"/>
          </m:rPr>
          <m:t>/</m:t>
        </m:r>
        <m:r>
          <m:t>12</m:t>
        </m:r>
      </m:oMath>
      <w:r>
        <w:t xml:space="preserve"> </w:t>
      </w:r>
      <w:r>
        <w:t xml:space="preserve">Bonferroni-significant), comparable per-target to AF3’s explicit</w:t>
      </w:r>
      <w:r>
        <w:t xml:space="preserve"> </w:t>
      </w:r>
      <w:r>
        <w:t xml:space="preserve">pLDDT despite DRfold2 exposing no confidence head in its</w:t>
      </w:r>
      <w:r>
        <w:t xml:space="preserve"> </w:t>
      </w:r>
      <w:r>
        <w:t xml:space="preserve">user-facing output.</w:t>
      </w:r>
    </w:p>
    <w:bookmarkEnd w:id="44"/>
    <w:bookmarkStart w:id="45" w:name="data-and-code"/>
    <w:p>
      <w:pPr>
        <w:pStyle w:val="Heading1"/>
      </w:pPr>
      <w:r>
        <w:t xml:space="preserve">Data and code</w:t>
      </w:r>
    </w:p>
    <w:p>
      <w:pPr>
        <w:pStyle w:val="FirstParagraph"/>
      </w:pPr>
      <w:r>
        <w:t xml:space="preserve">Sequences, predictions, AF3 ZIPs,</w:t>
      </w:r>
      <w:r>
        <w:t xml:space="preserve"> </w:t>
      </w:r>
      <m:oMath>
        <m:r>
          <m:t>80</m:t>
        </m:r>
      </m:oMath>
      <w:r>
        <w:t xml:space="preserve">-model DRfold2 ensembles,</w:t>
      </w:r>
      <w:r>
        <w:t xml:space="preserve"> </w:t>
      </w:r>
      <w:r>
        <w:t xml:space="preserve">analysis scripts, and figures are at</w:t>
      </w:r>
      <w:r>
        <w:t xml:space="preserve"> </w:t>
      </w:r>
      <w:hyperlink r:id="rId9">
        <w:r>
          <w:rPr>
            <w:rStyle w:val="Hyperlink"/>
          </w:rPr>
          <w:t xml:space="preserve">https://github.com/Vince-Anduril/rna3d-calibration</w:t>
        </w:r>
      </w:hyperlink>
      <w:r>
        <w:t xml:space="preserve">.</w:t>
      </w:r>
      <w:r>
        <w:t xml:space="preserve"> </w:t>
      </w:r>
      <w:r>
        <w:t xml:space="preserve">All DRfold2 runs are reproducible on a single RTX-class GPU</w:t>
      </w:r>
      <w:r>
        <w:t xml:space="preserve"> </w:t>
      </w:r>
      <w:r>
        <w:t xml:space="preserve">(</w:t>
      </w:r>
      <m:oMath>
        <m:r>
          <m:rPr>
            <m:sty m:val="p"/>
          </m:rPr>
          <m:t>∼</m:t>
        </m:r>
      </m:oMath>
      <w:r>
        <w:t xml:space="preserve">3 min per target). AF3 runs are reproducible from the public</w:t>
      </w:r>
      <w:r>
        <w:t xml:space="preserve"> </w:t>
      </w:r>
      <w:r>
        <w:t xml:space="preserve">Server with the sequences in Table </w:t>
      </w:r>
      <w:hyperlink w:anchor="tab:targets">
        <w:r>
          <w:rPr>
            <w:rStyle w:val="Hyperlink"/>
          </w:rPr>
          <w:t xml:space="preserve">2</w:t>
        </w:r>
      </w:hyperlink>
      <w:r>
        <w:t xml:space="preserve">.</w:t>
      </w:r>
    </w:p>
    <w:bookmarkEnd w:id="45"/>
    <w:bookmarkStart w:id="46" w:name="acknowledgments-and-use-of-ai-assistance"/>
    <w:p>
      <w:pPr>
        <w:pStyle w:val="Heading1"/>
      </w:pPr>
      <w:r>
        <w:t xml:space="preserve">Acknowledgments and use of AI assistance</w:t>
      </w:r>
    </w:p>
    <w:p>
      <w:pPr>
        <w:pStyle w:val="FirstParagraph"/>
      </w:pPr>
      <w:r>
        <w:t xml:space="preserve">This work used AI-assisted support (Claude, Opus 4.7) for operational</w:t>
      </w:r>
      <w:r>
        <w:t xml:space="preserve"> </w:t>
      </w:r>
      <w:r>
        <w:t xml:space="preserve">tasks under VLD’s supervision, including script drafting, pipeline</w:t>
      </w:r>
      <w:r>
        <w:t xml:space="preserve"> </w:t>
      </w:r>
      <w:r>
        <w:t xml:space="preserve">execution support, figure/table preparation, and early text drafting.</w:t>
      </w:r>
      <w:r>
        <w:t xml:space="preserve"> </w:t>
      </w:r>
      <w:r>
        <w:t xml:space="preserve">VLD independently defined the study objectives, analysis plan,</w:t>
      </w:r>
      <w:r>
        <w:t xml:space="preserve"> </w:t>
      </w:r>
      <w:r>
        <w:t xml:space="preserve">project scope, and target panel, submitted AlphaFold Server jobs,</w:t>
      </w:r>
      <w:r>
        <w:t xml:space="preserve"> </w:t>
      </w:r>
      <w:r>
        <w:t xml:space="preserve">validated each analysis step, interpreted the results, and reviewed</w:t>
      </w:r>
      <w:r>
        <w:t xml:space="preserve"> </w:t>
      </w:r>
      <w:r>
        <w:t xml:space="preserve">and edited the full manuscript. VLD is solely responsible for the</w:t>
      </w:r>
      <w:r>
        <w:t xml:space="preserve"> </w:t>
      </w:r>
      <w:r>
        <w:t xml:space="preserve">published content. In line with ICMJE recommendations, AI systems are</w:t>
      </w:r>
      <w:r>
        <w:t xml:space="preserve"> </w:t>
      </w:r>
      <w:r>
        <w:t xml:space="preserve">not listed as authors, and this assistance is disclosed for</w:t>
      </w:r>
      <w:r>
        <w:t xml:space="preserve"> </w:t>
      </w:r>
      <w:r>
        <w:t xml:space="preserve">transparency.</w:t>
      </w:r>
    </w:p>
    <w:p>
      <w:pPr>
        <w:pStyle w:val="BodyText"/>
      </w:pPr>
      <w:r>
        <w:t xml:space="preserve">9</w:t>
      </w:r>
      <w:r>
        <w:t xml:space="preserve"> </w:t>
      </w:r>
      <w:r>
        <w:t xml:space="preserve">Lee, Y. </w:t>
      </w:r>
      <w:r>
        <w:rPr>
          <w:i/>
          <w:iCs/>
        </w:rPr>
        <w:t xml:space="preserve">et al.</w:t>
      </w:r>
      <w:r>
        <w:t xml:space="preserve"> </w:t>
      </w:r>
      <w:r>
        <w:t xml:space="preserve">“DRfold2: a deep</w:t>
      </w:r>
      <w:r>
        <w:t xml:space="preserve"> </w:t>
      </w:r>
      <w:r>
        <w:t xml:space="preserve">learning method for RNA tertiary structure prediction using</w:t>
      </w:r>
      <w:r>
        <w:t xml:space="preserve"> </w:t>
      </w:r>
      <w:r>
        <w:t xml:space="preserve">single-sequence input.”</w:t>
      </w:r>
      <w:r>
        <w:t xml:space="preserve"> </w:t>
      </w:r>
      <w:r>
        <w:rPr>
          <w:i/>
          <w:iCs/>
        </w:rPr>
        <w:t xml:space="preserve">PLOS Biology</w:t>
      </w:r>
      <w:r>
        <w:t xml:space="preserve"> </w:t>
      </w:r>
      <w:r>
        <w:t xml:space="preserve">(2026). Training set</w:t>
      </w:r>
      <w:r>
        <w:t xml:space="preserve"> </w:t>
      </w:r>
      <w:r>
        <w:t xml:space="preserve">declared in Methods to</w:t>
      </w:r>
      <w:r>
        <w:t xml:space="preserve"> </w:t>
      </w:r>
      <w:r>
        <w:t xml:space="preserve">“only include RNA structures released</w:t>
      </w:r>
      <w:r>
        <w:t xml:space="preserve"> </w:t>
      </w:r>
      <w:r>
        <w:t xml:space="preserve">before 2024”</w:t>
      </w:r>
      <w:r>
        <w:t xml:space="preserve"> </w:t>
      </w:r>
      <w:r>
        <w:t xml:space="preserve">with</w:t>
      </w:r>
      <w:r>
        <w:t xml:space="preserve"> </w:t>
      </w:r>
      <m:oMath>
        <m:r>
          <m:rPr>
            <m:sty m:val="p"/>
          </m:rPr>
          <m:t>&lt;</m:t>
        </m:r>
        <m:r>
          <m:t>80</m:t>
        </m:r>
        <m:r>
          <m:rPr>
            <m:sty m:val="p"/>
          </m:rPr>
          <m:t>%</m:t>
        </m:r>
      </m:oMath>
      <w:r>
        <w:t xml:space="preserve"> </w:t>
      </w:r>
      <w:r>
        <w:t xml:space="preserve">sequence identity filter.</w:t>
      </w:r>
      <w:r>
        <w:t xml:space="preserve"> </w:t>
      </w:r>
      <w:r>
        <w:t xml:space="preserve">Das, R. </w:t>
      </w:r>
      <w:r>
        <w:rPr>
          <w:i/>
          <w:iCs/>
        </w:rPr>
        <w:t xml:space="preserve">et al.</w:t>
      </w:r>
      <w:r>
        <w:t xml:space="preserve"> </w:t>
      </w:r>
      <w:r>
        <w:t xml:space="preserve">“Assessment of three-dimensional</w:t>
      </w:r>
      <w:r>
        <w:t xml:space="preserve"> </w:t>
      </w:r>
      <w:r>
        <w:t xml:space="preserve">RNA structure prediction in CASP15.”</w:t>
      </w:r>
      <w:r>
        <w:t xml:space="preserve"> </w:t>
      </w:r>
      <w:r>
        <w:rPr>
          <w:i/>
          <w:iCs/>
        </w:rPr>
        <w:t xml:space="preserve">Proteins:</w:t>
      </w:r>
      <w:r>
        <w:rPr>
          <w:i/>
          <w:iCs/>
        </w:rPr>
        <w:t xml:space="preserve"> </w:t>
      </w:r>
      <w:r>
        <w:rPr>
          <w:i/>
          <w:iCs/>
        </w:rPr>
        <w:t xml:space="preserve">Structure, Function, and Bioinformatics</w:t>
      </w:r>
      <w:r>
        <w:t xml:space="preserve"> </w:t>
      </w:r>
      <w:r>
        <w:t xml:space="preserve">(2023). Community</w:t>
      </w:r>
      <w:r>
        <w:t xml:space="preserve"> </w:t>
      </w:r>
      <w:r>
        <w:t xml:space="preserve">benchmark documenting the difficulty of orphan-like short RNAs</w:t>
      </w:r>
      <w:r>
        <w:t xml:space="preserve"> </w:t>
      </w:r>
      <w:r>
        <w:t xml:space="preserve">for MSA-based predictors.</w:t>
      </w:r>
      <w:r>
        <w:t xml:space="preserve"> </w:t>
      </w:r>
      <w:r>
        <w:t xml:space="preserve">Abramson, J. </w:t>
      </w:r>
      <w:r>
        <w:rPr>
          <w:i/>
          <w:iCs/>
        </w:rPr>
        <w:t xml:space="preserve">et al.</w:t>
      </w:r>
      <w:r>
        <w:t xml:space="preserve"> </w:t>
      </w:r>
      <w:r>
        <w:t xml:space="preserve">“Accurate structure</w:t>
      </w:r>
      <w:r>
        <w:t xml:space="preserve"> </w:t>
      </w:r>
      <w:r>
        <w:t xml:space="preserve">prediction of biomolecular interactions with AlphaFold 3.”</w:t>
      </w:r>
      <w:r>
        <w:t xml:space="preserve"> </w:t>
      </w:r>
      <w:r>
        <w:rPr>
          <w:i/>
          <w:iCs/>
        </w:rPr>
        <w:t xml:space="preserve">Nature</w:t>
      </w:r>
      <w:r>
        <w:t xml:space="preserve"> </w:t>
      </w:r>
      <w:r>
        <w:t xml:space="preserve">630, 493–500 (2024).</w:t>
      </w:r>
      <w:r>
        <w:t xml:space="preserve"> </w:t>
      </w:r>
      <w:r>
        <w:t xml:space="preserve">Shen, T. </w:t>
      </w:r>
      <w:r>
        <w:rPr>
          <w:i/>
          <w:iCs/>
        </w:rPr>
        <w:t xml:space="preserve">et al.</w:t>
      </w:r>
      <w:r>
        <w:t xml:space="preserve"> </w:t>
      </w:r>
      <w:r>
        <w:t xml:space="preserve">“Accurate RNA 3D</w:t>
      </w:r>
      <w:r>
        <w:t xml:space="preserve"> </w:t>
      </w:r>
      <w:r>
        <w:t xml:space="preserve">structure prediction using a language model-based deep learning</w:t>
      </w:r>
      <w:r>
        <w:t xml:space="preserve"> </w:t>
      </w:r>
      <w:r>
        <w:t xml:space="preserve">approach.”</w:t>
      </w:r>
      <w:r>
        <w:t xml:space="preserve"> </w:t>
      </w:r>
      <w:r>
        <w:rPr>
          <w:i/>
          <w:iCs/>
        </w:rPr>
        <w:t xml:space="preserve">Nature Methods</w:t>
      </w:r>
      <w:r>
        <w:t xml:space="preserve"> </w:t>
      </w:r>
      <w:r>
        <w:t xml:space="preserve">21, 1545–1554 (2024).</w:t>
      </w:r>
      <w:r>
        <w:t xml:space="preserve"> </w:t>
      </w:r>
      <w:r>
        <w:t xml:space="preserve">Wohlwend, J. </w:t>
      </w:r>
      <w:r>
        <w:rPr>
          <w:i/>
          <w:iCs/>
        </w:rPr>
        <w:t xml:space="preserve">et al.</w:t>
      </w:r>
      <w:r>
        <w:t xml:space="preserve"> </w:t>
      </w:r>
      <w:r>
        <w:t xml:space="preserve">“Boltz-1:</w:t>
      </w:r>
      <w:r>
        <w:t xml:space="preserve"> </w:t>
      </w:r>
      <w:r>
        <w:t xml:space="preserve">democratising biomolecular interaction prediction.”</w:t>
      </w:r>
      <w:r>
        <w:t xml:space="preserve"> </w:t>
      </w:r>
      <w:r>
        <w:t xml:space="preserve">bioRxiv (2024).</w:t>
      </w:r>
      <w:r>
        <w:t xml:space="preserve"> </w:t>
      </w:r>
      <w:r>
        <w:t xml:space="preserve">Skilandat, M., Boese, M., Sigel, R.K.</w:t>
      </w:r>
      <w:r>
        <w:t xml:space="preserve"> </w:t>
      </w:r>
      <w:r>
        <w:t xml:space="preserve">“Secondary structure confirmation and localization of Mg</w:t>
      </w:r>
      <m:oMath>
        <m:sSup>
          <m:e>
            <m:r>
              <m:t>​</m:t>
            </m:r>
          </m:e>
          <m:sup>
            <m:r>
              <m:t>2</m:t>
            </m:r>
            <m:r>
              <m:rPr>
                <m:sty m:val="p"/>
              </m:rPr>
              <m:t>+</m:t>
            </m:r>
          </m:sup>
        </m:sSup>
      </m:oMath>
      <w:r>
        <w:t xml:space="preserve"> </w:t>
      </w:r>
      <w:r>
        <w:t xml:space="preserve">ions in the mammalian CPEB3 ribozyme.”</w:t>
      </w:r>
      <w:r>
        <w:t xml:space="preserve"> </w:t>
      </w:r>
      <w:r>
        <w:rPr>
          <w:i/>
          <w:iCs/>
        </w:rPr>
        <w:t xml:space="preserve">RNA</w:t>
      </w:r>
      <w:r>
        <w:t xml:space="preserve"> </w:t>
      </w:r>
      <w:r>
        <w:t xml:space="preserve">22, 750–763 (2016).</w:t>
      </w:r>
      <w:r>
        <w:t xml:space="preserve"> </w:t>
      </w:r>
      <w:r>
        <w:t xml:space="preserve">Przytula-Mally, A. </w:t>
      </w:r>
      <w:r>
        <w:rPr>
          <w:i/>
          <w:iCs/>
        </w:rPr>
        <w:t xml:space="preserve">et al.</w:t>
      </w:r>
      <w:r>
        <w:t xml:space="preserve"> </w:t>
      </w:r>
      <w:r>
        <w:t xml:space="preserve">“Anticodon-like loop-mediated dimerization in the crystal structures</w:t>
      </w:r>
      <w:r>
        <w:t xml:space="preserve"> </w:t>
      </w:r>
      <w:r>
        <w:t xml:space="preserve">of HDV-like CPEB3 ribozymes.”</w:t>
      </w:r>
      <w:r>
        <w:t xml:space="preserve"> </w:t>
      </w:r>
      <w:r>
        <w:t xml:space="preserve">bioRxiv 2022.09.22.508989 (2022).</w:t>
      </w:r>
      <w:r>
        <w:t xml:space="preserve"> </w:t>
      </w:r>
      <w:r>
        <w:t xml:space="preserve">PDB 7QR3.</w:t>
      </w:r>
      <w:r>
        <w:t xml:space="preserve"> </w:t>
      </w:r>
      <w:r>
        <w:t xml:space="preserve">El-Yaniv, R., Wiener, Y.</w:t>
      </w:r>
      <w:r>
        <w:t xml:space="preserve"> </w:t>
      </w:r>
      <w:r>
        <w:t xml:space="preserve">“On the foundations</w:t>
      </w:r>
      <w:r>
        <w:t xml:space="preserve"> </w:t>
      </w:r>
      <w:r>
        <w:t xml:space="preserve">of noise-free selective classification.”</w:t>
      </w:r>
      <w:r>
        <w:t xml:space="preserve"> </w:t>
      </w:r>
      <w:r>
        <w:rPr>
          <w:i/>
          <w:iCs/>
        </w:rPr>
        <w:t xml:space="preserve">Journal of Machine</w:t>
      </w:r>
      <w:r>
        <w:rPr>
          <w:i/>
          <w:iCs/>
        </w:rPr>
        <w:t xml:space="preserve"> </w:t>
      </w:r>
      <w:r>
        <w:rPr>
          <w:i/>
          <w:iCs/>
        </w:rPr>
        <w:t xml:space="preserve">Learning Research</w:t>
      </w:r>
      <w:r>
        <w:t xml:space="preserve"> </w:t>
      </w:r>
      <w:r>
        <w:t xml:space="preserve">11, 1605–1641 (2010).</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Albert School Madrid;</w:t>
      </w:r>
      <w:r>
        <w:t xml:space="preserve"> </w:t>
      </w:r>
      <w:r>
        <w:rPr>
          <w:rStyle w:val="VerbatimChar"/>
        </w:rPr>
        <w:t xml:space="preserve">vleduigou@c2tclinic.com</w:t>
      </w:r>
      <w:r>
        <w:t xml:space="preserve">. This work benefited from AI-assisted support (Claude, Opus 4.7) for parts of the analysis workflow, code drafting, and early manuscript drafting under VLD’s direction (see Methods and Acknowledgments). VLD reviewed, edited, and is solely responsible for the published text.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hyperlink" Id="rId9" Target="https://github.com/Vince-Anduril/rna3d-calibration"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Vince-Anduril/rna3d-calib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external evaluation of the DRfold2 single-sequence RNA structure transformer on 11 post-cutoff X-ray crystals, with four reproducibility findings from a head-to-head with AlphaFold 3</dc:title>
  <dc:creator>Vincent Le Duigou</dc:creator>
  <cp:keywords/>
  <dcterms:created xsi:type="dcterms:W3CDTF">2026-05-20T15:10:07Z</dcterms:created>
  <dcterms:modified xsi:type="dcterms:W3CDTF">2026-05-20T15:10:07Z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report an external evaluation of DRfold2  (a single-sequence-input RNA structure transformer, training cutoff end-of-2023) on 11 X-ray crystals deposited after that cutoff (57–101 nt, December 2024 to March 2026), plus the 2021-deposited CPEB3 ribozyme as an in-distribution reference. On the 9 blind monomeric crystals, DRfold2 reaches a mean C1' Kabsch RMSD of 4.21 Å (median 3.99 Å, range 2.06–7.72 Å). On the 2 blind multi-chain crystals (a tetrameric GTP aptamer and a dimeric dopamine aptamer with ligand-bound interface), DRfold2 fails (6.00 and 16.82 Å) consistently with a monomer-input / multimer-context mismatch. On the matched 12-target comparison with AlphaFold 3 (Server, default, single-chain) , DRfold2 wins \mathbf{11/12} pairs (Wilcoxon one-sided W=8, p=0.006 on N=12; W=0, p=4.9\!\cdot\!10^{-4} when excluding the one dimer crystal in the panel). Beyond this headline we surface three reproducibility findings: (i) submitting multiple RNA sequences in a single multi-chain Server job catastrophically degrades each chain’s prediction (R1108: pLDDT 56 and 6.5 Å as single-chain vs. pLDDT 25 and 25.6 Å as one of seven chains), an unannounced framing artifact; (ii) the apparent ranking of two predictors is dominated by training-data cutoff asymmetry — DRfold2 (end-2023) and AF3 (Sept 2021) cannot be fairly compared on pre-AF3-cutoff structures, but we have no RNA-only crystals in the cell where DRfold2 saw and AF3 did not; (iii) on the 12 targets where we have both predictors, AF3’s per-residue pLDDT is rank-correlated with the per-residue C1' crystal error (negative direction = calibrated) on 10/12 targets (direction), 9/12 raw-significant at \alpha=0.05, and \mathbf{6/12} surviving Bonferroni correction at \alpha=0.05/12 \approx 0.004 (best: 9DE7 \rho=-0.60, p\!\approx\!6\!\cdot\!10^{-7}); (iv) DRfold2, which exposes no explicit confidence head, has an implicit per-residue uncertainty signal in the standard deviation across its 80-model ensemble that is positively rank-correlated with the crystal error on \mathbf{12/12} targets (\mathbf{10/12} raw and \mathbf{6/12} Bonferroni-significant at \alpha=0.05/12, with the strongest case at \rho=+0.66, p\approx 10^{-11}). All code, AF3 ZIPs, and crystal comparisons are at https://github.com/Vince-Anduril/rna3d-calibration.</vt:lpwstr>
  </property>
  <property fmtid="{D5CDD505-2E9C-101B-9397-08002B2CF9AE}" pid="3" name="date">
    <vt:lpwstr>May 2026</vt:lpwstr>
  </property>
</Properties>
</file>