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BB36B">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20" w:afterAutospacing="0" w:line="240" w:lineRule="auto"/>
        <w:ind w:left="0" w:right="0" w:firstLine="883" w:firstLineChars="200"/>
        <w:jc w:val="center"/>
        <w:textAlignment w:val="auto"/>
        <w:rPr>
          <w:rFonts w:hint="eastAsia" w:ascii="宋体" w:hAnsi="宋体" w:eastAsia="宋体" w:cs="宋体"/>
          <w:b/>
          <w:bCs/>
          <w:caps w:val="0"/>
          <w:color w:val="0F1115"/>
          <w:spacing w:val="0"/>
          <w:sz w:val="44"/>
          <w:szCs w:val="44"/>
        </w:rPr>
      </w:pPr>
      <w:r>
        <w:rPr>
          <w:rFonts w:hint="eastAsia" w:ascii="宋体" w:hAnsi="宋体" w:eastAsia="宋体" w:cs="宋体"/>
          <w:b/>
          <w:bCs/>
          <w:caps w:val="0"/>
          <w:color w:val="0F1115"/>
          <w:spacing w:val="0"/>
          <w:sz w:val="44"/>
          <w:szCs w:val="44"/>
          <w:shd w:val="clear" w:fill="FFFFFF"/>
        </w:rPr>
        <w:t>新工科驱动的小农户视觉识别解决方案：轻量化AI、边缘计算与包容性农业装备创新</w:t>
      </w:r>
      <w:bookmarkStart w:id="0" w:name="_GoBack"/>
      <w:bookmarkEnd w:id="0"/>
    </w:p>
    <w:p w14:paraId="6C1C250C">
      <w:pPr>
        <w:keepNext w:val="0"/>
        <w:keepLines w:val="0"/>
        <w:pageBreakBefore w:val="0"/>
        <w:pBdr>
          <w:top w:val="single" w:color="auto" w:sz="4" w:space="1"/>
          <w:bottom w:val="single" w:color="auto" w:sz="4" w:space="1"/>
        </w:pBdr>
        <w:kinsoku/>
        <w:wordWrap/>
        <w:overflowPunct/>
        <w:topLinePunct w:val="0"/>
        <w:autoSpaceDE/>
        <w:autoSpaceDN/>
        <w:bidi w:val="0"/>
        <w:adjustRightInd/>
        <w:snapToGrid/>
        <w:spacing w:line="240" w:lineRule="auto"/>
        <w:ind w:firstLine="482" w:firstLineChars="200"/>
        <w:textAlignment w:val="auto"/>
        <w:outlineLvl w:val="0"/>
        <w:rPr>
          <w:rFonts w:hint="eastAsia" w:ascii="Times New Roman" w:hAnsi="Times New Roman" w:eastAsia="楷体" w:cs="Times New Roman"/>
          <w:kern w:val="0"/>
          <w:sz w:val="24"/>
          <w14:ligatures w14:val="none"/>
        </w:rPr>
      </w:pPr>
      <w:r>
        <w:rPr>
          <w:rFonts w:hint="eastAsia" w:ascii="Times New Roman" w:hAnsi="Times New Roman" w:eastAsia="楷体" w:cs="Times New Roman"/>
          <w:b/>
          <w:bCs/>
          <w:kern w:val="0"/>
          <w:sz w:val="24"/>
          <w:szCs w:val="24"/>
          <w:lang w:val="en-US" w:eastAsia="zh-CN" w:bidi="ar-SA"/>
          <w14:ligatures w14:val="none"/>
        </w:rPr>
        <w:t>摘  要：</w:t>
      </w:r>
      <w:r>
        <w:rPr>
          <w:rFonts w:hint="eastAsia" w:ascii="Times New Roman" w:hAnsi="Times New Roman" w:eastAsia="楷体" w:cs="Times New Roman"/>
          <w:kern w:val="0"/>
          <w:sz w:val="24"/>
          <w14:ligatures w14:val="none"/>
        </w:rPr>
        <w:t> 在全球粮食安全与农业可持续发展的双重压力下，发展中国家的中小农户因作物隐形胁迫（如早期病害、营养缺乏、水分胁迫等）面临高达20%-30%的产后损失。传统精准农业依赖高精度传感器、无人机与云端计算，成本高昂、操作复杂，难以适应小农户的资源约束与应用场景。</w:t>
      </w:r>
    </w:p>
    <w:p w14:paraId="202AC57B">
      <w:pPr>
        <w:keepNext w:val="0"/>
        <w:keepLines w:val="0"/>
        <w:pageBreakBefore w:val="0"/>
        <w:pBdr>
          <w:top w:val="single" w:color="auto" w:sz="4" w:space="1"/>
          <w:bottom w:val="single" w:color="auto" w:sz="4" w:space="1"/>
        </w:pBdr>
        <w:kinsoku/>
        <w:wordWrap/>
        <w:overflowPunct/>
        <w:topLinePunct w:val="0"/>
        <w:autoSpaceDE/>
        <w:autoSpaceDN/>
        <w:bidi w:val="0"/>
        <w:adjustRightInd/>
        <w:snapToGrid/>
        <w:spacing w:line="240" w:lineRule="auto"/>
        <w:ind w:firstLine="480" w:firstLineChars="200"/>
        <w:textAlignment w:val="auto"/>
        <w:outlineLvl w:val="0"/>
        <w:rPr>
          <w:rFonts w:hint="eastAsia" w:ascii="Times New Roman" w:hAnsi="Times New Roman" w:eastAsia="楷体" w:cs="Times New Roman"/>
          <w:kern w:val="0"/>
          <w:sz w:val="24"/>
          <w14:ligatures w14:val="none"/>
        </w:rPr>
      </w:pPr>
      <w:r>
        <w:rPr>
          <w:rFonts w:hint="eastAsia" w:ascii="Times New Roman" w:hAnsi="Times New Roman" w:eastAsia="楷体" w:cs="Times New Roman"/>
          <w:kern w:val="0"/>
          <w:sz w:val="24"/>
          <w14:ligatures w14:val="none"/>
        </w:rPr>
        <w:t>本研究立足新工科教育理念，强调工程技术创新与真实用户场景的深度融合。研究团队赴粤东西北农业区开展实地走访，以半结构化访谈方式完成60户小农户调研，同步采集约100张田间真实图像样本，系统梳理了小农户在作物胁迫识别中的五大核心痛点。在技术层面，本研究通过系统的文献调研，梳理了轻量化卷积神经网络架构、模型压缩技术与小样本学习方法的研究现状与技术边界，论证了在低端边缘设备上实现离线识别的可行性路径。在交互与推广层面，提出了“语音反馈+极简界面+离线工作流”的适老化交互方案，以及与农业保险、补贴政策联动的可持续推广机制。 本研究为数字农业的包容性转型提供了一个需求驱动、技术可循、路径清晰的新工科实践范式。</w:t>
      </w:r>
    </w:p>
    <w:p w14:paraId="6596E4F3">
      <w:pPr>
        <w:keepNext w:val="0"/>
        <w:keepLines w:val="0"/>
        <w:pageBreakBefore w:val="0"/>
        <w:pBdr>
          <w:top w:val="single" w:color="auto" w:sz="4" w:space="1"/>
          <w:bottom w:val="single" w:color="auto" w:sz="4" w:space="1"/>
        </w:pBdr>
        <w:kinsoku/>
        <w:wordWrap/>
        <w:overflowPunct/>
        <w:topLinePunct w:val="0"/>
        <w:autoSpaceDE/>
        <w:autoSpaceDN/>
        <w:bidi w:val="0"/>
        <w:adjustRightInd/>
        <w:snapToGrid/>
        <w:spacing w:line="240" w:lineRule="auto"/>
        <w:ind w:firstLine="482" w:firstLineChars="200"/>
        <w:textAlignment w:val="auto"/>
        <w:outlineLvl w:val="0"/>
        <w:rPr>
          <w:rFonts w:hint="eastAsia" w:ascii="Times New Roman" w:hAnsi="Times New Roman" w:eastAsia="楷体" w:cs="Times New Roman"/>
          <w:kern w:val="0"/>
          <w:sz w:val="24"/>
          <w14:ligatures w14:val="none"/>
        </w:rPr>
      </w:pPr>
      <w:r>
        <w:rPr>
          <w:rFonts w:hint="eastAsia" w:ascii="Times New Roman" w:hAnsi="Times New Roman" w:eastAsia="楷体" w:cs="Times New Roman"/>
          <w:b/>
          <w:bCs/>
          <w:kern w:val="0"/>
          <w:sz w:val="24"/>
          <w14:ligatures w14:val="none"/>
        </w:rPr>
        <w:t>关键词：</w:t>
      </w:r>
      <w:r>
        <w:rPr>
          <w:rFonts w:hint="eastAsia" w:ascii="Times New Roman" w:hAnsi="Times New Roman" w:eastAsia="楷体" w:cs="Times New Roman"/>
          <w:kern w:val="0"/>
          <w:sz w:val="24"/>
          <w14:ligatures w14:val="none"/>
        </w:rPr>
        <w:t> 新工科；轻量化AI视觉识别；边缘计算；离线智能；包容性农业；作物隐形胁迫；嵌入式系统；人机交互</w:t>
      </w:r>
    </w:p>
    <w:p w14:paraId="4F028F3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一、引言</w:t>
      </w:r>
    </w:p>
    <w:p w14:paraId="13908DB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（一）研究背景</w:t>
      </w:r>
    </w:p>
    <w:p w14:paraId="73E0882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caps w:val="0"/>
          <w:color w:val="0F1115"/>
          <w:spacing w:val="0"/>
          <w:sz w:val="24"/>
          <w:szCs w:val="24"/>
        </w:rPr>
      </w:pPr>
      <w:r>
        <w:rPr>
          <w:rFonts w:hint="eastAsia" w:ascii="宋体" w:hAnsi="宋体" w:eastAsia="宋体" w:cs="宋体"/>
          <w:b w:val="0"/>
          <w:bCs w:val="0"/>
          <w:caps w:val="0"/>
          <w:color w:val="0F1115"/>
          <w:spacing w:val="0"/>
          <w:sz w:val="24"/>
          <w:szCs w:val="24"/>
          <w:shd w:val="clear" w:fill="FFFFFF"/>
        </w:rPr>
        <w:t>1.1 新工科的内涵及其在农业领域的应用机遇</w:t>
      </w:r>
    </w:p>
    <w:p w14:paraId="74E7B91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新工科是我国为应对新一轮科技革命与产业变革而提出的工程教育改革方向，强调学科交叉融合、产业需求导向、技术创新落地、工程伦理与社会责任。与传统工科相比，新工科更注重解决真实世界的复杂问题，尤其是面向欠发达地区、弱势群体与资源受限场景的技术创新。</w:t>
      </w:r>
    </w:p>
    <w:p w14:paraId="43F7CFED">
      <w:pPr>
        <w:keepNext w:val="0"/>
        <w:keepLines w:val="0"/>
        <w:pageBreakBefore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sz w:val="24"/>
          <w:lang w:val="en-US" w:eastAsia="zh-CN"/>
          <w14:ligatures w14:val="standardContextual"/>
        </w:rPr>
      </w:pPr>
      <w:r>
        <w:rPr>
          <w:rFonts w:hint="eastAsia" w:ascii="宋体" w:hAnsi="宋体" w:eastAsia="宋体" w:cs="宋体"/>
          <w:i w:val="0"/>
          <w:iCs w:val="0"/>
          <w:caps w:val="0"/>
          <w:color w:val="0F1115"/>
          <w:spacing w:val="0"/>
          <w:sz w:val="24"/>
          <w:szCs w:val="24"/>
          <w:shd w:val="clear" w:fill="FFFFFF"/>
        </w:rPr>
        <w:t>在农业领域，新工科的典型体现包括：低成本传感器、边缘智能设备、绿色能源驱动的农业物联网、面向老年农民的人机友好设计等。然而，目前新工科在</w:t>
      </w:r>
      <w:r>
        <w:rPr>
          <w:rFonts w:hint="eastAsia" w:ascii="宋体" w:hAnsi="宋体" w:eastAsia="宋体"/>
          <w:sz w:val="24"/>
          <w:lang w:val="en-US" w:eastAsia="zh-CN"/>
          <w14:ligatures w14:val="standardContextual"/>
        </w:rPr>
        <w:t>农业领域的研究仍高度集中于大型农场与商业化场景，针对小农户这一全球最大农业生产群体（约5亿户）的系统性工程创新极为匮乏。</w:t>
      </w:r>
    </w:p>
    <w:p w14:paraId="7BAE9156">
      <w:pPr>
        <w:keepNext w:val="0"/>
        <w:keepLines w:val="0"/>
        <w:pageBreakBefore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sz w:val="24"/>
          <w:lang w:val="en-US" w:eastAsia="zh-CN"/>
          <w14:ligatures w14:val="standardContextual"/>
        </w:rPr>
      </w:pPr>
    </w:p>
    <w:p w14:paraId="09FF7ABE">
      <w:pPr>
        <w:keepNext w:val="0"/>
        <w:keepLines w:val="0"/>
        <w:pageBreakBefore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sz w:val="24"/>
          <w:lang w:val="en-US" w:eastAsia="zh-CN"/>
          <w14:ligatures w14:val="standardContextual"/>
        </w:rPr>
      </w:pPr>
      <w:r>
        <w:rPr>
          <w:rFonts w:hint="eastAsia" w:ascii="宋体" w:hAnsi="宋体" w:eastAsia="宋体"/>
          <w:sz w:val="24"/>
          <w:lang w:val="en-US" w:eastAsia="zh-CN"/>
          <w14:ligatures w14:val="standardContextual"/>
        </w:rPr>
        <w:t>1.2 全球视角：中小农户面临的技术困境与供需错配</w:t>
      </w:r>
    </w:p>
    <w:p w14:paraId="7DC6C6A6">
      <w:pPr>
        <w:keepNext w:val="0"/>
        <w:keepLines w:val="0"/>
        <w:pageBreakBefore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sz w:val="24"/>
          <w:lang w:val="en-US" w:eastAsia="zh-CN"/>
          <w14:ligatures w14:val="standardContextual"/>
        </w:rPr>
      </w:pPr>
      <w:r>
        <w:rPr>
          <w:rFonts w:hint="eastAsia" w:ascii="宋体" w:hAnsi="宋体" w:eastAsia="宋体"/>
          <w:sz w:val="24"/>
          <w:lang w:val="en-US" w:eastAsia="zh-CN"/>
          <w14:ligatures w14:val="standardContextual"/>
        </w:rPr>
        <w:t>全球中小农户贡献了约70%的发展中国家粮食供应，但产后损失率高达20%-30%。从工程角度看，这一损失的核心原因在于：现有农业AI系统在成本、算力、网络依赖性、易用性四个维度上与小农户的现实条件严重不匹配：</w:t>
      </w:r>
    </w:p>
    <w:p w14:paraId="1854E7B7">
      <w:pPr>
        <w:keepNext w:val="0"/>
        <w:keepLines w:val="0"/>
        <w:pageBreakBefore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sz w:val="24"/>
          <w:lang w:val="en-US" w:eastAsia="zh-CN"/>
          <w14:ligatures w14:val="standardContextual"/>
        </w:rPr>
      </w:pPr>
      <w:r>
        <w:rPr>
          <w:rFonts w:hint="eastAsia" w:ascii="宋体" w:hAnsi="宋体" w:eastAsia="宋体"/>
          <w:sz w:val="24"/>
          <w:lang w:val="en-US" w:eastAsia="zh-CN"/>
          <w14:ligatures w14:val="standardContextual"/>
        </w:rPr>
        <w:t>高光谱相机、多光谱无人机等设备单价数千至数万元，远超小农户年收入；</w:t>
      </w:r>
    </w:p>
    <w:p w14:paraId="28ED5E7F">
      <w:pPr>
        <w:keepNext w:val="0"/>
        <w:keepLines w:val="0"/>
        <w:pageBreakBefore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sz w:val="24"/>
          <w:lang w:val="en-US" w:eastAsia="zh-CN"/>
          <w14:ligatures w14:val="standardContextual"/>
        </w:rPr>
      </w:pPr>
      <w:r>
        <w:rPr>
          <w:rFonts w:hint="eastAsia" w:ascii="宋体" w:hAnsi="宋体" w:eastAsia="宋体"/>
          <w:sz w:val="24"/>
          <w:lang w:val="en-US" w:eastAsia="zh-CN"/>
          <w14:ligatures w14:val="standardContextual"/>
        </w:rPr>
        <w:t>云端推理依赖稳定4G/5G网络，但许多农村地区信号覆盖差、流量昂贵；</w:t>
      </w:r>
    </w:p>
    <w:p w14:paraId="04A82597">
      <w:pPr>
        <w:keepNext w:val="0"/>
        <w:keepLines w:val="0"/>
        <w:pageBreakBefore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sz w:val="24"/>
          <w:lang w:val="en-US" w:eastAsia="zh-CN"/>
          <w14:ligatures w14:val="standardContextual"/>
        </w:rPr>
      </w:pPr>
      <w:r>
        <w:rPr>
          <w:rFonts w:hint="eastAsia" w:ascii="宋体" w:hAnsi="宋体" w:eastAsia="宋体"/>
          <w:sz w:val="24"/>
          <w:lang w:val="en-US" w:eastAsia="zh-CN"/>
          <w14:ligatures w14:val="standardContextual"/>
        </w:rPr>
        <w:t>现有主流AI农业APP多采用“拍照→上传→云端推理→回传结果”模式，离线不可用；</w:t>
      </w:r>
    </w:p>
    <w:p w14:paraId="07504FB2">
      <w:pPr>
        <w:keepNext w:val="0"/>
        <w:keepLines w:val="0"/>
        <w:pageBreakBefore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sz w:val="24"/>
          <w:lang w:val="en-US" w:eastAsia="zh-CN"/>
          <w14:ligatures w14:val="standardContextual"/>
        </w:rPr>
      </w:pPr>
      <w:r>
        <w:rPr>
          <w:rFonts w:hint="eastAsia" w:ascii="宋体" w:hAnsi="宋体" w:eastAsia="宋体"/>
          <w:sz w:val="24"/>
          <w:lang w:val="en-US" w:eastAsia="zh-CN"/>
          <w14:ligatures w14:val="standardContextual"/>
        </w:rPr>
        <w:t>复杂操作界面、纯文字输出，不考虑老年农户或低识字率用户的使用习惯。</w:t>
      </w:r>
    </w:p>
    <w:p w14:paraId="6E9BE4E4">
      <w:pPr>
        <w:keepNext w:val="0"/>
        <w:keepLines w:val="0"/>
        <w:pageBreakBefore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sz w:val="24"/>
          <w:lang w:val="en-US" w:eastAsia="zh-CN"/>
          <w14:ligatures w14:val="standardContextual"/>
        </w:rPr>
      </w:pPr>
    </w:p>
    <w:p w14:paraId="04DCB64E">
      <w:pPr>
        <w:keepNext w:val="0"/>
        <w:keepLines w:val="0"/>
        <w:pageBreakBefore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sz w:val="24"/>
          <w:lang w:val="en-US" w:eastAsia="zh-CN"/>
          <w14:ligatures w14:val="standardContextual"/>
        </w:rPr>
      </w:pPr>
      <w:r>
        <w:rPr>
          <w:rFonts w:hint="eastAsia" w:ascii="宋体" w:hAnsi="宋体" w:eastAsia="宋体"/>
          <w:sz w:val="24"/>
          <w:lang w:val="en-US" w:eastAsia="zh-CN"/>
          <w14:ligatures w14:val="standardContextual"/>
        </w:rPr>
        <w:t>这一供需错配不仅是经济问题，更是工程伦理与包容性设计问题。新工科有责任为这一被忽视的庞大用户群体提供真正可用的技术方案。</w:t>
      </w:r>
    </w:p>
    <w:p w14:paraId="327FB479">
      <w:pPr>
        <w:keepNext w:val="0"/>
        <w:keepLines w:val="0"/>
        <w:pageBreakBefore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sz w:val="24"/>
          <w:lang w:val="en-US" w:eastAsia="zh-CN"/>
          <w14:ligatures w14:val="standardContextual"/>
        </w:rPr>
      </w:pPr>
    </w:p>
    <w:p w14:paraId="3F897EB9">
      <w:pPr>
        <w:keepNext w:val="0"/>
        <w:keepLines w:val="0"/>
        <w:pageBreakBefore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sz w:val="24"/>
          <w:lang w:val="en-US" w:eastAsia="zh-CN"/>
          <w14:ligatures w14:val="standardContextual"/>
        </w:rPr>
      </w:pPr>
      <w:r>
        <w:rPr>
          <w:rFonts w:hint="eastAsia" w:ascii="宋体" w:hAnsi="宋体" w:eastAsia="宋体"/>
          <w:sz w:val="24"/>
          <w:lang w:val="en-US" w:eastAsia="zh-CN"/>
          <w14:ligatures w14:val="standardContextual"/>
        </w:rPr>
        <w:t>1.3 中国国情与新工科的本土化路径</w:t>
      </w:r>
    </w:p>
    <w:p w14:paraId="563D7B72">
      <w:pPr>
        <w:keepNext w:val="0"/>
        <w:keepLines w:val="0"/>
        <w:pageBreakBefore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sz w:val="24"/>
          <w:lang w:val="en-US" w:eastAsia="zh-CN"/>
          <w14:ligatures w14:val="standardContextual"/>
        </w:rPr>
        <w:t>中国拥有超过2亿中小农户，耕地破碎化、经</w:t>
      </w:r>
      <w:r>
        <w:rPr>
          <w:rFonts w:hint="eastAsia" w:ascii="宋体" w:hAnsi="宋体" w:eastAsia="宋体" w:cs="宋体"/>
          <w:i w:val="0"/>
          <w:iCs w:val="0"/>
          <w:caps w:val="0"/>
          <w:color w:val="0F1115"/>
          <w:spacing w:val="0"/>
          <w:sz w:val="24"/>
          <w:szCs w:val="24"/>
          <w:shd w:val="clear" w:fill="FFFFFF"/>
        </w:rPr>
        <w:t>营分散化、劳动力老龄化趋势明显。据国家统计局数据，农村人口中60岁以上比例已超过25%。这意味着，任何面向小农户的农业技术方案，必须同时满足：极低成本、极低学习门槛、离线可用、低功耗、强鲁棒性。</w:t>
      </w:r>
    </w:p>
    <w:p w14:paraId="710B3A3A">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现有的农业AI研究多集中在识别精度（mAP）的竞赛式提升上，普遍忽略部署环境约束、边缘端算力限制、用户真实行为模式等工程落地的关键变量。本研究正是从新工科的“问题导向、落地为王”理念出发，系统回应这些被长期忽视的工程约束。</w:t>
      </w:r>
    </w:p>
    <w:p w14:paraId="3D07104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（二）研究问题</w:t>
      </w:r>
    </w:p>
    <w:p w14:paraId="792133D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本研究围绕新工科的核心关切——在极端资源约束下，如何通过工程创新实现技术可用性与社会包容性的统一——</w:t>
      </w:r>
      <w:r>
        <w:rPr>
          <w:rFonts w:hint="eastAsia" w:ascii="宋体" w:hAnsi="宋体" w:eastAsia="宋体" w:cs="宋体"/>
          <w:b w:val="0"/>
          <w:bCs w:val="0"/>
          <w:i w:val="0"/>
          <w:iCs w:val="0"/>
          <w:caps w:val="0"/>
          <w:color w:val="0F1115"/>
          <w:spacing w:val="0"/>
          <w:sz w:val="24"/>
          <w:szCs w:val="24"/>
          <w:shd w:val="clear" w:fill="FFFFFF"/>
        </w:rPr>
        <w:t>结合粤东西农业区的实地调研发现，提出以下三个研究问题：</w:t>
      </w:r>
    </w:p>
    <w:p w14:paraId="3B66918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1. 用户需求与行为特征问题</w:t>
      </w:r>
    </w:p>
    <w:p w14:paraId="0882814C">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在粤东西北地区，面临作物隐形胁迫时，小农户（尤其是老年农户）当前的信息获取与决策路径是什么？其技术接受度的核心障碍是成本、技能还是信任？调研数据将如何定义系统的功能边界与交互底线？</w:t>
      </w:r>
    </w:p>
    <w:p w14:paraId="6C687C3A">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2. 边缘端视觉识别的技术可行性问题</w:t>
      </w:r>
    </w:p>
    <w:p w14:paraId="297011E1">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在仅使用低端智能手机（RAM ≤ 2GB）或低成本嵌入式设备（成本 ≤ 300元）的约束下，面向作物早期病害、营养缺乏等隐形胁迫，现有轻量化卷积神经网络在保持可用识别精度的同时满足离线、低延迟（≤ 3秒）部署要求的潜力如何？实现这一目标需要哪些模型压缩与优化技术路径？</w:t>
      </w:r>
    </w:p>
    <w:p w14:paraId="7D1050C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3. 适老化交互设计的有效性验证问题</w:t>
      </w:r>
    </w:p>
    <w:p w14:paraId="149A440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针对60岁以上、智能手机使用经验有限的小农户群体，一个“拍照→识别→语音播报”三步极简流程，相比现有主流纯文字界面，能否显著提升任务完成率与系统可用性评分？</w:t>
      </w:r>
    </w:p>
    <w:p w14:paraId="39B71237">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（三）研究目标</w:t>
      </w:r>
    </w:p>
    <w:p w14:paraId="215C991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caps w:val="0"/>
          <w:color w:val="0F1115"/>
          <w:spacing w:val="0"/>
          <w:sz w:val="24"/>
          <w:szCs w:val="24"/>
        </w:rPr>
      </w:pPr>
      <w:r>
        <w:rPr>
          <w:rFonts w:hint="eastAsia" w:ascii="宋体" w:hAnsi="宋体" w:eastAsia="宋体" w:cs="宋体"/>
          <w:b w:val="0"/>
          <w:bCs w:val="0"/>
          <w:caps w:val="0"/>
          <w:color w:val="0F1115"/>
          <w:spacing w:val="0"/>
          <w:sz w:val="24"/>
          <w:szCs w:val="24"/>
          <w:shd w:val="clear" w:fill="FFFFFF"/>
        </w:rPr>
        <w:t>3.1 总体目标</w:t>
      </w:r>
    </w:p>
    <w:p w14:paraId="50AEE16F">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本研究旨在完成面向小农户的离线AI视觉识别系统从需求定义、技术可行性论证到方案设计的完整前期研究，形成一份包含用户画像、技术路线图、交互设计规范和推广机制方案的综合研究报告，为后续实际系统开发提供理论基础与工程依据。</w:t>
      </w:r>
    </w:p>
    <w:p w14:paraId="3324443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caps w:val="0"/>
          <w:color w:val="0F1115"/>
          <w:spacing w:val="0"/>
          <w:sz w:val="24"/>
          <w:szCs w:val="24"/>
        </w:rPr>
      </w:pPr>
      <w:r>
        <w:rPr>
          <w:rFonts w:hint="eastAsia" w:ascii="宋体" w:hAnsi="宋体" w:eastAsia="宋体" w:cs="宋体"/>
          <w:b w:val="0"/>
          <w:bCs w:val="0"/>
          <w:caps w:val="0"/>
          <w:color w:val="0F1115"/>
          <w:spacing w:val="0"/>
          <w:sz w:val="24"/>
          <w:szCs w:val="24"/>
          <w:shd w:val="clear" w:fill="FFFFFF"/>
        </w:rPr>
        <w:t>3.2 具体目标</w:t>
      </w:r>
    </w:p>
    <w:p w14:paraId="3090CE8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需求分析目标：完成粤东西北农业区60户小农户的实地走访与半结构化访谈，采集涵盖作物胁迫识别方式、技术使用经历、功能需求等维度的第一手数据；同步拍摄约100张田间真实图像样本，作为场景特征分析的实证素材。</w:t>
      </w:r>
    </w:p>
    <w:p w14:paraId="05E95AB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技术论证目标：通过系统的文献调研，梳理轻量化卷积神经网络在农业视觉识别任务中的研究现状，评估模型压缩与加速技术在小样本、低算力、离线场景下的适用性，形成面向小农户约束条件的模型选型参考与技术路线图。</w:t>
      </w:r>
    </w:p>
    <w:p w14:paraId="4B8F0C16">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交互设计目标：基于调研发现，设计“拍照→识别→语音播报”三步极简交互方案，完成适老化界面与离线语音合成模块的初步设计文档。</w:t>
      </w:r>
    </w:p>
    <w:p w14:paraId="3F1AA56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推广设计目标：完成与农业保险定损、补贴发放系统的数据接口原型设计，形成“技术+政策”联动的推广机制方案。</w:t>
      </w:r>
    </w:p>
    <w:p w14:paraId="7142318F">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成果共享目标：将调研分析报告、交互设计指南、技术路线图等成果进行整理，通过校内学术平台或开源社区分享，为后续研究者提供参考。</w:t>
      </w:r>
    </w:p>
    <w:p w14:paraId="58AB846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二、分析问题：田野调研与需求诊断</w:t>
      </w:r>
    </w:p>
    <w:p w14:paraId="7B22DAB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2.1 研究地点与对象</w:t>
      </w:r>
    </w:p>
    <w:p w14:paraId="64C150D9">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主调研区域：广东省粤东西北农业区，覆盖水稻、花生、蔬菜等主要作物种植区。</w:t>
      </w:r>
    </w:p>
    <w:p w14:paraId="4F89808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调研对象：</w:t>
      </w:r>
    </w:p>
    <w:p w14:paraId="00DFB94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中小农户（重点覆盖50岁以上、仅有基础智能手机使用经验者）</w:t>
      </w:r>
    </w:p>
    <w:p w14:paraId="441EBB4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基层农技推广人员</w:t>
      </w:r>
    </w:p>
    <w:p w14:paraId="3A16B5C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农业保险理赔员</w:t>
      </w:r>
    </w:p>
    <w:p w14:paraId="4CE67CC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农资站经营者</w:t>
      </w:r>
    </w:p>
    <w:p w14:paraId="03656B93">
      <w:pPr>
        <w:keepNext w:val="0"/>
        <w:keepLines w:val="0"/>
        <w:pageBreakBefore w:val="0"/>
        <w:widowControl/>
        <w:numPr>
          <w:ilvl w:val="0"/>
          <w:numId w:val="0"/>
        </w:numPr>
        <w:suppressLineNumbers w:val="0"/>
        <w:kinsoku/>
        <w:wordWrap/>
        <w:overflowPunct/>
        <w:topLinePunct w:val="0"/>
        <w:autoSpaceDE/>
        <w:autoSpaceDN/>
        <w:bidi w:val="0"/>
        <w:adjustRightInd/>
        <w:snapToGrid/>
        <w:spacing w:before="45" w:beforeAutospacing="0" w:after="0" w:afterAutospacing="1" w:line="240" w:lineRule="auto"/>
        <w:textAlignment w:val="auto"/>
        <w:rPr>
          <w:rFonts w:hint="eastAsia" w:ascii="宋体" w:hAnsi="宋体" w:eastAsia="宋体" w:cs="宋体"/>
          <w:sz w:val="24"/>
          <w:szCs w:val="24"/>
        </w:rPr>
      </w:pPr>
    </w:p>
    <w:p w14:paraId="6AF6391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2.2 调研方法与数据采集</w:t>
      </w:r>
    </w:p>
    <w:p w14:paraId="7FD93F7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（1）半结构化访谈</w:t>
      </w:r>
    </w:p>
    <w:p w14:paraId="0E934B64">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研究团队于2026年</w:t>
      </w:r>
      <w:r>
        <w:rPr>
          <w:rFonts w:hint="eastAsia" w:ascii="宋体" w:hAnsi="宋体" w:eastAsia="宋体" w:cs="宋体"/>
          <w:b w:val="0"/>
          <w:bCs w:val="0"/>
          <w:i w:val="0"/>
          <w:iCs w:val="0"/>
          <w:caps w:val="0"/>
          <w:color w:val="0F1115"/>
          <w:spacing w:val="0"/>
          <w:sz w:val="24"/>
          <w:szCs w:val="24"/>
          <w:shd w:val="clear" w:fill="FFFFFF"/>
          <w:lang w:val="en-US" w:eastAsia="zh-CN"/>
        </w:rPr>
        <w:t>7-8</w:t>
      </w:r>
      <w:r>
        <w:rPr>
          <w:rFonts w:hint="eastAsia" w:ascii="宋体" w:hAnsi="宋体" w:eastAsia="宋体" w:cs="宋体"/>
          <w:b w:val="0"/>
          <w:bCs w:val="0"/>
          <w:i w:val="0"/>
          <w:iCs w:val="0"/>
          <w:caps w:val="0"/>
          <w:color w:val="0F1115"/>
          <w:spacing w:val="0"/>
          <w:sz w:val="24"/>
          <w:szCs w:val="24"/>
          <w:shd w:val="clear" w:fill="FFFFFF"/>
        </w:rPr>
        <w:t>月，前往粤东西农业区开展实地走访。调研以半结构化访谈为主要方式，围绕以下维度展开：</w:t>
      </w:r>
    </w:p>
    <w:p w14:paraId="6214A5A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农户基本信息（年龄、种植规模、作物类型）</w:t>
      </w:r>
    </w:p>
    <w:p w14:paraId="7A88EC5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当前作物胁迫识别方式与效果</w:t>
      </w:r>
    </w:p>
    <w:p w14:paraId="7609F3C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过往尝试过的技术工具及失败原因</w:t>
      </w:r>
    </w:p>
    <w:p w14:paraId="1DA8266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对“拍照识别”类工具的认知、需求与顾虑</w:t>
      </w:r>
    </w:p>
    <w:p w14:paraId="5CFEB4F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本次调研共走访小农户60户，其中50岁以上农户占比约</w:t>
      </w:r>
      <w:r>
        <w:rPr>
          <w:rFonts w:hint="eastAsia" w:ascii="宋体" w:hAnsi="宋体" w:eastAsia="宋体" w:cs="宋体"/>
          <w:b w:val="0"/>
          <w:bCs w:val="0"/>
          <w:i w:val="0"/>
          <w:iCs w:val="0"/>
          <w:caps w:val="0"/>
          <w:color w:val="0F1115"/>
          <w:spacing w:val="0"/>
          <w:sz w:val="24"/>
          <w:szCs w:val="24"/>
          <w:shd w:val="clear" w:fill="FFFFFF"/>
          <w:lang w:val="en-US" w:eastAsia="zh-CN"/>
        </w:rPr>
        <w:t>80</w:t>
      </w:r>
      <w:r>
        <w:rPr>
          <w:rFonts w:hint="eastAsia" w:ascii="宋体" w:hAnsi="宋体" w:eastAsia="宋体" w:cs="宋体"/>
          <w:b w:val="0"/>
          <w:bCs w:val="0"/>
          <w:i w:val="0"/>
          <w:iCs w:val="0"/>
          <w:caps w:val="0"/>
          <w:color w:val="0F1115"/>
          <w:spacing w:val="0"/>
          <w:sz w:val="24"/>
          <w:szCs w:val="24"/>
          <w:shd w:val="clear" w:fill="FFFFFF"/>
        </w:rPr>
        <w:t>%，访谈内容均经整理后形成书面记录，用于后续分析。</w:t>
      </w:r>
    </w:p>
    <w:p w14:paraId="7809B736">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p>
    <w:p w14:paraId="5FF9BA7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（2）田间图像采集</w:t>
      </w:r>
    </w:p>
    <w:p w14:paraId="66070CEF">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在农户带领下进入田间，使用普通智能手机随行拍摄作物叶片与植株照片，共采集约100张真实田间图像样本。虽然样本规模有限，但作为小农户真实生产环境下的视觉记录，其核心价值在于反映该场景特有的数据分布特征——包括不均匀光照、复杂背景（杂草、土壤、邻近作物）、随意拍摄角度以及早期胁迫表观的细微性。这些特征为后续讨论模型在非理想条件下的泛化性与鲁棒性提供了具体的实证参照。</w:t>
      </w:r>
    </w:p>
    <w:p w14:paraId="146D58A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p>
    <w:p w14:paraId="2CC4CE0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（3）参与式观察</w:t>
      </w:r>
    </w:p>
    <w:p w14:paraId="7CAC0E6F">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跟随农户完成一次日常田间巡查，记录其发现异常、判断原因、咨询求助、采取行动的全流程行为模式，绘制用户旅程地图（User Journey Map），系统梳理各环节的痛点与断点。</w:t>
      </w:r>
    </w:p>
    <w:p w14:paraId="5467E674">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2" w:firstLineChars="200"/>
        <w:textAlignment w:val="auto"/>
        <w:rPr>
          <w:rFonts w:hint="eastAsia" w:ascii="宋体" w:hAnsi="宋体" w:eastAsia="宋体" w:cs="宋体"/>
          <w:b/>
          <w:bCs/>
          <w:i w:val="0"/>
          <w:iCs w:val="0"/>
          <w:caps w:val="0"/>
          <w:color w:val="0F1115"/>
          <w:spacing w:val="0"/>
          <w:sz w:val="24"/>
          <w:szCs w:val="24"/>
          <w:shd w:val="clear" w:fill="FFFFFF"/>
        </w:rPr>
      </w:pPr>
    </w:p>
    <w:p w14:paraId="5710D9A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2.3 核心发现与痛点分析</w:t>
      </w:r>
    </w:p>
    <w:p w14:paraId="4F0C07C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基于调研资料的整理与分析，本研究归纳出以下五个核心痛点：</w:t>
      </w:r>
    </w:p>
    <w:p w14:paraId="1EDE5DBB">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痛点一：识别手段原始，误判率高。 约七成受访农户主要依靠“肉眼观察+个人经验”判断作物异常，仅在问题严重时才向农技站或农资站求助。在早期胁迫阶段，经验判断的准确率有限，导致许多农户错过了最佳干预窗口。</w:t>
      </w:r>
    </w:p>
    <w:p w14:paraId="5F9A61E6">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痛点二：现有技术方案“水土不服”。 绝大多数受访农户表示从未见过“能用的手机识病工具”。曾尝试过的少数农户反映，现有农业AI App“需要联网”（当地信号覆盖差）、“操作太复杂”（步骤超过5步）、“看不懂结果”（纯文字输出），最终全部放弃使用。</w:t>
      </w:r>
    </w:p>
    <w:p w14:paraId="4C490D37">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痛点三：老年农户的数字鸿沟尤为突出。在60岁以上受访农户中，约三分之二仅会使用手机的打电话、发语音等基础功能，对“拍照上传”“扫码下载”等稍复杂的操作感到困难。但这部分农户恰恰是种植经验最丰富、最需要技术辅助的群体。</w:t>
      </w:r>
    </w:p>
    <w:p w14:paraId="1D7C6FB9">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痛点四：信息获取渠道单一且被动。 农户获取病虫害信息的Top 3渠道依次为：农药经销商推荐、村里其他农户口口相传、农技站下乡指导（不定期）。缺乏主动、及时、可信的按需查询工具。</w:t>
      </w:r>
    </w:p>
    <w:p w14:paraId="59DCDA9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痛点五：农户对新型工具有明确但朴素的需求。 约七成受访农户表示“如果有个东西，对着作物一拍就能告诉我是啥病、该咋办，而且是免费、不用网的，我愿意试”。这为本研究的功能边界（离线、语音、低成本）提供了直接的用户依据。</w:t>
      </w:r>
    </w:p>
    <w:p w14:paraId="10F3AE4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调研小结：小农户面临的不是“没有技术”，而是“没有适合他们的技术”。技术供给与用户能力之间的结构性错配，是导致高产后损失的关键工程成因。</w:t>
      </w:r>
    </w:p>
    <w:p w14:paraId="25758C6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三、解决问题：系统方案设计与技术路径</w:t>
      </w:r>
    </w:p>
    <w:p w14:paraId="16DA6161">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基于第二章的痛点分析，本章从技术可行性与系统设计两个层面，提出面向小农户的离线AI视觉识别解决方案。</w:t>
      </w:r>
    </w:p>
    <w:p w14:paraId="08184B93">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3.1 系统总体架构</w:t>
      </w:r>
    </w:p>
    <w:p w14:paraId="6B9A3FF6">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本研究提出的系统整体架构包含四个层次：</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9"/>
        <w:gridCol w:w="5196"/>
        <w:gridCol w:w="4575"/>
      </w:tblGrid>
      <w:tr w14:paraId="36208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65719AAF">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层级</w:t>
            </w:r>
          </w:p>
        </w:tc>
        <w:tc>
          <w:tcPr>
            <w:tcW w:w="5196" w:type="dxa"/>
            <w:tcBorders>
              <w:top w:val="nil"/>
            </w:tcBorders>
            <w:shd w:val="clear" w:color="auto" w:fill="auto"/>
            <w:tcMar>
              <w:top w:w="150" w:type="dxa"/>
              <w:left w:w="240" w:type="dxa"/>
              <w:bottom w:w="150" w:type="dxa"/>
              <w:right w:w="240" w:type="dxa"/>
            </w:tcMar>
            <w:vAlign w:val="center"/>
          </w:tcPr>
          <w:p w14:paraId="5FAC8874">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功能</w:t>
            </w:r>
          </w:p>
        </w:tc>
        <w:tc>
          <w:tcPr>
            <w:tcW w:w="4575" w:type="dxa"/>
            <w:tcBorders>
              <w:top w:val="nil"/>
            </w:tcBorders>
            <w:shd w:val="clear" w:color="auto" w:fill="auto"/>
            <w:tcMar>
              <w:top w:w="150" w:type="dxa"/>
              <w:left w:w="240" w:type="dxa"/>
              <w:bottom w:w="150" w:type="dxa"/>
              <w:right w:w="240" w:type="dxa"/>
            </w:tcMar>
            <w:vAlign w:val="center"/>
          </w:tcPr>
          <w:p w14:paraId="25A436F0">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对应痛点</w:t>
            </w:r>
          </w:p>
        </w:tc>
      </w:tr>
      <w:tr w14:paraId="5106D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69256FF">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感知层</w:t>
            </w:r>
          </w:p>
        </w:tc>
        <w:tc>
          <w:tcPr>
            <w:tcW w:w="5196" w:type="dxa"/>
            <w:shd w:val="clear" w:color="auto" w:fill="auto"/>
            <w:tcMar>
              <w:top w:w="150" w:type="dxa"/>
              <w:left w:w="240" w:type="dxa"/>
              <w:bottom w:w="150" w:type="dxa"/>
              <w:right w:w="240" w:type="dxa"/>
            </w:tcMar>
            <w:vAlign w:val="center"/>
          </w:tcPr>
          <w:p w14:paraId="1764C465">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手机摄像头/低成本摄像头模组采集作物图像</w:t>
            </w:r>
          </w:p>
        </w:tc>
        <w:tc>
          <w:tcPr>
            <w:tcW w:w="4575" w:type="dxa"/>
            <w:shd w:val="clear" w:color="auto" w:fill="auto"/>
            <w:tcMar>
              <w:top w:w="150" w:type="dxa"/>
              <w:left w:w="240" w:type="dxa"/>
              <w:bottom w:w="150" w:type="dxa"/>
              <w:right w:w="0" w:type="dxa"/>
            </w:tcMar>
            <w:vAlign w:val="center"/>
          </w:tcPr>
          <w:p w14:paraId="6FF8999A">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痛点一（识别手段原始）</w:t>
            </w:r>
          </w:p>
        </w:tc>
      </w:tr>
      <w:tr w14:paraId="45304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E3750D5">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推理层</w:t>
            </w:r>
          </w:p>
        </w:tc>
        <w:tc>
          <w:tcPr>
            <w:tcW w:w="5196" w:type="dxa"/>
            <w:shd w:val="clear" w:color="auto" w:fill="auto"/>
            <w:tcMar>
              <w:top w:w="150" w:type="dxa"/>
              <w:left w:w="240" w:type="dxa"/>
              <w:bottom w:w="150" w:type="dxa"/>
              <w:right w:w="240" w:type="dxa"/>
            </w:tcMar>
            <w:vAlign w:val="center"/>
          </w:tcPr>
          <w:p w14:paraId="488D34C9">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轻量化模型在边缘设备本地完成推理，不依赖网络</w:t>
            </w:r>
          </w:p>
        </w:tc>
        <w:tc>
          <w:tcPr>
            <w:tcW w:w="4575" w:type="dxa"/>
            <w:shd w:val="clear" w:color="auto" w:fill="auto"/>
            <w:tcMar>
              <w:top w:w="150" w:type="dxa"/>
              <w:left w:w="240" w:type="dxa"/>
              <w:bottom w:w="150" w:type="dxa"/>
              <w:right w:w="0" w:type="dxa"/>
            </w:tcMar>
            <w:vAlign w:val="center"/>
          </w:tcPr>
          <w:p w14:paraId="4B45F969">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痛点二（网络依赖）</w:t>
            </w:r>
          </w:p>
        </w:tc>
      </w:tr>
      <w:tr w14:paraId="0B080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1226935">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交互层</w:t>
            </w:r>
          </w:p>
        </w:tc>
        <w:tc>
          <w:tcPr>
            <w:tcW w:w="5196" w:type="dxa"/>
            <w:shd w:val="clear" w:color="auto" w:fill="auto"/>
            <w:tcMar>
              <w:top w:w="150" w:type="dxa"/>
              <w:left w:w="240" w:type="dxa"/>
              <w:bottom w:w="150" w:type="dxa"/>
              <w:right w:w="240" w:type="dxa"/>
            </w:tcMar>
            <w:vAlign w:val="center"/>
          </w:tcPr>
          <w:p w14:paraId="1B4F3CE2">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语音播报+极简图形界面，无需文字阅读能力</w:t>
            </w:r>
          </w:p>
        </w:tc>
        <w:tc>
          <w:tcPr>
            <w:tcW w:w="4575" w:type="dxa"/>
            <w:shd w:val="clear" w:color="auto" w:fill="auto"/>
            <w:tcMar>
              <w:top w:w="150" w:type="dxa"/>
              <w:left w:w="240" w:type="dxa"/>
              <w:bottom w:w="150" w:type="dxa"/>
              <w:right w:w="0" w:type="dxa"/>
            </w:tcMar>
            <w:vAlign w:val="center"/>
          </w:tcPr>
          <w:p w14:paraId="234F177D">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痛点三（数字鸿沟）</w:t>
            </w:r>
          </w:p>
        </w:tc>
      </w:tr>
      <w:tr w14:paraId="05F39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E9B5181">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推广层</w:t>
            </w:r>
          </w:p>
        </w:tc>
        <w:tc>
          <w:tcPr>
            <w:tcW w:w="5196" w:type="dxa"/>
            <w:shd w:val="clear" w:color="auto" w:fill="auto"/>
            <w:tcMar>
              <w:top w:w="150" w:type="dxa"/>
              <w:left w:w="240" w:type="dxa"/>
              <w:bottom w:w="150" w:type="dxa"/>
              <w:right w:w="240" w:type="dxa"/>
            </w:tcMar>
            <w:vAlign w:val="center"/>
          </w:tcPr>
          <w:p w14:paraId="0043AD41">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与保险、补贴、农资系统联动，形成使用激励</w:t>
            </w:r>
          </w:p>
        </w:tc>
        <w:tc>
          <w:tcPr>
            <w:tcW w:w="4575" w:type="dxa"/>
            <w:shd w:val="clear" w:color="auto" w:fill="auto"/>
            <w:tcMar>
              <w:top w:w="150" w:type="dxa"/>
              <w:left w:w="240" w:type="dxa"/>
              <w:bottom w:w="150" w:type="dxa"/>
              <w:right w:w="0" w:type="dxa"/>
            </w:tcMar>
            <w:vAlign w:val="center"/>
          </w:tcPr>
          <w:p w14:paraId="14DDF15D">
            <w:pPr>
              <w:keepNext w:val="0"/>
              <w:keepLines w:val="0"/>
              <w:pageBreakBefore w:val="0"/>
              <w:widowControl/>
              <w:suppressLineNumbers w:val="0"/>
              <w:kinsoku/>
              <w:wordWrap/>
              <w:overflowPunct/>
              <w:topLinePunct w:val="0"/>
              <w:autoSpaceDE/>
              <w:autoSpaceDN/>
              <w:bidi w:val="0"/>
              <w:adjustRightInd/>
              <w:snapToGrid/>
              <w:spacing w:line="240" w:lineRule="auto"/>
              <w:ind w:firstLine="400" w:firstLineChars="200"/>
              <w:jc w:val="left"/>
              <w:textAlignment w:val="auto"/>
              <w:rPr>
                <w:rFonts w:hint="eastAsia" w:ascii="宋体" w:hAnsi="宋体" w:eastAsia="宋体" w:cs="宋体"/>
                <w:b w:val="0"/>
                <w:bCs w:val="0"/>
                <w:sz w:val="20"/>
                <w:szCs w:val="20"/>
              </w:rPr>
            </w:pPr>
            <w:r>
              <w:rPr>
                <w:rFonts w:hint="eastAsia" w:ascii="宋体" w:hAnsi="宋体" w:eastAsia="宋体" w:cs="宋体"/>
                <w:b w:val="0"/>
                <w:bCs w:val="0"/>
                <w:kern w:val="0"/>
                <w:sz w:val="20"/>
                <w:szCs w:val="20"/>
                <w:lang w:val="en-US" w:eastAsia="zh-CN" w:bidi="ar"/>
              </w:rPr>
              <w:t>痛点四（被动获取信息）</w:t>
            </w:r>
          </w:p>
        </w:tc>
      </w:tr>
    </w:tbl>
    <w:p w14:paraId="5C930FA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right="0"/>
        <w:textAlignment w:val="auto"/>
        <w:rPr>
          <w:rFonts w:hint="eastAsia" w:ascii="宋体" w:hAnsi="宋体" w:eastAsia="宋体" w:cs="宋体"/>
          <w:b/>
          <w:bCs/>
          <w:caps w:val="0"/>
          <w:color w:val="0F1115"/>
          <w:spacing w:val="0"/>
          <w:sz w:val="24"/>
          <w:szCs w:val="24"/>
          <w:shd w:val="clear" w:fill="FFFFFF"/>
        </w:rPr>
      </w:pPr>
    </w:p>
    <w:p w14:paraId="1FD7E5A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3.2 轻量化模型选型与技术可行性论证</w:t>
      </w:r>
    </w:p>
    <w:p w14:paraId="3E40AE1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本研究在视觉识别层面采用“文献调研与方案论证”的研究路径，即通过系统梳理已有学术成果与技术报告，评估现有轻量化视觉识别技术在小农户极端约束下的适用性，而非自行开展模型训练或代码实现。本部分的定位是梳理“当前技术能做到什么”，为后续实际开发提供理论依据与技术选型参考。</w:t>
      </w:r>
    </w:p>
    <w:p w14:paraId="32DD087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caps w:val="0"/>
          <w:color w:val="0F1115"/>
          <w:spacing w:val="0"/>
          <w:sz w:val="24"/>
          <w:szCs w:val="24"/>
        </w:rPr>
      </w:pPr>
      <w:r>
        <w:rPr>
          <w:rFonts w:hint="eastAsia" w:ascii="宋体" w:hAnsi="宋体" w:eastAsia="宋体" w:cs="宋体"/>
          <w:b w:val="0"/>
          <w:bCs w:val="0"/>
          <w:caps w:val="0"/>
          <w:color w:val="0F1115"/>
          <w:spacing w:val="0"/>
          <w:sz w:val="24"/>
          <w:szCs w:val="24"/>
          <w:shd w:val="clear" w:fill="FFFFFF"/>
        </w:rPr>
        <w:t>（1）轻量化模型架构的文献调研</w:t>
      </w:r>
    </w:p>
    <w:p w14:paraId="529E7023">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通过查阅国内外文献，本研究了解到，当前面向移动端部署的主流轻量化卷积神经网络主要包括MobileNet系列（Howard等，2017；Sandler等，2018；Howard等，2019）、ShuffleNet系列（Zhang等，2018；Ma等，2018）和EfficientNet-Lite（Tan和Le，2019）等。这些模型的核心设计思路是在保持较高识别精度的前提下，尽可能减少计算量与模型体积，使其能够在手机等资源受限设备上运行。</w:t>
      </w:r>
    </w:p>
    <w:p w14:paraId="3A38336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据文献报道，MobileNet系列通过“深度可分离卷积”设计，在牺牲少量精度的情况下大幅降低了计算成本；MobileNetV3进一步结合神经架构搜索技术，在移动端CPU上实现了更快的推理速度。ShuffleNet系列采用“通道混洗”和“分组卷积”策略，适用于计算资源最为紧张的场景。上述模型在公开农业数据集（如PlantVillage）上均有已报道的识别准确率数据可供参考。</w:t>
      </w:r>
    </w:p>
    <w:p w14:paraId="7D9FF0E4">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基于文献中的对比数据，可以初步判断：对于小农户场景而言，MobileNetV3在“精度—速度—体积”三维权衡下是一个较为均衡的选型方向。该模型的体积约为20MB左右，在ARM架构移动端CPU上的推理延迟可控制在数百毫秒级别，基本满足离线实时识别的需求。但具体选择有待后续实测验证。</w:t>
      </w:r>
    </w:p>
    <w:p w14:paraId="668BD726">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p>
    <w:p w14:paraId="3889101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caps w:val="0"/>
          <w:color w:val="0F1115"/>
          <w:spacing w:val="0"/>
          <w:sz w:val="24"/>
          <w:szCs w:val="24"/>
        </w:rPr>
      </w:pPr>
      <w:r>
        <w:rPr>
          <w:rFonts w:hint="eastAsia" w:ascii="宋体" w:hAnsi="宋体" w:eastAsia="宋体" w:cs="宋体"/>
          <w:b w:val="0"/>
          <w:bCs w:val="0"/>
          <w:caps w:val="0"/>
          <w:color w:val="0F1115"/>
          <w:spacing w:val="0"/>
          <w:sz w:val="24"/>
          <w:szCs w:val="24"/>
          <w:shd w:val="clear" w:fill="FFFFFF"/>
        </w:rPr>
        <w:t>（2）模型轻量化部署的技术路径梳理</w:t>
      </w:r>
    </w:p>
    <w:p w14:paraId="67538591">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通过文献阅读，本研究了解到，即使选定了轻量化模型架构，在真正部署到低端手机（内存≤2GB）时，通常还需要进一步压缩模型体积。文献中常见的压缩技术包括：</w:t>
      </w:r>
    </w:p>
    <w:p w14:paraId="186954B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知识蒸馏（Hinton等，2015）： 利用较大的“教师模型”指导较小的“学生模型”学习，使小模型在保持较小体积的同时尽可能接近大模型的精度；</w:t>
      </w:r>
    </w:p>
    <w:p w14:paraId="4090879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网络剪枝：删除模型中贡献较小的连接或通道，减小模型体积；</w:t>
      </w:r>
    </w:p>
    <w:p w14:paraId="6AE2810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8-bit量化：将模型的参数从32位浮点数转换为8位整数，可大幅降低模型体积和内存占用，且精度损失通常控制在3%以内。</w:t>
      </w:r>
    </w:p>
    <w:p w14:paraId="2D4AAF37">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rPr>
        <w:t>上述技术在农业识别领域已有应用案例。例如，Mrisho等（2020）将轻量化检测模型部署于智能手机，在木薯病害识别任务中取得了可用精度。Estevez等（2025）采用两阶段深度学习系统，在辣椒病害检测中验证了移动端计算机视觉应用的可行性。通过梳理这些案例，可以初步判断：在小农户的低端设备约束下，采用量化技术将模型体积控制在20MB以内是具备技术可行性的</w:t>
      </w:r>
      <w:r>
        <w:rPr>
          <w:rFonts w:hint="eastAsia" w:ascii="宋体" w:hAnsi="宋体" w:eastAsia="宋体" w:cs="宋体"/>
          <w:b w:val="0"/>
          <w:bCs w:val="0"/>
          <w:i w:val="0"/>
          <w:iCs w:val="0"/>
          <w:caps w:val="0"/>
          <w:color w:val="0F1115"/>
          <w:spacing w:val="0"/>
          <w:sz w:val="24"/>
          <w:szCs w:val="24"/>
          <w:shd w:val="clear" w:fill="FFFFFF"/>
          <w:lang w:eastAsia="zh-CN"/>
        </w:rPr>
        <w:t>。</w:t>
      </w:r>
    </w:p>
    <w:p w14:paraId="5C6E7B96">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2" w:firstLineChars="200"/>
        <w:textAlignment w:val="auto"/>
        <w:rPr>
          <w:rFonts w:hint="eastAsia" w:ascii="宋体" w:hAnsi="宋体" w:eastAsia="宋体" w:cs="宋体"/>
          <w:b/>
          <w:bCs/>
          <w:i w:val="0"/>
          <w:iCs w:val="0"/>
          <w:caps w:val="0"/>
          <w:color w:val="0F1115"/>
          <w:spacing w:val="0"/>
          <w:sz w:val="24"/>
          <w:szCs w:val="24"/>
          <w:shd w:val="clear" w:fill="FFFFFF"/>
          <w:lang w:val="en-US" w:eastAsia="zh-CN"/>
        </w:rPr>
      </w:pPr>
    </w:p>
    <w:p w14:paraId="6AFFF45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caps w:val="0"/>
          <w:color w:val="0F1115"/>
          <w:spacing w:val="0"/>
          <w:sz w:val="24"/>
          <w:szCs w:val="24"/>
        </w:rPr>
      </w:pPr>
      <w:r>
        <w:rPr>
          <w:rFonts w:hint="eastAsia" w:ascii="宋体" w:hAnsi="宋体" w:eastAsia="宋体" w:cs="宋体"/>
          <w:b w:val="0"/>
          <w:bCs w:val="0"/>
          <w:caps w:val="0"/>
          <w:color w:val="0F1115"/>
          <w:spacing w:val="0"/>
          <w:sz w:val="24"/>
          <w:szCs w:val="24"/>
          <w:shd w:val="clear" w:fill="FFFFFF"/>
        </w:rPr>
        <w:t>（3）小样本条件下的识别可行性分析</w:t>
      </w:r>
    </w:p>
    <w:p w14:paraId="514B76C6">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关于“只有少量照片能否训练出可用的模型”这一问题，本研究通过文献调研了解到以下信息：</w:t>
      </w:r>
    </w:p>
    <w:p w14:paraId="43F4910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预训练模型微调是常见做法： 先在大规模通用数据集（如ImageNet）或公开农业数据集上预训练模型，再使用目标场景的少量照片对模型进行“微调”，使其适应新的作物或病害类型。这种方法在小样本条件下比从零开始训练效果好得多；</w:t>
      </w:r>
    </w:p>
    <w:p w14:paraId="5E40B3D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参数高效微调（如Adapter、LoRA等方法）： 只更新模型中的少量参数，适合存储和计算资源有限的情况；</w:t>
      </w:r>
    </w:p>
    <w:p w14:paraId="4CB4E34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数据增强： 对现有照片进行旋转、裁剪、调色等变换生成更多训练样本，也是缓解小样本问题的常用手段。</w:t>
      </w:r>
    </w:p>
    <w:p w14:paraId="11AA3A3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已有研究表明（Adewale等，2025），在每类仅有10-20张样本的条件下，结合预训练模型微调和数据增强，通常可以获得可用的识别精度，但具体效果因数据质量和任务难度而异。对于小农户场景而言，最大的挑战在于田间照片背景杂乱、光照不均，这与公开数据集的“干净”图像差异较大，可能导致模型在实际使用中精度下降。</w:t>
      </w:r>
    </w:p>
    <w:p w14:paraId="5E5FFCAC">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2" w:firstLineChars="200"/>
        <w:textAlignment w:val="auto"/>
        <w:rPr>
          <w:rFonts w:hint="eastAsia" w:ascii="宋体" w:hAnsi="宋体" w:eastAsia="宋体" w:cs="宋体"/>
          <w:b/>
          <w:bCs/>
          <w:i w:val="0"/>
          <w:iCs w:val="0"/>
          <w:caps w:val="0"/>
          <w:color w:val="0F1115"/>
          <w:spacing w:val="0"/>
          <w:sz w:val="24"/>
          <w:szCs w:val="24"/>
          <w:shd w:val="clear" w:fill="FFFFFF"/>
        </w:rPr>
      </w:pPr>
    </w:p>
    <w:p w14:paraId="3ABA867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caps w:val="0"/>
          <w:color w:val="0F1115"/>
          <w:spacing w:val="0"/>
          <w:sz w:val="24"/>
          <w:szCs w:val="24"/>
        </w:rPr>
      </w:pPr>
      <w:r>
        <w:rPr>
          <w:rFonts w:hint="eastAsia" w:ascii="宋体" w:hAnsi="宋体" w:eastAsia="宋体" w:cs="宋体"/>
          <w:b w:val="0"/>
          <w:bCs w:val="0"/>
          <w:caps w:val="0"/>
          <w:color w:val="0F1115"/>
          <w:spacing w:val="0"/>
          <w:sz w:val="24"/>
          <w:szCs w:val="24"/>
          <w:shd w:val="clear" w:fill="FFFFFF"/>
        </w:rPr>
        <w:t>（4）技术可行性评估小结</w:t>
      </w:r>
    </w:p>
    <w:p w14:paraId="61F3910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综合上述文献调研与分析，本研究得出以下初步判断：</w:t>
      </w:r>
    </w:p>
    <w:p w14:paraId="7F7959D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现有轻量化模型（如MobileNetV3）在技术层面已具备在低端设备上运行的基础条件，模型体积和推理速度均可满足离线部署的基本要求；</w:t>
      </w:r>
    </w:p>
    <w:p w14:paraId="00142C8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通过模型压缩技术（特别是8-bit量化），可将模型体积控制在20MB以内，内存占用控制在200MB以下；</w:t>
      </w:r>
    </w:p>
    <w:p w14:paraId="73FDFA1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小样本条件下的识别可行性已有文献支持（Adewale等，2025），但真实田间场景的复杂性（背景杂乱、光照不均）会带来额外挑战，需要通过数据增强和迁移学习等手段进一步提升泛化能力；</w:t>
      </w:r>
    </w:p>
    <w:p w14:paraId="6A3C704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具体的性能数据（如在实际低端手机上的识别准确率、推理延迟等）有待后续在真实设备上进行实测验证，这也是本课题后续研究的重点方向。</w:t>
      </w:r>
    </w:p>
    <w:p w14:paraId="3530D331">
      <w:pPr>
        <w:keepNext w:val="0"/>
        <w:keepLines w:val="0"/>
        <w:pageBreakBefore w:val="0"/>
        <w:widowControl/>
        <w:numPr>
          <w:ilvl w:val="0"/>
          <w:numId w:val="0"/>
        </w:numPr>
        <w:suppressLineNumbers w:val="0"/>
        <w:kinsoku/>
        <w:wordWrap/>
        <w:overflowPunct/>
        <w:topLinePunct w:val="0"/>
        <w:autoSpaceDE/>
        <w:autoSpaceDN/>
        <w:bidi w:val="0"/>
        <w:adjustRightInd/>
        <w:snapToGrid/>
        <w:spacing w:before="45" w:beforeAutospacing="0" w:after="0" w:afterAutospacing="1" w:line="240" w:lineRule="auto"/>
        <w:ind w:leftChars="200"/>
        <w:textAlignment w:val="auto"/>
        <w:rPr>
          <w:rFonts w:hint="eastAsia" w:ascii="宋体" w:hAnsi="宋体" w:eastAsia="宋体" w:cs="宋体"/>
          <w:sz w:val="24"/>
          <w:szCs w:val="24"/>
        </w:rPr>
      </w:pPr>
    </w:p>
    <w:p w14:paraId="3E99127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3.3 适老化交互方案设计与验证路径</w:t>
      </w:r>
    </w:p>
    <w:p w14:paraId="314B088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针对第二章痛点三（老年农户数字鸿沟），本研究设计“拍照→识别→语音播报”三步极简流程，并规划了用户验证实验方案。</w:t>
      </w:r>
    </w:p>
    <w:p w14:paraId="73845D1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6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caps w:val="0"/>
          <w:color w:val="0F1115"/>
          <w:spacing w:val="0"/>
          <w:sz w:val="24"/>
          <w:szCs w:val="24"/>
          <w:shd w:val="clear" w:fill="FFFFFF"/>
        </w:rPr>
        <w:t>（1）交互设计方案</w:t>
      </w:r>
    </w:p>
    <w:p w14:paraId="7572015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极简三步流程： 打开App → 对准作物拍照 → 自动识别并语音播报结果（病害名称、严重程度、处理建议）</w:t>
      </w:r>
    </w:p>
    <w:p w14:paraId="1AC1B6D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多语言语音支持： 普通话、粤语、当地方言（如潮汕话、客家话）</w:t>
      </w:r>
    </w:p>
    <w:p w14:paraId="295EE1E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离线语音合成（TTS）： 不依赖网络，所有语音资源预置在安装包内</w:t>
      </w:r>
    </w:p>
    <w:p w14:paraId="4E0674B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视觉辅助： 大字体、高对比度、图标为主文字为辅</w:t>
      </w:r>
    </w:p>
    <w:p w14:paraId="393A30D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caps w:val="0"/>
          <w:color w:val="0F1115"/>
          <w:spacing w:val="0"/>
          <w:sz w:val="24"/>
          <w:szCs w:val="24"/>
        </w:rPr>
      </w:pPr>
      <w:r>
        <w:rPr>
          <w:rFonts w:hint="eastAsia" w:ascii="宋体" w:hAnsi="宋体" w:eastAsia="宋体" w:cs="宋体"/>
          <w:b w:val="0"/>
          <w:bCs w:val="0"/>
          <w:caps w:val="0"/>
          <w:color w:val="0F1115"/>
          <w:spacing w:val="0"/>
          <w:sz w:val="24"/>
          <w:szCs w:val="24"/>
          <w:shd w:val="clear" w:fill="FFFFFF"/>
        </w:rPr>
        <w:t>（2）用户验证实验方案</w:t>
      </w:r>
    </w:p>
    <w:p w14:paraId="4C6C291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为验证交互方案的有效性，规划如下对比实验：</w:t>
      </w:r>
    </w:p>
    <w:p w14:paraId="1A375E7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招募60名中小农户，其中30名为60岁以上、无智能手机使用经验者，30名为60岁以下、有一定智能手机使用经验者</w:t>
      </w:r>
    </w:p>
    <w:p w14:paraId="56F2964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分组方式： 各年龄层内部随机分为实验组和对照组（每组15人）</w:t>
      </w:r>
    </w:p>
    <w:p w14:paraId="5261F0D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实验组： 使用本研究设计的离线语音交互原型</w:t>
      </w:r>
    </w:p>
    <w:p w14:paraId="5B3E591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对照组： 使用现有主流农业AI App（有网络依赖、纯文字输出）</w:t>
      </w:r>
    </w:p>
    <w:p w14:paraId="491828B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任务： 识别给定的5种作物胁迫图像</w:t>
      </w:r>
    </w:p>
    <w:p w14:paraId="70849C8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测量指标： 任务完成时间、任务完成成功率、系统可用性量表（SUS）评分、技术接受度模型（TAM）问卷</w:t>
      </w:r>
    </w:p>
    <w:p w14:paraId="7533BD1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预期结果： 实验组老年农户的任务完成成功率比对照组老年农户有显著提升，SUS评分达到“可接受”阈值。</w:t>
      </w:r>
    </w:p>
    <w:p w14:paraId="466EE7E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p>
    <w:p w14:paraId="6711ED4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3.4 系统集成与可持续推广机制</w:t>
      </w:r>
    </w:p>
    <w:p w14:paraId="02596E1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针对第二章痛点四（信息获取渠道被动）与痛点五（农户有意愿但缺工具），本研究设计三层联动推广机制：</w:t>
      </w:r>
    </w:p>
    <w:p w14:paraId="1C79109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6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caps w:val="0"/>
          <w:color w:val="0F1115"/>
          <w:spacing w:val="0"/>
          <w:sz w:val="24"/>
          <w:szCs w:val="24"/>
          <w:shd w:val="clear" w:fill="FFFFFF"/>
        </w:rPr>
        <w:t>（1）技术集成方案</w:t>
      </w:r>
    </w:p>
    <w:p w14:paraId="3F8AA8B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标准化数据接口： 设计本地数据交换格式（JSON Schema），便于与农业保险系统、补贴发放系统对接</w:t>
      </w:r>
    </w:p>
    <w:p w14:paraId="5DE2F64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数据导出功能： 开发简易的后台数据导出功能（USB或蓝牙），基层农技站可批量导出农户识别记录用于统计分析</w:t>
      </w:r>
    </w:p>
    <w:p w14:paraId="191787E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模块化设计： 识别核心与交互界面解耦，便于后续移植到不同硬件平台</w:t>
      </w:r>
    </w:p>
    <w:p w14:paraId="30819DB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6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caps w:val="0"/>
          <w:color w:val="0F1115"/>
          <w:spacing w:val="0"/>
          <w:sz w:val="24"/>
          <w:szCs w:val="24"/>
          <w:shd w:val="clear" w:fill="FFFFFF"/>
        </w:rPr>
        <w:t>（2）与农业保险联动</w:t>
      </w:r>
    </w:p>
    <w:p w14:paraId="17D696D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AI识别结果作为灾损评估的辅助证据，简化理赔流程，降低骗保风险</w:t>
      </w:r>
    </w:p>
    <w:p w14:paraId="4099DB6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预期效果： 试点区域内农业保险理赔周期缩短</w:t>
      </w:r>
    </w:p>
    <w:p w14:paraId="51998D1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6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caps w:val="0"/>
          <w:color w:val="0F1115"/>
          <w:spacing w:val="0"/>
          <w:sz w:val="24"/>
          <w:szCs w:val="24"/>
          <w:shd w:val="clear" w:fill="FFFFFF"/>
        </w:rPr>
        <w:t>（3）与补贴政策联动</w:t>
      </w:r>
    </w:p>
    <w:p w14:paraId="72BB5CD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农户定期使用系统上传作物健康数据，可作为绿色种植补贴或技术采纳补贴的发放依据</w:t>
      </w:r>
    </w:p>
    <w:p w14:paraId="4A41EDB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为农业主管部门提供区域作物健康态势的可视化数据参考</w:t>
      </w:r>
    </w:p>
    <w:p w14:paraId="025E115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6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caps w:val="0"/>
          <w:color w:val="0F1115"/>
          <w:spacing w:val="0"/>
          <w:sz w:val="24"/>
          <w:szCs w:val="24"/>
          <w:shd w:val="clear" w:fill="FFFFFF"/>
        </w:rPr>
        <w:t>（4）与农资供应链联动</w:t>
      </w:r>
    </w:p>
    <w:p w14:paraId="467971A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系统识别到特定病害/营养缺乏后，可推荐附近农资站的对应产品（经农户授权）</w:t>
      </w:r>
    </w:p>
    <w:p w14:paraId="5E299E5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农资站可通过系统后台了解区域用药需求，优化库存配置</w:t>
      </w:r>
    </w:p>
    <w:p w14:paraId="593B9CF7">
      <w:pPr>
        <w:keepNext w:val="0"/>
        <w:keepLines w:val="0"/>
        <w:pageBreakBefore w:val="0"/>
        <w:widowControl/>
        <w:numPr>
          <w:ilvl w:val="0"/>
          <w:numId w:val="0"/>
        </w:numPr>
        <w:suppressLineNumbers w:val="0"/>
        <w:kinsoku/>
        <w:wordWrap/>
        <w:overflowPunct/>
        <w:topLinePunct w:val="0"/>
        <w:autoSpaceDE/>
        <w:autoSpaceDN/>
        <w:bidi w:val="0"/>
        <w:adjustRightInd/>
        <w:snapToGrid/>
        <w:spacing w:before="45" w:beforeAutospacing="0" w:after="0" w:afterAutospacing="1" w:line="240" w:lineRule="auto"/>
        <w:textAlignment w:val="auto"/>
        <w:rPr>
          <w:rFonts w:hint="eastAsia" w:ascii="宋体" w:hAnsi="宋体" w:eastAsia="宋体" w:cs="宋体"/>
          <w:sz w:val="24"/>
          <w:szCs w:val="24"/>
        </w:rPr>
      </w:pPr>
    </w:p>
    <w:p w14:paraId="33A7B22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四、研究设计与技术路线</w:t>
      </w:r>
    </w:p>
    <w:p w14:paraId="42812C7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4.1 跨学科整合与新工科评价</w:t>
      </w:r>
    </w:p>
    <w:p w14:paraId="2DBA55F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学科整合逻辑：</w:t>
      </w:r>
    </w:p>
    <w:p w14:paraId="79309779">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r>
        <w:rPr>
          <w:rFonts w:hint="eastAsia" w:ascii="Times New Roman" w:hAnsi="Times New Roman" w:eastAsia="宋体" w:cs="Times New Roman"/>
          <w:sz w:val="24"/>
          <w:shd w:val="clear" w:color="auto" w:fill="FFFFFF"/>
          <w:lang w:val="en-US" w:eastAsia="zh-CN"/>
          <w14:ligatures w14:val="none"/>
        </w:rPr>
        <w:t>计算机科学（AI模型、边缘计算）→ 提供技术可行性</w:t>
      </w:r>
    </w:p>
    <w:p w14:paraId="1A9CA124">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p>
    <w:p w14:paraId="3016B4B7">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r>
        <w:rPr>
          <w:rFonts w:hint="eastAsia" w:ascii="Times New Roman" w:hAnsi="Times New Roman" w:eastAsia="宋体" w:cs="Times New Roman"/>
          <w:sz w:val="24"/>
          <w:shd w:val="clear" w:color="auto" w:fill="FFFFFF"/>
          <w:lang w:val="en-US" w:eastAsia="zh-CN"/>
          <w14:ligatures w14:val="none"/>
        </w:rPr>
        <w:t>嵌入式系统与电子工程 → 提供低成本硬件替代方案</w:t>
      </w:r>
    </w:p>
    <w:p w14:paraId="0138E30F">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p>
    <w:p w14:paraId="534FDED3">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r>
        <w:rPr>
          <w:rFonts w:hint="eastAsia" w:ascii="Times New Roman" w:hAnsi="Times New Roman" w:eastAsia="宋体" w:cs="Times New Roman"/>
          <w:sz w:val="24"/>
          <w:shd w:val="clear" w:color="auto" w:fill="FFFFFF"/>
          <w:lang w:val="en-US" w:eastAsia="zh-CN"/>
          <w14:ligatures w14:val="none"/>
        </w:rPr>
        <w:t>人机交互与工程心理学 → 提供适老化、低门槛设计</w:t>
      </w:r>
    </w:p>
    <w:p w14:paraId="68609D41">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p>
    <w:p w14:paraId="288564AF">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r>
        <w:rPr>
          <w:rFonts w:hint="eastAsia" w:ascii="Times New Roman" w:hAnsi="Times New Roman" w:eastAsia="宋体" w:cs="Times New Roman"/>
          <w:sz w:val="24"/>
          <w:shd w:val="clear" w:color="auto" w:fill="FFFFFF"/>
          <w:lang w:val="en-US" w:eastAsia="zh-CN"/>
          <w14:ligatures w14:val="none"/>
        </w:rPr>
        <w:t>工程管理与农业经济 → 提供推广机制设计</w:t>
      </w:r>
    </w:p>
    <w:p w14:paraId="47455306">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p>
    <w:p w14:paraId="587C2A61">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r>
        <w:rPr>
          <w:rFonts w:hint="eastAsia" w:ascii="Times New Roman" w:hAnsi="Times New Roman" w:eastAsia="宋体" w:cs="Times New Roman"/>
          <w:sz w:val="24"/>
          <w:shd w:val="clear" w:color="auto" w:fill="FFFFFF"/>
          <w:lang w:val="en-US" w:eastAsia="zh-CN"/>
          <w14:ligatures w14:val="none"/>
        </w:rPr>
        <w:t>新工科特色：</w:t>
      </w:r>
    </w:p>
    <w:p w14:paraId="590383AF">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p>
    <w:p w14:paraId="36116C4B">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r>
        <w:rPr>
          <w:rFonts w:hint="eastAsia" w:ascii="Times New Roman" w:hAnsi="Times New Roman" w:eastAsia="宋体" w:cs="Times New Roman"/>
          <w:sz w:val="24"/>
          <w:shd w:val="clear" w:color="auto" w:fill="FFFFFF"/>
          <w:lang w:val="en-US" w:eastAsia="zh-CN"/>
          <w14:ligatures w14:val="none"/>
        </w:rPr>
        <w:t>强调“真实约束下的工程创新”，而非理想环境下的性能最优。</w:t>
      </w:r>
    </w:p>
    <w:p w14:paraId="2214ECCE">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p>
    <w:p w14:paraId="75F5B080">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r>
        <w:rPr>
          <w:rFonts w:hint="eastAsia" w:ascii="Times New Roman" w:hAnsi="Times New Roman" w:eastAsia="宋体" w:cs="Times New Roman"/>
          <w:sz w:val="24"/>
          <w:shd w:val="clear" w:color="auto" w:fill="FFFFFF"/>
          <w:lang w:val="en-US" w:eastAsia="zh-CN"/>
          <w14:ligatures w14:val="none"/>
        </w:rPr>
        <w:t>强调“技术与社会的双向适配”，将农户行为、政策环境、产业链作为工程系统的有机组成部分。</w:t>
      </w:r>
    </w:p>
    <w:p w14:paraId="62EA6302">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p>
    <w:p w14:paraId="468B854A">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Times New Roman" w:hAnsi="Times New Roman" w:eastAsia="宋体" w:cs="Times New Roman"/>
          <w:sz w:val="24"/>
          <w:shd w:val="clear" w:color="auto" w:fill="FFFFFF"/>
          <w:lang w:val="en-US" w:eastAsia="zh-CN"/>
          <w14:ligatures w14:val="none"/>
        </w:rPr>
      </w:pPr>
      <w:r>
        <w:rPr>
          <w:rFonts w:hint="eastAsia" w:ascii="Times New Roman" w:hAnsi="Times New Roman" w:eastAsia="宋体" w:cs="Times New Roman"/>
          <w:sz w:val="24"/>
          <w:shd w:val="clear" w:color="auto" w:fill="FFFFFF"/>
          <w:lang w:val="en-US" w:eastAsia="zh-CN"/>
          <w14:ligatures w14:val="none"/>
        </w:rPr>
        <w:t>强调“开放工程”理念，所有技术产出（模型、代码、数据集、设计文档）采用开源/开放获取方式发布。</w:t>
      </w:r>
    </w:p>
    <w:p w14:paraId="5B0C508B">
      <w:pPr>
        <w:keepNext w:val="0"/>
        <w:keepLines w:val="0"/>
        <w:pageBreakBefore w:val="0"/>
        <w:widowControl/>
        <w:numPr>
          <w:ilvl w:val="0"/>
          <w:numId w:val="0"/>
        </w:numPr>
        <w:suppressLineNumbers w:val="0"/>
        <w:kinsoku/>
        <w:wordWrap/>
        <w:overflowPunct/>
        <w:topLinePunct w:val="0"/>
        <w:autoSpaceDE/>
        <w:autoSpaceDN/>
        <w:bidi w:val="0"/>
        <w:adjustRightInd/>
        <w:snapToGrid/>
        <w:spacing w:before="45" w:beforeAutospacing="0" w:after="0" w:afterAutospacing="1" w:line="240" w:lineRule="auto"/>
        <w:ind w:leftChars="200"/>
        <w:textAlignment w:val="auto"/>
        <w:rPr>
          <w:rFonts w:hint="eastAsia" w:ascii="宋体" w:hAnsi="宋体" w:eastAsia="宋体" w:cs="宋体"/>
          <w:sz w:val="24"/>
          <w:szCs w:val="24"/>
        </w:rPr>
      </w:pPr>
    </w:p>
    <w:p w14:paraId="34BD00D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4.2 研究路径与工作进展</w:t>
      </w:r>
    </w:p>
    <w:p w14:paraId="7F122115">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本研究遵循新工科“需求定义→问题分析→方案设计→验证评估→成果共享”的工程闭环逻辑，各项工作按以下阶段推进：</w:t>
      </w:r>
    </w:p>
    <w:p w14:paraId="3357FBC9">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第一阶段，田野调研与需求诊断（已完成）。 研究团队赴粤东西北农业区开展实地走访，以半结构化访谈方式完成60户小农户的调研，同步采集约100张田间照片，在此基础上归纳出五大核心痛点，完成了用户需求画像。</w:t>
      </w:r>
    </w:p>
    <w:p w14:paraId="113E8B71">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第二阶段，技术可行性论证（正在进行）。 通过系统的文献调研，梳理轻量化模型架构（MobileNet、ShuffleNet等）、模型压缩技术（知识蒸馏、剪枝、量化）与小样本学习方法（微调、参数高效微调、数据增强）的研究现状，形成面向小农户场景的技术选型参考与技术路线图。目前文献调研的主体工作已基本完成，正在进行内容的系统整理。</w:t>
      </w:r>
    </w:p>
    <w:p w14:paraId="344B634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第三阶段，交互方案设计与验证（计划）。 基于调研结论，设计“三步极简”交互原型与离线语音反馈方案，并规划用户对比实验。该阶段将在下一阶段正式启动。</w:t>
      </w:r>
    </w:p>
    <w:p w14:paraId="3201E52B">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rPr>
      </w:pPr>
      <w:r>
        <w:rPr>
          <w:rFonts w:hint="eastAsia" w:ascii="宋体" w:hAnsi="宋体" w:eastAsia="宋体" w:cs="宋体"/>
          <w:b w:val="0"/>
          <w:bCs w:val="0"/>
          <w:i w:val="0"/>
          <w:iCs w:val="0"/>
          <w:caps w:val="0"/>
          <w:color w:val="0F1115"/>
          <w:spacing w:val="0"/>
          <w:sz w:val="24"/>
          <w:szCs w:val="24"/>
          <w:shd w:val="clear" w:fill="FFFFFF"/>
        </w:rPr>
        <w:t>第四阶段，推广机制设计（计划）。 设计系统与农业保险、补贴政策、农资供应链的联动机制，形成推广方案文档。</w:t>
      </w:r>
    </w:p>
    <w:p w14:paraId="31296B3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第五阶段，成果整理与共享（计划）。 完成研究报告撰写，将调研分析、交互设计指南、技术路线图等成果进行整理，通过校内学术平台或开源渠道分享。</w:t>
      </w:r>
    </w:p>
    <w:p w14:paraId="1B412251">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p>
    <w:p w14:paraId="303BDCA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五、预期贡献</w:t>
      </w:r>
    </w:p>
    <w:p w14:paraId="5FE361A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需求画像与调研报告：基于60户真实走访形成的小农户作物胁迫识别需求画像与痛点分析报告，可为同类研究提供参考。</w:t>
      </w:r>
    </w:p>
    <w:p w14:paraId="18A1974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技术路线图：面向小农户极端约束的轻量化模型选型参考表与部署技术路线图，可为后续开发提供直接指导。</w:t>
      </w:r>
    </w:p>
    <w:p w14:paraId="074C7F5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交互设计指南：面向老年农户的离线AI交互设计指南（中英文双语），可供其他面向农村的AI产品设计参考。</w:t>
      </w:r>
    </w:p>
    <w:p w14:paraId="786F621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F1115"/>
          <w:spacing w:val="0"/>
          <w:sz w:val="24"/>
          <w:szCs w:val="24"/>
          <w:shd w:val="clear" w:fill="FFFFFF"/>
        </w:rPr>
        <w:t>推广方案：与农业保险、补贴联动的技术推广机制设计文档，可供县级农业部门参考。</w:t>
      </w:r>
    </w:p>
    <w:p w14:paraId="6C71BA1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开放共享：通过校内学术平台或开源社区，将调研分析报告、设计指南等成果进行分享，为数字农业的包容性转型提供可复制的研究范式。</w:t>
      </w:r>
    </w:p>
    <w:p w14:paraId="29FD1AE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eastAsia" w:ascii="宋体" w:hAnsi="宋体" w:eastAsia="宋体" w:cs="宋体"/>
          <w:b w:val="0"/>
          <w:bCs w:val="0"/>
          <w:i w:val="0"/>
          <w:iCs w:val="0"/>
          <w:caps w:val="0"/>
          <w:color w:val="0F1115"/>
          <w:spacing w:val="0"/>
          <w:sz w:val="24"/>
          <w:szCs w:val="24"/>
          <w:shd w:val="clear" w:fill="FFFFFF"/>
        </w:rPr>
      </w:pPr>
    </w:p>
    <w:p w14:paraId="4EC1929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240" w:beforeAutospacing="0" w:after="120" w:afterAutospacing="0" w:line="240" w:lineRule="auto"/>
        <w:ind w:left="0" w:right="0" w:firstLine="482" w:firstLineChars="200"/>
        <w:textAlignment w:val="auto"/>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参考文献</w:t>
      </w:r>
    </w:p>
    <w:p w14:paraId="078AABD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iCs w:val="0"/>
          <w:caps w:val="0"/>
          <w:color w:val="0F1115"/>
          <w:spacing w:val="0"/>
          <w:sz w:val="24"/>
          <w:szCs w:val="24"/>
          <w:shd w:val="clear" w:fill="FFFFFF"/>
          <w:lang w:val="en-US" w:eastAsia="zh-CN"/>
        </w:rPr>
        <w:t>1.</w:t>
      </w:r>
      <w:r>
        <w:rPr>
          <w:rFonts w:hint="default" w:ascii="Times New Roman" w:hAnsi="Times New Roman" w:eastAsia="宋体" w:cs="Times New Roman"/>
          <w:i w:val="0"/>
          <w:iCs w:val="0"/>
          <w:caps w:val="0"/>
          <w:color w:val="0F1115"/>
          <w:spacing w:val="0"/>
          <w:sz w:val="24"/>
          <w:szCs w:val="24"/>
          <w:shd w:val="clear" w:fill="FFFFFF"/>
        </w:rPr>
        <w:t>Howard, A.G. et al. (2017). MobileNets: Efficient Convolutional Neural Networks for Mobile Vision Applications. arXiv:1704.04861.</w:t>
      </w:r>
    </w:p>
    <w:p w14:paraId="750B180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iCs w:val="0"/>
          <w:caps w:val="0"/>
          <w:color w:val="0F1115"/>
          <w:spacing w:val="0"/>
          <w:sz w:val="24"/>
          <w:szCs w:val="24"/>
          <w:shd w:val="clear" w:fill="FFFFFF"/>
          <w:lang w:val="en-US" w:eastAsia="zh-CN"/>
        </w:rPr>
        <w:t>2.</w:t>
      </w:r>
      <w:r>
        <w:rPr>
          <w:rFonts w:hint="default" w:ascii="Times New Roman" w:hAnsi="Times New Roman" w:eastAsia="宋体" w:cs="Times New Roman"/>
          <w:i w:val="0"/>
          <w:iCs w:val="0"/>
          <w:caps w:val="0"/>
          <w:color w:val="0F1115"/>
          <w:spacing w:val="0"/>
          <w:sz w:val="24"/>
          <w:szCs w:val="24"/>
          <w:shd w:val="clear" w:fill="FFFFFF"/>
        </w:rPr>
        <w:t>Sandler, M. et al. (2018). MobileNetV2: Inverted Residuals and Linear Bottlenecks. Proceedings of the IEEE/CVF Conference on Computer Vision and Pattern Recognition, 4510-4520.</w:t>
      </w:r>
    </w:p>
    <w:p w14:paraId="412CFE6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iCs w:val="0"/>
          <w:caps w:val="0"/>
          <w:color w:val="0F1115"/>
          <w:spacing w:val="0"/>
          <w:sz w:val="24"/>
          <w:szCs w:val="24"/>
          <w:shd w:val="clear" w:fill="FFFFFF"/>
          <w:lang w:val="en-US" w:eastAsia="zh-CN"/>
        </w:rPr>
        <w:t>3.</w:t>
      </w:r>
      <w:r>
        <w:rPr>
          <w:rFonts w:hint="default" w:ascii="Times New Roman" w:hAnsi="Times New Roman" w:eastAsia="宋体" w:cs="Times New Roman"/>
          <w:i w:val="0"/>
          <w:iCs w:val="0"/>
          <w:caps w:val="0"/>
          <w:color w:val="0F1115"/>
          <w:spacing w:val="0"/>
          <w:sz w:val="24"/>
          <w:szCs w:val="24"/>
          <w:shd w:val="clear" w:fill="FFFFFF"/>
        </w:rPr>
        <w:t>Howard, A. et al. (2019). Searching for MobileNetV3. Proceedings of the IEEE/CVF International Conference on Computer Vision, 1314-1324.</w:t>
      </w:r>
    </w:p>
    <w:p w14:paraId="2883500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iCs w:val="0"/>
          <w:caps w:val="0"/>
          <w:color w:val="0F1115"/>
          <w:spacing w:val="0"/>
          <w:sz w:val="24"/>
          <w:szCs w:val="24"/>
          <w:shd w:val="clear" w:fill="FFFFFF"/>
          <w:lang w:val="en-US" w:eastAsia="zh-CN"/>
        </w:rPr>
        <w:t>4.</w:t>
      </w:r>
      <w:r>
        <w:rPr>
          <w:rFonts w:hint="default" w:ascii="Times New Roman" w:hAnsi="Times New Roman" w:eastAsia="宋体" w:cs="Times New Roman"/>
          <w:i w:val="0"/>
          <w:iCs w:val="0"/>
          <w:caps w:val="0"/>
          <w:color w:val="0F1115"/>
          <w:spacing w:val="0"/>
          <w:sz w:val="24"/>
          <w:szCs w:val="24"/>
          <w:shd w:val="clear" w:fill="FFFFFF"/>
        </w:rPr>
        <w:t>Zhang, X. et al. (2018). ShuffleNet: An Extremely Efficient Convolutional Neural Network for Mobile Devices. Proceedings of the IEEE/CVF Conference on Computer Vision and Pattern Recognition, 6848-6856.</w:t>
      </w:r>
    </w:p>
    <w:p w14:paraId="5D13AAA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iCs w:val="0"/>
          <w:caps w:val="0"/>
          <w:color w:val="0F1115"/>
          <w:spacing w:val="0"/>
          <w:sz w:val="24"/>
          <w:szCs w:val="24"/>
          <w:shd w:val="clear" w:fill="FFFFFF"/>
          <w:lang w:val="en-US" w:eastAsia="zh-CN"/>
        </w:rPr>
        <w:t>5.</w:t>
      </w:r>
      <w:r>
        <w:rPr>
          <w:rFonts w:hint="default" w:ascii="Times New Roman" w:hAnsi="Times New Roman" w:eastAsia="宋体" w:cs="Times New Roman"/>
          <w:i w:val="0"/>
          <w:iCs w:val="0"/>
          <w:caps w:val="0"/>
          <w:color w:val="0F1115"/>
          <w:spacing w:val="0"/>
          <w:sz w:val="24"/>
          <w:szCs w:val="24"/>
          <w:shd w:val="clear" w:fill="FFFFFF"/>
        </w:rPr>
        <w:t>Ma, N. et al. (2018). ShuffleNet V2: Practical Guidelines for Efficient CNN Architecture Design. Proceedings of the European Conference on Computer Vision, 116-131.</w:t>
      </w:r>
    </w:p>
    <w:p w14:paraId="5A3638B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iCs w:val="0"/>
          <w:caps w:val="0"/>
          <w:color w:val="0F1115"/>
          <w:spacing w:val="0"/>
          <w:sz w:val="24"/>
          <w:szCs w:val="24"/>
          <w:shd w:val="clear" w:fill="FFFFFF"/>
          <w:lang w:val="en-US" w:eastAsia="zh-CN"/>
        </w:rPr>
        <w:t>6.</w:t>
      </w:r>
      <w:r>
        <w:rPr>
          <w:rFonts w:hint="default" w:ascii="Times New Roman" w:hAnsi="Times New Roman" w:eastAsia="宋体" w:cs="Times New Roman"/>
          <w:i w:val="0"/>
          <w:iCs w:val="0"/>
          <w:caps w:val="0"/>
          <w:color w:val="0F1115"/>
          <w:spacing w:val="0"/>
          <w:sz w:val="24"/>
          <w:szCs w:val="24"/>
          <w:shd w:val="clear" w:fill="FFFFFF"/>
        </w:rPr>
        <w:t>Tan, M. &amp; Le, Q. (2019). EfficientNet: Rethinking Model Scaling for Convolutional Neural Networks. Proceedings of the International Conference on Machine Learning, 6105-6114.</w:t>
      </w:r>
    </w:p>
    <w:p w14:paraId="02C74A2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iCs w:val="0"/>
          <w:caps w:val="0"/>
          <w:color w:val="0F1115"/>
          <w:spacing w:val="0"/>
          <w:sz w:val="24"/>
          <w:szCs w:val="24"/>
          <w:shd w:val="clear" w:fill="FFFFFF"/>
          <w:lang w:val="en-US" w:eastAsia="zh-CN"/>
        </w:rPr>
        <w:t>7.</w:t>
      </w:r>
      <w:r>
        <w:rPr>
          <w:rFonts w:hint="default" w:ascii="Times New Roman" w:hAnsi="Times New Roman" w:eastAsia="宋体" w:cs="Times New Roman"/>
          <w:i w:val="0"/>
          <w:iCs w:val="0"/>
          <w:caps w:val="0"/>
          <w:color w:val="0F1115"/>
          <w:spacing w:val="0"/>
          <w:sz w:val="24"/>
          <w:szCs w:val="24"/>
          <w:shd w:val="clear" w:fill="FFFFFF"/>
        </w:rPr>
        <w:t>Hinton, G. et al. (2015). Distilling the Knowledge in a Neural Network. arXiv:1503.02531.</w:t>
      </w:r>
    </w:p>
    <w:p w14:paraId="13869EA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iCs w:val="0"/>
          <w:caps w:val="0"/>
          <w:color w:val="0F1115"/>
          <w:spacing w:val="0"/>
          <w:sz w:val="24"/>
          <w:szCs w:val="24"/>
          <w:shd w:val="clear" w:fill="FFFFFF"/>
          <w:lang w:val="en-US" w:eastAsia="zh-CN"/>
        </w:rPr>
        <w:t>8.</w:t>
      </w:r>
      <w:r>
        <w:rPr>
          <w:rFonts w:hint="default" w:ascii="Times New Roman" w:hAnsi="Times New Roman" w:eastAsia="宋体" w:cs="Times New Roman"/>
          <w:i w:val="0"/>
          <w:iCs w:val="0"/>
          <w:caps w:val="0"/>
          <w:color w:val="0F1115"/>
          <w:spacing w:val="0"/>
          <w:sz w:val="24"/>
          <w:szCs w:val="24"/>
          <w:shd w:val="clear" w:fill="FFFFFF"/>
        </w:rPr>
        <w:t>Lowder, S.K., Skoet, J. &amp; Raney, T. (2016). The Number, Size, and Distribution of Farms, Smallholder Farms, and Family Farms Worldwide. World Development, 87, 16-29.</w:t>
      </w:r>
    </w:p>
    <w:p w14:paraId="276D80A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iCs w:val="0"/>
          <w:caps w:val="0"/>
          <w:color w:val="0F1115"/>
          <w:spacing w:val="0"/>
          <w:sz w:val="24"/>
          <w:szCs w:val="24"/>
          <w:shd w:val="clear" w:fill="FFFFFF"/>
          <w:lang w:val="en-US" w:eastAsia="zh-CN"/>
        </w:rPr>
        <w:t>9.</w:t>
      </w:r>
      <w:r>
        <w:rPr>
          <w:rFonts w:hint="default" w:ascii="Times New Roman" w:hAnsi="Times New Roman" w:eastAsia="宋体" w:cs="Times New Roman"/>
          <w:i w:val="0"/>
          <w:iCs w:val="0"/>
          <w:caps w:val="0"/>
          <w:color w:val="0F1115"/>
          <w:spacing w:val="0"/>
          <w:sz w:val="24"/>
          <w:szCs w:val="24"/>
          <w:shd w:val="clear" w:fill="FFFFFF"/>
        </w:rPr>
        <w:t>Venkatesh, V. et al. (2003). User Acceptance of Information Technology: Toward a Unified View. MIS Quarterly, 27(3), 425-478.</w:t>
      </w:r>
    </w:p>
    <w:p w14:paraId="0BC5B23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iCs w:val="0"/>
          <w:caps w:val="0"/>
          <w:color w:val="0F1115"/>
          <w:spacing w:val="0"/>
          <w:sz w:val="24"/>
          <w:szCs w:val="24"/>
          <w:shd w:val="clear" w:fill="FFFFFF"/>
          <w:lang w:val="en-US" w:eastAsia="zh-CN"/>
        </w:rPr>
        <w:t>10.</w:t>
      </w:r>
      <w:r>
        <w:rPr>
          <w:rFonts w:hint="default" w:ascii="Times New Roman" w:hAnsi="Times New Roman" w:eastAsia="宋体" w:cs="Times New Roman"/>
          <w:i w:val="0"/>
          <w:iCs w:val="0"/>
          <w:caps w:val="0"/>
          <w:color w:val="0F1115"/>
          <w:spacing w:val="0"/>
          <w:sz w:val="24"/>
          <w:szCs w:val="24"/>
          <w:shd w:val="clear" w:fill="FFFFFF"/>
        </w:rPr>
        <w:t>Mrisho, L., Mbilinyi, N., Ndalahwa, M., et al. (2020). Accuracy of a smartphone-based object detection model, PlantVillage Nuru, in identifying the foliar symptoms of the viral diseases of cassava--CMD and CBSD. Frontiers in Plant Science, 11, 590889.</w:t>
      </w:r>
    </w:p>
    <w:p w14:paraId="2C35453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iCs w:val="0"/>
          <w:caps w:val="0"/>
          <w:color w:val="0F1115"/>
          <w:spacing w:val="0"/>
          <w:sz w:val="24"/>
          <w:szCs w:val="24"/>
          <w:shd w:val="clear" w:fill="FFFFFF"/>
          <w:lang w:val="en-US" w:eastAsia="zh-CN"/>
        </w:rPr>
        <w:t>11.</w:t>
      </w:r>
      <w:r>
        <w:rPr>
          <w:rFonts w:hint="default" w:ascii="Times New Roman" w:hAnsi="Times New Roman" w:eastAsia="宋体" w:cs="Times New Roman"/>
          <w:i w:val="0"/>
          <w:iCs w:val="0"/>
          <w:caps w:val="0"/>
          <w:color w:val="0F1115"/>
          <w:spacing w:val="0"/>
          <w:sz w:val="24"/>
          <w:szCs w:val="24"/>
          <w:shd w:val="clear" w:fill="FFFFFF"/>
        </w:rPr>
        <w:t>Adewale, A. A., et al. (2025). An improved deep learning plant doctor: a paradigm shift toward Zero Hunger. Journal of Electrical Systems and Information Technology, 12, Article 100.</w:t>
      </w:r>
    </w:p>
    <w:p w14:paraId="49326E6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iCs w:val="0"/>
          <w:caps w:val="0"/>
          <w:color w:val="0F1115"/>
          <w:spacing w:val="0"/>
          <w:sz w:val="24"/>
          <w:szCs w:val="24"/>
          <w:shd w:val="clear" w:fill="FFFFFF"/>
          <w:lang w:val="en-US" w:eastAsia="zh-CN"/>
        </w:rPr>
        <w:t>12.</w:t>
      </w:r>
      <w:r>
        <w:rPr>
          <w:rFonts w:hint="default" w:ascii="Times New Roman" w:hAnsi="Times New Roman" w:eastAsia="宋体" w:cs="Times New Roman"/>
          <w:i w:val="0"/>
          <w:iCs w:val="0"/>
          <w:caps w:val="0"/>
          <w:color w:val="0F1115"/>
          <w:spacing w:val="0"/>
          <w:sz w:val="24"/>
          <w:szCs w:val="24"/>
          <w:shd w:val="clear" w:fill="FFFFFF"/>
        </w:rPr>
        <w:t>Estevez, C. J., Dang, M., &amp; Bass, R. (2025). Mobile computer vision application for agricultural disease detection of pepper diseases using two-stage deep learning system. SMU Data Science Review, 9(2), Article 7.</w:t>
      </w:r>
    </w:p>
    <w:p w14:paraId="06ABCEB0">
      <w:pPr>
        <w:keepNext w:val="0"/>
        <w:keepLines w:val="0"/>
        <w:pageBreakBefore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2C139D"/>
    <w:rsid w:val="3D2C139D"/>
    <w:rsid w:val="40655365"/>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1973</Words>
  <Characters>2030</Characters>
  <Lines>0</Lines>
  <Paragraphs>0</Paragraphs>
  <TotalTime>6</TotalTime>
  <ScaleCrop>false</ScaleCrop>
  <LinksUpToDate>false</LinksUpToDate>
  <CharactersWithSpaces>2048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2026-08-24T09:08:00Z</dcterms:created>
  <dc:creator>will</dc:creator>
  <cp:lastModifiedBy>。</cp:lastModifiedBy>
  <dcterms:modified xsi:type="dcterms:W3CDTF">2026-09-12T19:22:56Z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BAD3A8E3762448EEAD63837DA5910264_13</vt:lpwstr>
  </property>
  <property fmtid="{D5CDD505-2E9C-101B-9397-08002B2CF9AE}" pid="4" name="KSOTemplateDocerSaveRecord">
    <vt:lpwstr>eyJoZGlkIjoiNTU0ZmIwYTQ3NzlmZGUxZmU3Zjk0M2IyZTNmM2IxNjAiLCJ1c2VySWQiOiIxMjM3NDY1MzI0In0=</vt:lpwstr>
  </property>
</Properties>
</file>