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F2302" w14:textId="14BD415A" w:rsidR="00514E21" w:rsidRDefault="00EE5C14" w:rsidP="003E0BC8">
      <w:pPr>
        <w:pStyle w:val="Title"/>
      </w:pPr>
      <w:r>
        <w:t>ERD ART MUSEUM</w:t>
      </w:r>
      <w:r w:rsidR="003E0BC8">
        <w:t xml:space="preserve"> (</w:t>
      </w:r>
      <w:r>
        <w:t>ASSIGNMENT 2</w:t>
      </w:r>
      <w:r w:rsidR="003E0BC8">
        <w:t>)</w:t>
      </w:r>
    </w:p>
    <w:p w14:paraId="2DBDD7B7" w14:textId="4AA81108" w:rsidR="00EE5C14" w:rsidRDefault="00EE5C14" w:rsidP="003E0BC8">
      <w:pPr>
        <w:pStyle w:val="Title"/>
      </w:pPr>
      <w:r>
        <w:t>VINCENT MUTUNGI</w:t>
      </w:r>
    </w:p>
    <w:p w14:paraId="6B0E72F1" w14:textId="676A1496" w:rsidR="00784434" w:rsidRDefault="00800B95">
      <w:r>
        <w:rPr>
          <w:noProof/>
        </w:rPr>
        <w:drawing>
          <wp:inline distT="0" distB="0" distL="0" distR="0" wp14:anchorId="6BA4BCE5" wp14:editId="420B9B21">
            <wp:extent cx="8964404" cy="4269851"/>
            <wp:effectExtent l="0" t="0" r="8255" b="0"/>
            <wp:docPr id="973389296"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89296" name="Picture 4"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982155" cy="4278306"/>
                    </a:xfrm>
                    <a:prstGeom prst="rect">
                      <a:avLst/>
                    </a:prstGeom>
                  </pic:spPr>
                </pic:pic>
              </a:graphicData>
            </a:graphic>
          </wp:inline>
        </w:drawing>
      </w:r>
    </w:p>
    <w:p w14:paraId="42249324" w14:textId="77777777" w:rsidR="00666C4C" w:rsidRDefault="00FF0740" w:rsidP="00874D7F">
      <w:pPr>
        <w:sectPr w:rsidR="00666C4C" w:rsidSect="00D45039">
          <w:pgSz w:w="15840" w:h="12240" w:orient="landscape"/>
          <w:pgMar w:top="1440" w:right="1440" w:bottom="1440" w:left="1440" w:header="720" w:footer="720" w:gutter="0"/>
          <w:cols w:space="720"/>
          <w:docGrid w:linePitch="360"/>
        </w:sectPr>
      </w:pPr>
      <w:r w:rsidRPr="00FF0740">
        <w:t>The submitted ERD represents a comprehensive database design for a museum management system. It captures the critical entities, attributes, and relationships necessary for managing artwork, artists, exhibitions, loans, locations, and conservation efforts.</w:t>
      </w:r>
    </w:p>
    <w:p w14:paraId="1167B814" w14:textId="77777777" w:rsidR="00FF0740" w:rsidRPr="00FF0740" w:rsidRDefault="00FF0740" w:rsidP="005C0EBF">
      <w:pPr>
        <w:pStyle w:val="Heading1"/>
        <w:rPr>
          <w:rFonts w:eastAsia="Times New Roman"/>
        </w:rPr>
      </w:pPr>
      <w:r w:rsidRPr="00FF0740">
        <w:rPr>
          <w:rFonts w:eastAsia="Times New Roman"/>
        </w:rPr>
        <w:t>Key Components:</w:t>
      </w:r>
    </w:p>
    <w:p w14:paraId="530D802D" w14:textId="67D7CDE7" w:rsidR="00FF0740" w:rsidRPr="00FF0740" w:rsidRDefault="00874D7F" w:rsidP="00874D7F">
      <w:r w:rsidRPr="00FF0740">
        <w:rPr>
          <w:b/>
          <w:bCs/>
        </w:rPr>
        <w:t>Art</w:t>
      </w:r>
      <w:r w:rsidR="00FF0740" w:rsidRPr="00FF0740">
        <w:t>: Central to the design, this entity holds details about each piece of art, including title, dimensions, medium, provenance, and description. It links to multiple other entities to facilitate tracking ownership, categorization, and history.</w:t>
      </w:r>
    </w:p>
    <w:p w14:paraId="47FB1EEE" w14:textId="574CBCF9" w:rsidR="00FF0740" w:rsidRPr="00FF0740" w:rsidRDefault="00874D7F" w:rsidP="00874D7F">
      <w:r w:rsidRPr="00FF0740">
        <w:rPr>
          <w:b/>
          <w:bCs/>
        </w:rPr>
        <w:t>Artist</w:t>
      </w:r>
      <w:r w:rsidR="00FF0740" w:rsidRPr="00FF0740">
        <w:t xml:space="preserve">: This entity stores biographical data about the creators of the artworks, such as name, nationality, and date/place of birth and death. The relationship between </w:t>
      </w:r>
      <w:r w:rsidR="00FF0740" w:rsidRPr="00FF0740">
        <w:rPr>
          <w:sz w:val="20"/>
          <w:szCs w:val="20"/>
        </w:rPr>
        <w:t>ART</w:t>
      </w:r>
      <w:r w:rsidR="00FF0740" w:rsidRPr="00FF0740">
        <w:t xml:space="preserve"> and </w:t>
      </w:r>
      <w:r w:rsidR="00FF0740" w:rsidRPr="00FF0740">
        <w:rPr>
          <w:sz w:val="20"/>
          <w:szCs w:val="20"/>
        </w:rPr>
        <w:t>ARTIST</w:t>
      </w:r>
      <w:r w:rsidR="00FF0740" w:rsidRPr="00FF0740">
        <w:t xml:space="preserve"> tracks which artist(s) created each artwork.</w:t>
      </w:r>
    </w:p>
    <w:p w14:paraId="07DE6F79" w14:textId="77777777" w:rsidR="00FF0740" w:rsidRPr="00FF0740" w:rsidRDefault="00FF0740" w:rsidP="00874D7F">
      <w:r w:rsidRPr="00FF0740">
        <w:rPr>
          <w:b/>
          <w:bCs/>
        </w:rPr>
        <w:t>Category</w:t>
      </w:r>
      <w:r w:rsidRPr="00FF0740">
        <w:t>: Allows classification of artworks into meaningful groups, improving organization and searchability.</w:t>
      </w:r>
    </w:p>
    <w:p w14:paraId="7B6734B8" w14:textId="77777777" w:rsidR="00FF0740" w:rsidRPr="00FF0740" w:rsidRDefault="00FF0740" w:rsidP="00874D7F">
      <w:r w:rsidRPr="00FF0740">
        <w:rPr>
          <w:b/>
          <w:bCs/>
        </w:rPr>
        <w:t>Location</w:t>
      </w:r>
      <w:r w:rsidRPr="00FF0740">
        <w:t>: Tracks where artworks are displayed or stored within the museum, detailing sections, floors, and display areas.</w:t>
      </w:r>
    </w:p>
    <w:p w14:paraId="415E66C9" w14:textId="77777777" w:rsidR="00FF0740" w:rsidRPr="00FF0740" w:rsidRDefault="00FF0740" w:rsidP="00874D7F">
      <w:r w:rsidRPr="00FF0740">
        <w:rPr>
          <w:b/>
          <w:bCs/>
        </w:rPr>
        <w:t>Loan Management</w:t>
      </w:r>
      <w:r w:rsidRPr="00FF0740">
        <w:t xml:space="preserve">: The </w:t>
      </w:r>
      <w:r w:rsidRPr="00FF0740">
        <w:rPr>
          <w:sz w:val="20"/>
          <w:szCs w:val="20"/>
        </w:rPr>
        <w:t>Loaned</w:t>
      </w:r>
      <w:r w:rsidRPr="00FF0740">
        <w:t xml:space="preserve"> </w:t>
      </w:r>
      <w:proofErr w:type="gramStart"/>
      <w:r w:rsidRPr="00FF0740">
        <w:t>entity</w:t>
      </w:r>
      <w:proofErr w:type="gramEnd"/>
      <w:r w:rsidRPr="00FF0740">
        <w:t xml:space="preserve"> records instances when artworks are loaned to galleries. It includes attributes such as loan and return dates, as well as the borrowing gallery's details.</w:t>
      </w:r>
    </w:p>
    <w:p w14:paraId="5D9A153E" w14:textId="77777777" w:rsidR="00FF0740" w:rsidRPr="00FF0740" w:rsidRDefault="00FF0740" w:rsidP="00874D7F">
      <w:r w:rsidRPr="00FF0740">
        <w:rPr>
          <w:b/>
          <w:bCs/>
        </w:rPr>
        <w:t>Show Management</w:t>
      </w:r>
      <w:r w:rsidRPr="00FF0740">
        <w:t xml:space="preserve">: The </w:t>
      </w:r>
      <w:r w:rsidRPr="00FF0740">
        <w:rPr>
          <w:sz w:val="20"/>
          <w:szCs w:val="20"/>
        </w:rPr>
        <w:t>Show</w:t>
      </w:r>
      <w:r w:rsidRPr="00FF0740">
        <w:t xml:space="preserve"> </w:t>
      </w:r>
      <w:proofErr w:type="gramStart"/>
      <w:r w:rsidRPr="00FF0740">
        <w:t>entity</w:t>
      </w:r>
      <w:proofErr w:type="gramEnd"/>
      <w:r w:rsidRPr="00FF0740">
        <w:t xml:space="preserve"> tracks exhibitions, including city, start/end dates, and status (active/inactive), supporting both in-house and traveling exhibits.</w:t>
      </w:r>
    </w:p>
    <w:p w14:paraId="7B2DDEC3" w14:textId="01654178" w:rsidR="00FF0740" w:rsidRPr="00FF0740" w:rsidRDefault="00FF0740" w:rsidP="00874D7F">
      <w:r w:rsidRPr="00FF0740">
        <w:rPr>
          <w:b/>
          <w:bCs/>
        </w:rPr>
        <w:t>Conservation and Contractors</w:t>
      </w:r>
      <w:r w:rsidRPr="00FF0740">
        <w:t xml:space="preserve">: The </w:t>
      </w:r>
      <w:r w:rsidRPr="00FF0740">
        <w:rPr>
          <w:sz w:val="20"/>
          <w:szCs w:val="20"/>
        </w:rPr>
        <w:t>Conservation</w:t>
      </w:r>
      <w:r w:rsidRPr="00FF0740">
        <w:t xml:space="preserve"> entity records maintenance or restoration efforts for artworks, detailing the work type, dates, and the </w:t>
      </w:r>
      <w:r w:rsidR="00714016" w:rsidRPr="00FF0740">
        <w:rPr>
          <w:sz w:val="20"/>
          <w:szCs w:val="20"/>
        </w:rPr>
        <w:t>Contractor</w:t>
      </w:r>
      <w:r w:rsidR="00714016" w:rsidRPr="00FF0740">
        <w:t xml:space="preserve"> </w:t>
      </w:r>
      <w:r w:rsidRPr="00FF0740">
        <w:t>responsible.</w:t>
      </w:r>
    </w:p>
    <w:p w14:paraId="29C7C69E" w14:textId="77777777" w:rsidR="00FF0740" w:rsidRPr="00FF0740" w:rsidRDefault="00FF0740" w:rsidP="005C0EBF">
      <w:pPr>
        <w:pStyle w:val="Heading1"/>
        <w:rPr>
          <w:rFonts w:eastAsia="Times New Roman"/>
        </w:rPr>
      </w:pPr>
      <w:r w:rsidRPr="00FF0740">
        <w:rPr>
          <w:rFonts w:eastAsia="Times New Roman"/>
        </w:rPr>
        <w:t>Relationships:</w:t>
      </w:r>
    </w:p>
    <w:p w14:paraId="701B64E7" w14:textId="77777777" w:rsidR="00FF0740" w:rsidRPr="00FF0740" w:rsidRDefault="00FF0740" w:rsidP="00874D7F">
      <w:r w:rsidRPr="00FF0740">
        <w:rPr>
          <w:b/>
          <w:bCs/>
        </w:rPr>
        <w:t>Many-to-Many</w:t>
      </w:r>
      <w:r w:rsidRPr="00FF0740">
        <w:t xml:space="preserve">: The </w:t>
      </w:r>
      <w:r w:rsidRPr="00FF0740">
        <w:rPr>
          <w:sz w:val="20"/>
          <w:szCs w:val="20"/>
        </w:rPr>
        <w:t>Loaned</w:t>
      </w:r>
      <w:r w:rsidRPr="00FF0740">
        <w:t xml:space="preserve"> and </w:t>
      </w:r>
      <w:r w:rsidRPr="00FF0740">
        <w:rPr>
          <w:sz w:val="20"/>
          <w:szCs w:val="20"/>
        </w:rPr>
        <w:t>Show</w:t>
      </w:r>
      <w:r w:rsidRPr="00FF0740">
        <w:t xml:space="preserve"> entities establish many-to-many relationships with </w:t>
      </w:r>
      <w:r w:rsidRPr="00FF0740">
        <w:rPr>
          <w:sz w:val="20"/>
          <w:szCs w:val="20"/>
        </w:rPr>
        <w:t>ART</w:t>
      </w:r>
      <w:r w:rsidRPr="00FF0740">
        <w:t>, ensuring artworks can belong to multiple loans or exhibitions over time.</w:t>
      </w:r>
    </w:p>
    <w:p w14:paraId="65FAD306" w14:textId="19E5E816" w:rsidR="00FF0740" w:rsidRPr="00FF0740" w:rsidRDefault="00FF0740" w:rsidP="00874D7F">
      <w:r w:rsidRPr="00FF0740">
        <w:rPr>
          <w:b/>
          <w:bCs/>
        </w:rPr>
        <w:t>One-to-Many</w:t>
      </w:r>
      <w:r w:rsidRPr="00FF0740">
        <w:t xml:space="preserve">: The relationships between </w:t>
      </w:r>
      <w:r w:rsidR="00714016" w:rsidRPr="00FF0740">
        <w:rPr>
          <w:sz w:val="20"/>
          <w:szCs w:val="20"/>
        </w:rPr>
        <w:t>Art</w:t>
      </w:r>
      <w:r w:rsidR="00714016" w:rsidRPr="00FF0740">
        <w:t xml:space="preserve"> </w:t>
      </w:r>
      <w:r w:rsidRPr="00FF0740">
        <w:t xml:space="preserve">and </w:t>
      </w:r>
      <w:r w:rsidRPr="00FF0740">
        <w:rPr>
          <w:sz w:val="20"/>
          <w:szCs w:val="20"/>
        </w:rPr>
        <w:t>Location</w:t>
      </w:r>
      <w:r w:rsidRPr="00FF0740">
        <w:t xml:space="preserve">, as well as </w:t>
      </w:r>
      <w:r w:rsidR="00714016" w:rsidRPr="00FF0740">
        <w:rPr>
          <w:sz w:val="20"/>
          <w:szCs w:val="20"/>
        </w:rPr>
        <w:t>Art</w:t>
      </w:r>
      <w:r w:rsidR="00714016" w:rsidRPr="00FF0740">
        <w:t xml:space="preserve"> </w:t>
      </w:r>
      <w:r w:rsidRPr="00FF0740">
        <w:t xml:space="preserve">and </w:t>
      </w:r>
      <w:r w:rsidRPr="00FF0740">
        <w:rPr>
          <w:sz w:val="20"/>
          <w:szCs w:val="20"/>
        </w:rPr>
        <w:t>Category</w:t>
      </w:r>
      <w:r w:rsidRPr="00FF0740">
        <w:t>, reflect that each artwork can belong to one category and be located at one place at a time.</w:t>
      </w:r>
    </w:p>
    <w:p w14:paraId="627E769A" w14:textId="7BA03130" w:rsidR="00FF0740" w:rsidRPr="00FF0740" w:rsidRDefault="00FF0740" w:rsidP="00874D7F">
      <w:r w:rsidRPr="00FF0740">
        <w:rPr>
          <w:b/>
          <w:bCs/>
        </w:rPr>
        <w:t>Dependent Relationships</w:t>
      </w:r>
      <w:r w:rsidRPr="00FF0740">
        <w:t xml:space="preserve">: The </w:t>
      </w:r>
      <w:r w:rsidRPr="00FF0740">
        <w:rPr>
          <w:sz w:val="20"/>
          <w:szCs w:val="20"/>
        </w:rPr>
        <w:t>Conservation</w:t>
      </w:r>
      <w:r w:rsidRPr="00FF0740">
        <w:t xml:space="preserve"> entity relies on </w:t>
      </w:r>
      <w:r w:rsidR="00714016" w:rsidRPr="00FF0740">
        <w:rPr>
          <w:sz w:val="20"/>
          <w:szCs w:val="20"/>
        </w:rPr>
        <w:t>Art</w:t>
      </w:r>
      <w:r w:rsidR="00714016" w:rsidRPr="00FF0740">
        <w:t xml:space="preserve"> </w:t>
      </w:r>
      <w:r w:rsidRPr="00FF0740">
        <w:t xml:space="preserve">and </w:t>
      </w:r>
      <w:r w:rsidR="00714016" w:rsidRPr="00FF0740">
        <w:rPr>
          <w:sz w:val="20"/>
          <w:szCs w:val="20"/>
        </w:rPr>
        <w:t>Contractor</w:t>
      </w:r>
      <w:r w:rsidRPr="00FF0740">
        <w:t>, ensuring accurate tracking of conservation activities.</w:t>
      </w:r>
    </w:p>
    <w:p w14:paraId="2898E197" w14:textId="77777777" w:rsidR="00FF0740" w:rsidRPr="00FF0740" w:rsidRDefault="00FF0740" w:rsidP="005C0EBF">
      <w:pPr>
        <w:pStyle w:val="Heading1"/>
        <w:rPr>
          <w:rFonts w:eastAsia="Times New Roman"/>
        </w:rPr>
      </w:pPr>
      <w:r w:rsidRPr="00FF0740">
        <w:rPr>
          <w:rFonts w:eastAsia="Times New Roman"/>
        </w:rPr>
        <w:lastRenderedPageBreak/>
        <w:t>Purpose:</w:t>
      </w:r>
    </w:p>
    <w:p w14:paraId="188C46AC" w14:textId="47D489FA" w:rsidR="003E0BC8" w:rsidRPr="005C0EBF" w:rsidRDefault="00FF0740" w:rsidP="005C0EBF">
      <w:pPr>
        <w:spacing w:before="100" w:beforeAutospacing="1" w:after="100" w:afterAutospacing="1" w:line="240" w:lineRule="auto"/>
        <w:rPr>
          <w:rFonts w:eastAsia="Times New Roman" w:cs="Times New Roman"/>
          <w:kern w:val="0"/>
          <w:szCs w:val="24"/>
          <w14:ligatures w14:val="none"/>
        </w:rPr>
      </w:pPr>
      <w:r w:rsidRPr="00FF0740">
        <w:rPr>
          <w:rFonts w:eastAsia="Times New Roman" w:cs="Times New Roman"/>
          <w:kern w:val="0"/>
          <w:szCs w:val="24"/>
          <w14:ligatures w14:val="none"/>
        </w:rPr>
        <w:t>This ERD aims to create a robust, scalable database structure for managing the museum's operations efficiently. It ensures proper tracking of artworks, their history, and logistical details while supporting key business functions like conservation, loaning, and exhibitions.</w:t>
      </w:r>
    </w:p>
    <w:sectPr w:rsidR="003E0BC8" w:rsidRPr="005C0EBF" w:rsidSect="0066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B15D6"/>
    <w:multiLevelType w:val="multilevel"/>
    <w:tmpl w:val="DE3E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15732"/>
    <w:multiLevelType w:val="multilevel"/>
    <w:tmpl w:val="9DFA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9244E"/>
    <w:multiLevelType w:val="hybridMultilevel"/>
    <w:tmpl w:val="E9BA3E0A"/>
    <w:lvl w:ilvl="0" w:tplc="A2D2D58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77A08"/>
    <w:multiLevelType w:val="multilevel"/>
    <w:tmpl w:val="911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95776">
    <w:abstractNumId w:val="2"/>
  </w:num>
  <w:num w:numId="2" w16cid:durableId="1312061610">
    <w:abstractNumId w:val="0"/>
  </w:num>
  <w:num w:numId="3" w16cid:durableId="507866120">
    <w:abstractNumId w:val="3"/>
  </w:num>
  <w:num w:numId="4" w16cid:durableId="151040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84"/>
    <w:rsid w:val="000E3BC1"/>
    <w:rsid w:val="002C45CF"/>
    <w:rsid w:val="00356D84"/>
    <w:rsid w:val="003E0BC8"/>
    <w:rsid w:val="00514E21"/>
    <w:rsid w:val="005C0EBF"/>
    <w:rsid w:val="00666C4C"/>
    <w:rsid w:val="00714016"/>
    <w:rsid w:val="00784434"/>
    <w:rsid w:val="00800B95"/>
    <w:rsid w:val="00874D7F"/>
    <w:rsid w:val="0088223C"/>
    <w:rsid w:val="00984670"/>
    <w:rsid w:val="00B464EA"/>
    <w:rsid w:val="00CE20B4"/>
    <w:rsid w:val="00D45039"/>
    <w:rsid w:val="00D96BBF"/>
    <w:rsid w:val="00EA2B84"/>
    <w:rsid w:val="00EE5C14"/>
    <w:rsid w:val="00F8271A"/>
    <w:rsid w:val="00FF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5B834"/>
  <w15:chartTrackingRefBased/>
  <w15:docId w15:val="{16C6DA49-ED40-4DA6-B54B-7552FCE7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EBF"/>
    <w:rPr>
      <w:rFonts w:ascii="Times New Roman" w:hAnsi="Times New Roman"/>
      <w:sz w:val="24"/>
    </w:rPr>
  </w:style>
  <w:style w:type="paragraph" w:styleId="Heading1">
    <w:name w:val="heading 1"/>
    <w:basedOn w:val="Normal"/>
    <w:next w:val="Normal"/>
    <w:link w:val="Heading1Char"/>
    <w:autoRedefine/>
    <w:uiPriority w:val="9"/>
    <w:qFormat/>
    <w:rsid w:val="00356D84"/>
    <w:pPr>
      <w:keepNext/>
      <w:keepLines/>
      <w:spacing w:before="360" w:after="8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autoRedefine/>
    <w:uiPriority w:val="9"/>
    <w:unhideWhenUsed/>
    <w:qFormat/>
    <w:rsid w:val="00356D84"/>
    <w:pPr>
      <w:keepNext/>
      <w:keepLines/>
      <w:numPr>
        <w:numId w:val="1"/>
      </w:numPr>
      <w:spacing w:before="160" w:after="80"/>
      <w:outlineLvl w:val="1"/>
    </w:pPr>
    <w:rPr>
      <w:rFonts w:eastAsiaTheme="majorEastAsia"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EA2B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B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B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56D84"/>
    <w:pPr>
      <w:spacing w:after="8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356D84"/>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356D84"/>
    <w:rPr>
      <w:rFonts w:ascii="Times New Roman" w:eastAsiaTheme="majorEastAsia" w:hAnsi="Times New Roman" w:cstheme="majorBidi"/>
      <w:color w:val="2F5496" w:themeColor="accent1" w:themeShade="BF"/>
      <w:sz w:val="32"/>
      <w:szCs w:val="40"/>
    </w:rPr>
  </w:style>
  <w:style w:type="character" w:customStyle="1" w:styleId="Heading2Char">
    <w:name w:val="Heading 2 Char"/>
    <w:basedOn w:val="DefaultParagraphFont"/>
    <w:link w:val="Heading2"/>
    <w:uiPriority w:val="9"/>
    <w:rsid w:val="00356D84"/>
    <w:rPr>
      <w:rFonts w:ascii="Times New Roman" w:eastAsiaTheme="majorEastAsia" w:hAnsi="Times New Roman" w:cstheme="majorBidi"/>
      <w:color w:val="2F5496" w:themeColor="accent1" w:themeShade="BF"/>
      <w:sz w:val="24"/>
      <w:szCs w:val="32"/>
    </w:rPr>
  </w:style>
  <w:style w:type="character" w:customStyle="1" w:styleId="Heading3Char">
    <w:name w:val="Heading 3 Char"/>
    <w:basedOn w:val="DefaultParagraphFont"/>
    <w:link w:val="Heading3"/>
    <w:uiPriority w:val="9"/>
    <w:semiHidden/>
    <w:rsid w:val="00EA2B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B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B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B84"/>
    <w:rPr>
      <w:rFonts w:eastAsiaTheme="majorEastAsia" w:cstheme="majorBidi"/>
      <w:color w:val="272727" w:themeColor="text1" w:themeTint="D8"/>
    </w:rPr>
  </w:style>
  <w:style w:type="paragraph" w:styleId="Subtitle">
    <w:name w:val="Subtitle"/>
    <w:basedOn w:val="Normal"/>
    <w:next w:val="Normal"/>
    <w:link w:val="SubtitleChar"/>
    <w:uiPriority w:val="11"/>
    <w:qFormat/>
    <w:rsid w:val="00EA2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B84"/>
    <w:pPr>
      <w:spacing w:before="160"/>
      <w:jc w:val="center"/>
    </w:pPr>
    <w:rPr>
      <w:i/>
      <w:iCs/>
      <w:color w:val="404040" w:themeColor="text1" w:themeTint="BF"/>
    </w:rPr>
  </w:style>
  <w:style w:type="character" w:customStyle="1" w:styleId="QuoteChar">
    <w:name w:val="Quote Char"/>
    <w:basedOn w:val="DefaultParagraphFont"/>
    <w:link w:val="Quote"/>
    <w:uiPriority w:val="29"/>
    <w:rsid w:val="00EA2B84"/>
    <w:rPr>
      <w:i/>
      <w:iCs/>
      <w:color w:val="404040" w:themeColor="text1" w:themeTint="BF"/>
    </w:rPr>
  </w:style>
  <w:style w:type="paragraph" w:styleId="ListParagraph">
    <w:name w:val="List Paragraph"/>
    <w:basedOn w:val="Normal"/>
    <w:uiPriority w:val="34"/>
    <w:qFormat/>
    <w:rsid w:val="00EA2B84"/>
    <w:pPr>
      <w:ind w:left="720"/>
      <w:contextualSpacing/>
    </w:pPr>
  </w:style>
  <w:style w:type="character" w:styleId="IntenseEmphasis">
    <w:name w:val="Intense Emphasis"/>
    <w:basedOn w:val="DefaultParagraphFont"/>
    <w:uiPriority w:val="21"/>
    <w:qFormat/>
    <w:rsid w:val="00EA2B84"/>
    <w:rPr>
      <w:i/>
      <w:iCs/>
      <w:color w:val="2F5496" w:themeColor="accent1" w:themeShade="BF"/>
    </w:rPr>
  </w:style>
  <w:style w:type="paragraph" w:styleId="IntenseQuote">
    <w:name w:val="Intense Quote"/>
    <w:basedOn w:val="Normal"/>
    <w:next w:val="Normal"/>
    <w:link w:val="IntenseQuoteChar"/>
    <w:uiPriority w:val="30"/>
    <w:qFormat/>
    <w:rsid w:val="00EA2B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B84"/>
    <w:rPr>
      <w:i/>
      <w:iCs/>
      <w:color w:val="2F5496" w:themeColor="accent1" w:themeShade="BF"/>
    </w:rPr>
  </w:style>
  <w:style w:type="character" w:styleId="IntenseReference">
    <w:name w:val="Intense Reference"/>
    <w:basedOn w:val="DefaultParagraphFont"/>
    <w:uiPriority w:val="32"/>
    <w:qFormat/>
    <w:rsid w:val="00EA2B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398418">
      <w:bodyDiv w:val="1"/>
      <w:marLeft w:val="0"/>
      <w:marRight w:val="0"/>
      <w:marTop w:val="0"/>
      <w:marBottom w:val="0"/>
      <w:divBdr>
        <w:top w:val="none" w:sz="0" w:space="0" w:color="auto"/>
        <w:left w:val="none" w:sz="0" w:space="0" w:color="auto"/>
        <w:bottom w:val="none" w:sz="0" w:space="0" w:color="auto"/>
        <w:right w:val="none" w:sz="0" w:space="0" w:color="auto"/>
      </w:divBdr>
    </w:div>
    <w:div w:id="20277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317</Words>
  <Characters>2011</Characters>
  <Application>Microsoft Office Word</Application>
  <DocSecurity>0</DocSecurity>
  <Lines>34</Lines>
  <Paragraphs>19</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Mutungi, Vincent</dc:creator>
  <cp:keywords/>
  <dc:description/>
  <cp:lastModifiedBy>Mutungi, Vincent</cp:lastModifiedBy>
  <cp:revision>16</cp:revision>
  <dcterms:created xsi:type="dcterms:W3CDTF">2025-01-31T21:25:00Z</dcterms:created>
  <dcterms:modified xsi:type="dcterms:W3CDTF">2025-02-01T00:20:00Z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57c359c2-625a-4fe6-89d9-90d37f40a136</vt:lpwstr>
  </property>
</Properties>
</file>