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E031" w14:textId="77777777" w:rsidR="00D966E4" w:rsidRDefault="00D966E4" w:rsidP="006F1A84">
      <w:pPr>
        <w:pStyle w:val="Heading2"/>
      </w:pPr>
      <w:r>
        <w:t>Instructions:</w:t>
      </w:r>
    </w:p>
    <w:p w14:paraId="226C1C0D" w14:textId="786A2DF1" w:rsidR="00D966E4" w:rsidRDefault="00D966E4" w:rsidP="00D966E4">
      <w:pPr>
        <w:pStyle w:val="ListParagraph"/>
        <w:numPr>
          <w:ilvl w:val="0"/>
          <w:numId w:val="1"/>
        </w:numPr>
      </w:pPr>
      <w:r>
        <w:t xml:space="preserve">The assignment aims to reinforce SQL query skills using the </w:t>
      </w:r>
      <w:proofErr w:type="spellStart"/>
      <w:r>
        <w:rPr>
          <w:b/>
          <w:bCs/>
        </w:rPr>
        <w:t>WideWorldImporters</w:t>
      </w:r>
      <w:proofErr w:type="spellEnd"/>
      <w:r>
        <w:t xml:space="preserve"> database. You will write and execute SQL queries to retrieve and manipulate data using various SQL </w:t>
      </w:r>
      <w:proofErr w:type="gramStart"/>
      <w:r>
        <w:t>constructs</w:t>
      </w:r>
      <w:proofErr w:type="gramEnd"/>
      <w:r>
        <w:t xml:space="preserve"> covered in Chapter </w:t>
      </w:r>
      <w:r w:rsidR="00963030">
        <w:t>8</w:t>
      </w:r>
      <w:r>
        <w:t xml:space="preserve"> of our SQL text.</w:t>
      </w:r>
    </w:p>
    <w:p w14:paraId="3368A57F" w14:textId="64BF855D" w:rsidR="00D966E4" w:rsidRDefault="00D966E4" w:rsidP="00D966E4">
      <w:pPr>
        <w:pStyle w:val="ListParagraph"/>
        <w:numPr>
          <w:ilvl w:val="0"/>
          <w:numId w:val="1"/>
        </w:numPr>
      </w:pPr>
      <w:r>
        <w:t>Write SQL queries that fulfill the requirements listed below.</w:t>
      </w:r>
    </w:p>
    <w:p w14:paraId="50A1CFF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Use appropriate column names, functions, and sorting techniques where necessary.</w:t>
      </w:r>
    </w:p>
    <w:p w14:paraId="6AB497AA" w14:textId="77777777" w:rsidR="00D966E4" w:rsidRDefault="00D966E4" w:rsidP="00D966E4">
      <w:pPr>
        <w:pStyle w:val="ListParagraph"/>
        <w:numPr>
          <w:ilvl w:val="0"/>
          <w:numId w:val="1"/>
        </w:numPr>
      </w:pPr>
      <w:r>
        <w:t>Ensure queries return meaningful results based on the dataset.</w:t>
      </w:r>
    </w:p>
    <w:p w14:paraId="7A84C780" w14:textId="48B4928C" w:rsidR="003371D0" w:rsidRDefault="00D816CD" w:rsidP="00D966E4">
      <w:pPr>
        <w:pStyle w:val="ListParagraph"/>
        <w:numPr>
          <w:ilvl w:val="0"/>
          <w:numId w:val="1"/>
        </w:numPr>
      </w:pPr>
      <w:r>
        <w:t>Save your work as a .</w:t>
      </w:r>
      <w:proofErr w:type="spellStart"/>
      <w:r>
        <w:t>sql</w:t>
      </w:r>
      <w:proofErr w:type="spellEnd"/>
      <w:r>
        <w:t xml:space="preserve"> file and upload it to D2L Dropbox folder for the assignment</w:t>
      </w:r>
      <w:r w:rsidR="00D966E4">
        <w:t>.</w:t>
      </w:r>
      <w:r>
        <w:t xml:space="preserve"> Use the following file naming convention: </w:t>
      </w:r>
      <w:r>
        <w:rPr>
          <w:i/>
          <w:iCs/>
        </w:rPr>
        <w:t>yourFirstName_yourLastName_SQL_HW_0</w:t>
      </w:r>
      <w:r w:rsidR="00963030">
        <w:rPr>
          <w:i/>
          <w:iCs/>
        </w:rPr>
        <w:t>6</w:t>
      </w:r>
      <w:r>
        <w:rPr>
          <w:i/>
          <w:iCs/>
        </w:rPr>
        <w:t>.sql</w:t>
      </w:r>
    </w:p>
    <w:p w14:paraId="17453FA9" w14:textId="77777777" w:rsidR="00F31D82" w:rsidRDefault="00F31D82" w:rsidP="00F31D82">
      <w:pPr>
        <w:rPr>
          <w:b/>
          <w:bCs/>
        </w:rPr>
      </w:pPr>
    </w:p>
    <w:p w14:paraId="00F1125F" w14:textId="5B0CDB48" w:rsidR="00F31D82" w:rsidRPr="00F31D82" w:rsidRDefault="00F31D82" w:rsidP="00F31D82">
      <w:pPr>
        <w:rPr>
          <w:b/>
          <w:bCs/>
        </w:rPr>
      </w:pPr>
      <w:r w:rsidRPr="00F31D82">
        <w:rPr>
          <w:b/>
          <w:bCs/>
        </w:rPr>
        <w:t>Section 1: Data Conversion with CAST</w:t>
      </w:r>
    </w:p>
    <w:p w14:paraId="3B5A872D" w14:textId="77777777" w:rsidR="00F31D82" w:rsidRPr="00F31D82" w:rsidRDefault="00F31D82" w:rsidP="00F31D82">
      <w:pPr>
        <w:numPr>
          <w:ilvl w:val="0"/>
          <w:numId w:val="5"/>
        </w:numPr>
      </w:pPr>
      <w:r w:rsidRPr="00F31D82">
        <w:t>Converting Data Types with CAST:</w:t>
      </w:r>
    </w:p>
    <w:p w14:paraId="1B0099D3" w14:textId="77777777" w:rsidR="00F31D82" w:rsidRPr="00F31D82" w:rsidRDefault="00F31D82" w:rsidP="00F31D82">
      <w:pPr>
        <w:numPr>
          <w:ilvl w:val="1"/>
          <w:numId w:val="5"/>
        </w:numPr>
      </w:pPr>
      <w:r w:rsidRPr="00F31D82">
        <w:t xml:space="preserve">Retrieve the </w:t>
      </w:r>
      <w:proofErr w:type="spellStart"/>
      <w:r w:rsidRPr="00F31D82">
        <w:t>InvoiceID</w:t>
      </w:r>
      <w:proofErr w:type="spellEnd"/>
      <w:r w:rsidRPr="00F31D82">
        <w:t xml:space="preserve"> (integer) and calculate the total invoice amount by summing the </w:t>
      </w:r>
      <w:proofErr w:type="spellStart"/>
      <w:r w:rsidRPr="00F31D82">
        <w:t>ExtendedPrice</w:t>
      </w:r>
      <w:proofErr w:type="spellEnd"/>
      <w:r w:rsidRPr="00F31D82">
        <w:t xml:space="preserve"> (money) from the </w:t>
      </w:r>
      <w:proofErr w:type="spellStart"/>
      <w:r w:rsidRPr="00F31D82">
        <w:t>Sales.InvoiceLines</w:t>
      </w:r>
      <w:proofErr w:type="spellEnd"/>
      <w:r w:rsidRPr="00F31D82">
        <w:t xml:space="preserve"> table for each invoice.</w:t>
      </w:r>
    </w:p>
    <w:p w14:paraId="0119F5BE" w14:textId="77777777" w:rsidR="00F31D82" w:rsidRDefault="00F31D82" w:rsidP="00F31D82">
      <w:pPr>
        <w:numPr>
          <w:ilvl w:val="1"/>
          <w:numId w:val="5"/>
        </w:numPr>
      </w:pPr>
      <w:r w:rsidRPr="00F31D82">
        <w:t xml:space="preserve">Convert the total invoice amount to </w:t>
      </w:r>
      <w:proofErr w:type="gramStart"/>
      <w:r w:rsidRPr="00F31D82">
        <w:t>VARCHAR(</w:t>
      </w:r>
      <w:proofErr w:type="gramEnd"/>
      <w:r w:rsidRPr="00F31D82">
        <w:t>20) using CAST and display both the original and converted values.</w:t>
      </w:r>
    </w:p>
    <w:p w14:paraId="07BADC1D" w14:textId="06B99D8A" w:rsidR="00F31D82" w:rsidRDefault="00F31D82" w:rsidP="00F31D82">
      <w:pPr>
        <w:numPr>
          <w:ilvl w:val="1"/>
          <w:numId w:val="5"/>
        </w:numPr>
      </w:pPr>
      <w:r>
        <w:t>You will need to use a subquery in the FROM clause to get the total invoice amount:</w:t>
      </w:r>
    </w:p>
    <w:p w14:paraId="32CA3188" w14:textId="77777777" w:rsidR="00F31D82" w:rsidRPr="00F31D82" w:rsidRDefault="00F31D82" w:rsidP="00F31D8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1D8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InvoiceID</w:t>
      </w:r>
      <w:proofErr w:type="spellEnd"/>
      <w:r w:rsidRPr="00F31D8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D8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31D8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ExtendedPrice</w:t>
      </w:r>
      <w:proofErr w:type="spellEnd"/>
      <w:r w:rsidRPr="00F31D8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D8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TotalInvoiceAmount</w:t>
      </w:r>
      <w:proofErr w:type="spellEnd"/>
    </w:p>
    <w:p w14:paraId="11DB03C1" w14:textId="17032773" w:rsidR="00F31D82" w:rsidRPr="00F31D82" w:rsidRDefault="00F31D82" w:rsidP="00F31D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F31D8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 w:rsidRPr="00F31D8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InvoiceLines</w:t>
      </w:r>
      <w:proofErr w:type="spellEnd"/>
    </w:p>
    <w:p w14:paraId="4863C398" w14:textId="6F0D251D" w:rsidR="00F31D82" w:rsidRPr="00F31D82" w:rsidRDefault="00F31D82" w:rsidP="00F31D82">
      <w:pPr>
        <w:pStyle w:val="ListParagraph"/>
      </w:pP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F31D8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1D8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1D82">
        <w:rPr>
          <w:rFonts w:ascii="Consolas" w:hAnsi="Consolas" w:cs="Consolas"/>
          <w:color w:val="000000"/>
          <w:kern w:val="0"/>
          <w:sz w:val="19"/>
          <w:szCs w:val="19"/>
        </w:rPr>
        <w:t>InvoiceID</w:t>
      </w:r>
      <w:proofErr w:type="spellEnd"/>
    </w:p>
    <w:p w14:paraId="5BF53571" w14:textId="77777777" w:rsidR="00F31D82" w:rsidRPr="00F31D82" w:rsidRDefault="00F31D82" w:rsidP="00F31D82">
      <w:pPr>
        <w:numPr>
          <w:ilvl w:val="0"/>
          <w:numId w:val="5"/>
        </w:numPr>
      </w:pPr>
      <w:r w:rsidRPr="00F31D82">
        <w:t>Integer Division with CAST:</w:t>
      </w:r>
    </w:p>
    <w:p w14:paraId="69100B76" w14:textId="013923E3" w:rsidR="00F31D82" w:rsidRPr="00F31D82" w:rsidRDefault="00F31D82" w:rsidP="00F31D82">
      <w:pPr>
        <w:numPr>
          <w:ilvl w:val="1"/>
          <w:numId w:val="5"/>
        </w:numPr>
      </w:pPr>
      <w:r w:rsidRPr="00F31D82">
        <w:t>Retrieve the</w:t>
      </w:r>
      <w:r>
        <w:t xml:space="preserve"> </w:t>
      </w:r>
      <w:proofErr w:type="spellStart"/>
      <w:r>
        <w:t>OrderID</w:t>
      </w:r>
      <w:proofErr w:type="spellEnd"/>
      <w:r>
        <w:t xml:space="preserve"> and</w:t>
      </w:r>
      <w:r w:rsidRPr="00F31D82">
        <w:t xml:space="preserve"> Quantity from </w:t>
      </w:r>
      <w:proofErr w:type="spellStart"/>
      <w:r w:rsidRPr="00F31D82">
        <w:t>Sales.</w:t>
      </w:r>
      <w:proofErr w:type="gramStart"/>
      <w:r w:rsidRPr="00F31D82">
        <w:t>OrderLines</w:t>
      </w:r>
      <w:proofErr w:type="spellEnd"/>
      <w:r w:rsidRPr="00F31D82">
        <w:t>, and</w:t>
      </w:r>
      <w:proofErr w:type="gramEnd"/>
      <w:r w:rsidRPr="00F31D82">
        <w:t xml:space="preserve"> divide</w:t>
      </w:r>
      <w:r>
        <w:t xml:space="preserve"> Quantity </w:t>
      </w:r>
      <w:r w:rsidRPr="00F31D82">
        <w:t>by 3.</w:t>
      </w:r>
    </w:p>
    <w:p w14:paraId="2794AA40" w14:textId="77777777" w:rsidR="00F31D82" w:rsidRPr="00F31D82" w:rsidRDefault="00F31D82" w:rsidP="00F31D82">
      <w:pPr>
        <w:numPr>
          <w:ilvl w:val="1"/>
          <w:numId w:val="5"/>
        </w:numPr>
      </w:pPr>
      <w:r w:rsidRPr="00F31D82">
        <w:t xml:space="preserve">Display the result before and after using CAST to convert Quantity to </w:t>
      </w:r>
      <w:proofErr w:type="gramStart"/>
      <w:r w:rsidRPr="00F31D82">
        <w:t>DECIMAL(</w:t>
      </w:r>
      <w:proofErr w:type="gramEnd"/>
      <w:r w:rsidRPr="00F31D82">
        <w:t>10,2), ensuring proper division.</w:t>
      </w:r>
    </w:p>
    <w:p w14:paraId="0D5420CF" w14:textId="77777777" w:rsidR="00F31D82" w:rsidRPr="00F31D82" w:rsidRDefault="00F31D82" w:rsidP="00F31D82">
      <w:pPr>
        <w:rPr>
          <w:b/>
          <w:bCs/>
        </w:rPr>
      </w:pPr>
      <w:r w:rsidRPr="00F31D82">
        <w:rPr>
          <w:b/>
          <w:bCs/>
        </w:rPr>
        <w:t>Section 2: Data Conversion with CONVERT</w:t>
      </w:r>
    </w:p>
    <w:p w14:paraId="6F7B6A95" w14:textId="77777777" w:rsidR="00F31D82" w:rsidRPr="00F31D82" w:rsidRDefault="00F31D82" w:rsidP="00F31D82">
      <w:pPr>
        <w:numPr>
          <w:ilvl w:val="0"/>
          <w:numId w:val="6"/>
        </w:numPr>
      </w:pPr>
      <w:proofErr w:type="gramStart"/>
      <w:r w:rsidRPr="00F31D82">
        <w:t>Formatting</w:t>
      </w:r>
      <w:proofErr w:type="gramEnd"/>
      <w:r w:rsidRPr="00F31D82">
        <w:t xml:space="preserve"> Date Using CONVERT:</w:t>
      </w:r>
    </w:p>
    <w:p w14:paraId="6CB4B79C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t xml:space="preserve">Retrieve </w:t>
      </w:r>
      <w:proofErr w:type="spellStart"/>
      <w:r w:rsidRPr="00F31D82">
        <w:t>InvoiceID</w:t>
      </w:r>
      <w:proofErr w:type="spellEnd"/>
      <w:r w:rsidRPr="00F31D82">
        <w:t xml:space="preserve"> and </w:t>
      </w:r>
      <w:proofErr w:type="spellStart"/>
      <w:r w:rsidRPr="00F31D82">
        <w:t>InvoiceDate</w:t>
      </w:r>
      <w:proofErr w:type="spellEnd"/>
      <w:r w:rsidRPr="00F31D82">
        <w:t xml:space="preserve"> from </w:t>
      </w:r>
      <w:proofErr w:type="spellStart"/>
      <w:r w:rsidRPr="00F31D82">
        <w:t>Sales.Invoices</w:t>
      </w:r>
      <w:proofErr w:type="spellEnd"/>
      <w:r w:rsidRPr="00F31D82">
        <w:t>.</w:t>
      </w:r>
    </w:p>
    <w:p w14:paraId="6BF4C1A6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t xml:space="preserve">Use CONVERT to display </w:t>
      </w:r>
      <w:proofErr w:type="spellStart"/>
      <w:r w:rsidRPr="00F31D82">
        <w:t>InvoiceDate</w:t>
      </w:r>
      <w:proofErr w:type="spellEnd"/>
      <w:r w:rsidRPr="00F31D82">
        <w:t xml:space="preserve"> in the following formats: </w:t>
      </w:r>
    </w:p>
    <w:p w14:paraId="27B5DF63" w14:textId="77777777" w:rsidR="00F31D82" w:rsidRPr="00F31D82" w:rsidRDefault="00F31D82" w:rsidP="00F31D82">
      <w:pPr>
        <w:numPr>
          <w:ilvl w:val="2"/>
          <w:numId w:val="6"/>
        </w:numPr>
      </w:pPr>
      <w:r w:rsidRPr="00F31D82">
        <w:t>101 (MM/DD/YYYY)</w:t>
      </w:r>
    </w:p>
    <w:p w14:paraId="0747A9F7" w14:textId="77777777" w:rsidR="00F31D82" w:rsidRPr="00F31D82" w:rsidRDefault="00F31D82" w:rsidP="00F31D82">
      <w:pPr>
        <w:numPr>
          <w:ilvl w:val="2"/>
          <w:numId w:val="6"/>
        </w:numPr>
      </w:pPr>
      <w:r w:rsidRPr="00F31D82">
        <w:t>103 (DD/MM/YYYY)</w:t>
      </w:r>
    </w:p>
    <w:p w14:paraId="635029C4" w14:textId="77777777" w:rsidR="00F31D82" w:rsidRPr="00F31D82" w:rsidRDefault="00F31D82" w:rsidP="00F31D82">
      <w:pPr>
        <w:numPr>
          <w:ilvl w:val="2"/>
          <w:numId w:val="6"/>
        </w:numPr>
        <w:rPr>
          <w:lang w:val="pl-PL"/>
        </w:rPr>
      </w:pPr>
      <w:r w:rsidRPr="00F31D82">
        <w:rPr>
          <w:lang w:val="pl-PL"/>
        </w:rPr>
        <w:t>120 (YYYY-MM-DD HH:MI:SS)</w:t>
      </w:r>
    </w:p>
    <w:p w14:paraId="155F3785" w14:textId="77777777" w:rsidR="00F31D82" w:rsidRPr="00F31D82" w:rsidRDefault="00F31D82" w:rsidP="00F31D82">
      <w:pPr>
        <w:numPr>
          <w:ilvl w:val="0"/>
          <w:numId w:val="6"/>
        </w:numPr>
      </w:pPr>
      <w:r w:rsidRPr="00F31D82">
        <w:t>Converting Real to Character Using CONVERT:</w:t>
      </w:r>
    </w:p>
    <w:p w14:paraId="00E1B1B4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lastRenderedPageBreak/>
        <w:t xml:space="preserve">Retrieve </w:t>
      </w:r>
      <w:proofErr w:type="spellStart"/>
      <w:r w:rsidRPr="00F31D82">
        <w:t>TypicalWeightPerUnit</w:t>
      </w:r>
      <w:proofErr w:type="spellEnd"/>
      <w:r w:rsidRPr="00F31D82">
        <w:t xml:space="preserve"> from </w:t>
      </w:r>
      <w:proofErr w:type="spellStart"/>
      <w:r w:rsidRPr="00F31D82">
        <w:t>Warehouse.StockItems</w:t>
      </w:r>
      <w:proofErr w:type="spellEnd"/>
      <w:r w:rsidRPr="00F31D82">
        <w:t xml:space="preserve"> where </w:t>
      </w:r>
      <w:proofErr w:type="spellStart"/>
      <w:r w:rsidRPr="00F31D82">
        <w:t>TypicalWeightPerUnit</w:t>
      </w:r>
      <w:proofErr w:type="spellEnd"/>
      <w:r w:rsidRPr="00F31D82">
        <w:t xml:space="preserve"> is greater than 5.</w:t>
      </w:r>
    </w:p>
    <w:p w14:paraId="6D6AE555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t xml:space="preserve">Convert it to </w:t>
      </w:r>
      <w:proofErr w:type="gramStart"/>
      <w:r w:rsidRPr="00F31D82">
        <w:t>VARCHAR(</w:t>
      </w:r>
      <w:proofErr w:type="gramEnd"/>
      <w:r w:rsidRPr="00F31D82">
        <w:t>20) using CONVERT and display both original and converted values.</w:t>
      </w:r>
    </w:p>
    <w:p w14:paraId="38ECEEC2" w14:textId="77777777" w:rsidR="00F31D82" w:rsidRPr="00F31D82" w:rsidRDefault="00F31D82" w:rsidP="00F31D82">
      <w:pPr>
        <w:numPr>
          <w:ilvl w:val="0"/>
          <w:numId w:val="6"/>
        </w:numPr>
      </w:pPr>
      <w:r w:rsidRPr="00F31D82">
        <w:t>Converting Money to Character Using CONVERT:</w:t>
      </w:r>
    </w:p>
    <w:p w14:paraId="749057AC" w14:textId="0EEB30C3" w:rsidR="00F31D82" w:rsidRPr="00F31D82" w:rsidRDefault="00F31D82" w:rsidP="00F31D82">
      <w:pPr>
        <w:numPr>
          <w:ilvl w:val="1"/>
          <w:numId w:val="6"/>
        </w:numPr>
      </w:pPr>
      <w:r w:rsidRPr="00F31D82">
        <w:t>Retrieve the</w:t>
      </w:r>
      <w:r>
        <w:t xml:space="preserve"> invoice ID and</w:t>
      </w:r>
      <w:r w:rsidRPr="00F31D82">
        <w:t xml:space="preserve"> total invoice amount calculated by summing the </w:t>
      </w:r>
      <w:proofErr w:type="spellStart"/>
      <w:r w:rsidRPr="00F31D82">
        <w:t>ExtendedPrice</w:t>
      </w:r>
      <w:proofErr w:type="spellEnd"/>
      <w:r w:rsidRPr="00F31D82">
        <w:t xml:space="preserve"> from the </w:t>
      </w:r>
      <w:proofErr w:type="spellStart"/>
      <w:r w:rsidRPr="00F31D82">
        <w:t>Sales.InvoiceLines</w:t>
      </w:r>
      <w:proofErr w:type="spellEnd"/>
      <w:r w:rsidRPr="00F31D82">
        <w:t xml:space="preserve"> table for each invoice where the total is greater than 500.</w:t>
      </w:r>
      <w:r>
        <w:t xml:space="preserve"> You will need to use a similar approach to build your query as in Problem 1.</w:t>
      </w:r>
    </w:p>
    <w:p w14:paraId="60806176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t xml:space="preserve">Convert it to </w:t>
      </w:r>
      <w:proofErr w:type="gramStart"/>
      <w:r w:rsidRPr="00F31D82">
        <w:t>VARCHAR(</w:t>
      </w:r>
      <w:proofErr w:type="gramEnd"/>
      <w:r w:rsidRPr="00F31D82">
        <w:t>20) using CONVERT with style 1 (commas as thousand separators) and style 0 (default).</w:t>
      </w:r>
    </w:p>
    <w:p w14:paraId="3827CF00" w14:textId="77777777" w:rsidR="00F31D82" w:rsidRPr="00F31D82" w:rsidRDefault="00F31D82" w:rsidP="00F31D82">
      <w:pPr>
        <w:numPr>
          <w:ilvl w:val="1"/>
          <w:numId w:val="6"/>
        </w:numPr>
      </w:pPr>
      <w:r w:rsidRPr="00F31D82">
        <w:t>Display the original and converted values.</w:t>
      </w:r>
    </w:p>
    <w:p w14:paraId="6A3CF263" w14:textId="77777777" w:rsidR="00F31D82" w:rsidRPr="00F31D82" w:rsidRDefault="00F31D82" w:rsidP="00F31D82">
      <w:pPr>
        <w:rPr>
          <w:b/>
          <w:bCs/>
        </w:rPr>
      </w:pPr>
      <w:r w:rsidRPr="00F31D82">
        <w:rPr>
          <w:b/>
          <w:bCs/>
        </w:rPr>
        <w:t>Section 3: Error Handling with TRY_CONVERT</w:t>
      </w:r>
    </w:p>
    <w:p w14:paraId="3F2BB36E" w14:textId="77777777" w:rsidR="00F31D82" w:rsidRPr="00F31D82" w:rsidRDefault="00F31D82" w:rsidP="00F31D82">
      <w:pPr>
        <w:numPr>
          <w:ilvl w:val="0"/>
          <w:numId w:val="7"/>
        </w:numPr>
      </w:pPr>
      <w:r w:rsidRPr="00F31D82">
        <w:t xml:space="preserve">Using TRY_CONVERT to Handle Conversion Errors: </w:t>
      </w:r>
    </w:p>
    <w:p w14:paraId="0A8F5948" w14:textId="77777777" w:rsidR="00F31D82" w:rsidRPr="00F31D82" w:rsidRDefault="00F31D82" w:rsidP="00F31D82">
      <w:pPr>
        <w:numPr>
          <w:ilvl w:val="1"/>
          <w:numId w:val="7"/>
        </w:numPr>
      </w:pPr>
      <w:r w:rsidRPr="00F31D82">
        <w:t xml:space="preserve">Attempt to convert </w:t>
      </w:r>
      <w:proofErr w:type="spellStart"/>
      <w:r w:rsidRPr="00F31D82">
        <w:t>StockItemName</w:t>
      </w:r>
      <w:proofErr w:type="spellEnd"/>
      <w:r w:rsidRPr="00F31D82">
        <w:t xml:space="preserve"> from </w:t>
      </w:r>
      <w:proofErr w:type="spellStart"/>
      <w:r w:rsidRPr="00F31D82">
        <w:t>Warehouse.StockItems</w:t>
      </w:r>
      <w:proofErr w:type="spellEnd"/>
      <w:r w:rsidRPr="00F31D82">
        <w:t xml:space="preserve"> to INT using TRY_CONVERT.</w:t>
      </w:r>
    </w:p>
    <w:p w14:paraId="3860DC39" w14:textId="77777777" w:rsidR="00F31D82" w:rsidRPr="00F31D82" w:rsidRDefault="00F31D82" w:rsidP="00F31D82">
      <w:pPr>
        <w:numPr>
          <w:ilvl w:val="1"/>
          <w:numId w:val="7"/>
        </w:numPr>
      </w:pPr>
      <w:r w:rsidRPr="00F31D82">
        <w:t>Return NULL values for non-convertible data instead of throwing an error.</w:t>
      </w:r>
    </w:p>
    <w:p w14:paraId="76ED51F7" w14:textId="77777777" w:rsidR="00F31D82" w:rsidRPr="00F31D82" w:rsidRDefault="00F31D82" w:rsidP="00F31D82">
      <w:pPr>
        <w:rPr>
          <w:b/>
          <w:bCs/>
        </w:rPr>
      </w:pPr>
      <w:r w:rsidRPr="00F31D82">
        <w:rPr>
          <w:b/>
          <w:bCs/>
        </w:rPr>
        <w:t>Section 4: Other Data Conversion Functions</w:t>
      </w:r>
    </w:p>
    <w:p w14:paraId="096E7A14" w14:textId="77777777" w:rsidR="00F31D82" w:rsidRPr="00F31D82" w:rsidRDefault="00F31D82" w:rsidP="00F31D82">
      <w:pPr>
        <w:numPr>
          <w:ilvl w:val="0"/>
          <w:numId w:val="8"/>
        </w:numPr>
      </w:pPr>
      <w:r w:rsidRPr="00F31D82">
        <w:t>Using STR to Convert Numeric Data:</w:t>
      </w:r>
    </w:p>
    <w:p w14:paraId="6E4E02CA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Retrieve </w:t>
      </w:r>
      <w:proofErr w:type="spellStart"/>
      <w:r w:rsidRPr="00F31D82">
        <w:t>TypicalWeightPerUnit</w:t>
      </w:r>
      <w:proofErr w:type="spellEnd"/>
      <w:r w:rsidRPr="00F31D82">
        <w:t xml:space="preserve"> from </w:t>
      </w:r>
      <w:proofErr w:type="spellStart"/>
      <w:r w:rsidRPr="00F31D82">
        <w:t>Warehouse.StockItems</w:t>
      </w:r>
      <w:proofErr w:type="spellEnd"/>
      <w:r w:rsidRPr="00F31D82">
        <w:t xml:space="preserve"> where </w:t>
      </w:r>
      <w:proofErr w:type="spellStart"/>
      <w:r w:rsidRPr="00F31D82">
        <w:t>TypicalWeightPerUnit</w:t>
      </w:r>
      <w:proofErr w:type="spellEnd"/>
      <w:r w:rsidRPr="00F31D82">
        <w:t xml:space="preserve"> is greater than 5.</w:t>
      </w:r>
    </w:p>
    <w:p w14:paraId="41CE020F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Convert it to </w:t>
      </w:r>
      <w:proofErr w:type="gramStart"/>
      <w:r w:rsidRPr="00F31D82">
        <w:t>CHAR(</w:t>
      </w:r>
      <w:proofErr w:type="gramEnd"/>
      <w:r w:rsidRPr="00F31D82">
        <w:t>10) using STR and display both original and converted values.</w:t>
      </w:r>
    </w:p>
    <w:p w14:paraId="1731CAE6" w14:textId="77777777" w:rsidR="00F31D82" w:rsidRPr="00F31D82" w:rsidRDefault="00F31D82" w:rsidP="00F31D82">
      <w:pPr>
        <w:numPr>
          <w:ilvl w:val="0"/>
          <w:numId w:val="8"/>
        </w:numPr>
      </w:pPr>
      <w:r w:rsidRPr="00F31D82">
        <w:t>Using CHAR and ASCII to Examine Character Codes:</w:t>
      </w:r>
    </w:p>
    <w:p w14:paraId="6C419E09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Retrieve </w:t>
      </w:r>
      <w:proofErr w:type="spellStart"/>
      <w:r w:rsidRPr="00F31D82">
        <w:t>CustomerName</w:t>
      </w:r>
      <w:proofErr w:type="spellEnd"/>
      <w:r w:rsidRPr="00F31D82">
        <w:t xml:space="preserve"> from </w:t>
      </w:r>
      <w:proofErr w:type="spellStart"/>
      <w:r w:rsidRPr="00F31D82">
        <w:t>Sales.Customers</w:t>
      </w:r>
      <w:proofErr w:type="spellEnd"/>
      <w:r w:rsidRPr="00F31D82">
        <w:t xml:space="preserve"> where </w:t>
      </w:r>
      <w:proofErr w:type="spellStart"/>
      <w:r w:rsidRPr="00F31D82">
        <w:t>CustomerID</w:t>
      </w:r>
      <w:proofErr w:type="spellEnd"/>
      <w:r w:rsidRPr="00F31D82">
        <w:t xml:space="preserve"> is less than 10.</w:t>
      </w:r>
    </w:p>
    <w:p w14:paraId="2C58C039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Extract the first letter of each </w:t>
      </w:r>
      <w:proofErr w:type="spellStart"/>
      <w:r w:rsidRPr="00F31D82">
        <w:t>CustomerName</w:t>
      </w:r>
      <w:proofErr w:type="spellEnd"/>
      <w:r w:rsidRPr="00F31D82">
        <w:t xml:space="preserve"> and display its ASCII code using ASCII.</w:t>
      </w:r>
    </w:p>
    <w:p w14:paraId="63D31569" w14:textId="77777777" w:rsidR="00F31D82" w:rsidRPr="00F31D82" w:rsidRDefault="00F31D82" w:rsidP="00F31D82">
      <w:pPr>
        <w:numPr>
          <w:ilvl w:val="0"/>
          <w:numId w:val="8"/>
        </w:numPr>
      </w:pPr>
      <w:r w:rsidRPr="00F31D82">
        <w:t>Using NCHAR and UNICODE to Work with Unicode Data:</w:t>
      </w:r>
    </w:p>
    <w:p w14:paraId="33E93AA8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Retrieve </w:t>
      </w:r>
      <w:proofErr w:type="spellStart"/>
      <w:r w:rsidRPr="00F31D82">
        <w:t>CustomerName</w:t>
      </w:r>
      <w:proofErr w:type="spellEnd"/>
      <w:r w:rsidRPr="00F31D82">
        <w:t xml:space="preserve"> from </w:t>
      </w:r>
      <w:proofErr w:type="spellStart"/>
      <w:r w:rsidRPr="00F31D82">
        <w:t>Sales.Customers</w:t>
      </w:r>
      <w:proofErr w:type="spellEnd"/>
      <w:r w:rsidRPr="00F31D82">
        <w:t xml:space="preserve"> where </w:t>
      </w:r>
      <w:proofErr w:type="spellStart"/>
      <w:r w:rsidRPr="00F31D82">
        <w:t>CustomerID</w:t>
      </w:r>
      <w:proofErr w:type="spellEnd"/>
      <w:r w:rsidRPr="00F31D82">
        <w:t xml:space="preserve"> is less than 10.</w:t>
      </w:r>
    </w:p>
    <w:p w14:paraId="157C0CE2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>Extract the first letter and display both its Unicode representation using UNICODE and its character equivalent using NCHAR.</w:t>
      </w:r>
    </w:p>
    <w:p w14:paraId="53070960" w14:textId="77777777" w:rsidR="00F31D82" w:rsidRPr="00F31D82" w:rsidRDefault="00F31D82" w:rsidP="00F31D82">
      <w:pPr>
        <w:numPr>
          <w:ilvl w:val="0"/>
          <w:numId w:val="8"/>
        </w:numPr>
      </w:pPr>
      <w:r w:rsidRPr="00F31D82">
        <w:t>Challenge: Using Multiple Conversions Together:</w:t>
      </w:r>
    </w:p>
    <w:p w14:paraId="4FFF8875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lastRenderedPageBreak/>
        <w:t xml:space="preserve">Retrieve </w:t>
      </w:r>
      <w:proofErr w:type="spellStart"/>
      <w:r w:rsidRPr="00F31D82">
        <w:t>InvoiceID</w:t>
      </w:r>
      <w:proofErr w:type="spellEnd"/>
      <w:r w:rsidRPr="00F31D82">
        <w:t xml:space="preserve">, </w:t>
      </w:r>
      <w:proofErr w:type="spellStart"/>
      <w:r w:rsidRPr="00F31D82">
        <w:t>InvoiceDate</w:t>
      </w:r>
      <w:proofErr w:type="spellEnd"/>
      <w:r w:rsidRPr="00F31D82">
        <w:t xml:space="preserve">, and calculate the total invoice amount by summing the </w:t>
      </w:r>
      <w:proofErr w:type="spellStart"/>
      <w:r w:rsidRPr="00F31D82">
        <w:t>ExtendedPrice</w:t>
      </w:r>
      <w:proofErr w:type="spellEnd"/>
      <w:r w:rsidRPr="00F31D82">
        <w:t xml:space="preserve"> from the </w:t>
      </w:r>
      <w:proofErr w:type="spellStart"/>
      <w:r w:rsidRPr="00F31D82">
        <w:t>Sales.InvoiceLines</w:t>
      </w:r>
      <w:proofErr w:type="spellEnd"/>
      <w:r w:rsidRPr="00F31D82">
        <w:t xml:space="preserve"> table for each invoice where the total is greater than 5000.</w:t>
      </w:r>
    </w:p>
    <w:p w14:paraId="1922CF84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Convert </w:t>
      </w:r>
      <w:proofErr w:type="spellStart"/>
      <w:r w:rsidRPr="00F31D82">
        <w:t>InvoiceDate</w:t>
      </w:r>
      <w:proofErr w:type="spellEnd"/>
      <w:r w:rsidRPr="00F31D82">
        <w:t xml:space="preserve"> to </w:t>
      </w:r>
      <w:proofErr w:type="gramStart"/>
      <w:r w:rsidRPr="00F31D82">
        <w:t>VARCHAR(</w:t>
      </w:r>
      <w:proofErr w:type="gramEnd"/>
      <w:r w:rsidRPr="00F31D82">
        <w:t>10) format YYYY-MM-DD using CONVERT.</w:t>
      </w:r>
    </w:p>
    <w:p w14:paraId="677FBAB7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 xml:space="preserve">Convert the total invoice amount to </w:t>
      </w:r>
      <w:proofErr w:type="gramStart"/>
      <w:r w:rsidRPr="00F31D82">
        <w:t>VARCHAR(</w:t>
      </w:r>
      <w:proofErr w:type="gramEnd"/>
      <w:r w:rsidRPr="00F31D82">
        <w:t>20) using CAST.</w:t>
      </w:r>
    </w:p>
    <w:p w14:paraId="2A2AEE6D" w14:textId="77777777" w:rsidR="00F31D82" w:rsidRPr="00F31D82" w:rsidRDefault="00F31D82" w:rsidP="00F31D82">
      <w:pPr>
        <w:numPr>
          <w:ilvl w:val="1"/>
          <w:numId w:val="8"/>
        </w:numPr>
      </w:pPr>
      <w:r w:rsidRPr="00F31D82">
        <w:t>Display all converted values along with original data.</w:t>
      </w:r>
    </w:p>
    <w:p w14:paraId="52EAD1A6" w14:textId="77777777" w:rsidR="00F70030" w:rsidRDefault="00F70030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</w:p>
    <w:p w14:paraId="7EA413EC" w14:textId="26137135" w:rsidR="008A2C5B" w:rsidRDefault="006F1A84" w:rsidP="00D966E4">
      <w:pPr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</w:pPr>
      <w:r w:rsidRPr="006F1A84">
        <w:rPr>
          <w:rStyle w:val="Strong"/>
          <w:rFonts w:eastAsiaTheme="majorEastAsia" w:cstheme="majorBidi"/>
          <w:b w:val="0"/>
          <w:bCs w:val="0"/>
          <w:color w:val="0F4761" w:themeColor="accent1" w:themeShade="BF"/>
          <w:sz w:val="28"/>
          <w:szCs w:val="28"/>
        </w:rPr>
        <w:t>Grading Rubric</w:t>
      </w:r>
    </w:p>
    <w:p w14:paraId="5099F3BC" w14:textId="77777777" w:rsidR="006F1A84" w:rsidRPr="006F1A84" w:rsidRDefault="006F1A84" w:rsidP="006F1A84">
      <w:r w:rsidRPr="006F1A84">
        <w:t>Each query is worth **10 points**, evaluated based on the following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F1A84" w:rsidRPr="00D816CD" w14:paraId="3329A13B" w14:textId="77777777" w:rsidTr="00BD1A8D">
        <w:tc>
          <w:tcPr>
            <w:tcW w:w="1728" w:type="dxa"/>
          </w:tcPr>
          <w:p w14:paraId="3D284545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728" w:type="dxa"/>
          </w:tcPr>
          <w:p w14:paraId="4CF636F7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Excellent (10 - 9 pts)</w:t>
            </w:r>
          </w:p>
        </w:tc>
        <w:tc>
          <w:tcPr>
            <w:tcW w:w="1728" w:type="dxa"/>
          </w:tcPr>
          <w:p w14:paraId="1CA785D6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Good (8 - 7 pts)</w:t>
            </w:r>
          </w:p>
        </w:tc>
        <w:tc>
          <w:tcPr>
            <w:tcW w:w="1728" w:type="dxa"/>
          </w:tcPr>
          <w:p w14:paraId="61C62FFE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Satisfactory (6 - 5 pts)</w:t>
            </w:r>
          </w:p>
        </w:tc>
        <w:tc>
          <w:tcPr>
            <w:tcW w:w="1728" w:type="dxa"/>
          </w:tcPr>
          <w:p w14:paraId="0B2C0788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Needs Improvement (4 - 0 pts)</w:t>
            </w:r>
          </w:p>
        </w:tc>
      </w:tr>
      <w:tr w:rsidR="006F1A84" w:rsidRPr="00D816CD" w14:paraId="4CADA7F7" w14:textId="77777777" w:rsidTr="00BD1A8D">
        <w:tc>
          <w:tcPr>
            <w:tcW w:w="1728" w:type="dxa"/>
          </w:tcPr>
          <w:p w14:paraId="5F1B3072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Correctness of Query (50%)</w:t>
            </w:r>
          </w:p>
        </w:tc>
        <w:tc>
          <w:tcPr>
            <w:tcW w:w="1728" w:type="dxa"/>
          </w:tcPr>
          <w:p w14:paraId="311E615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without errors and returns the expected result set.</w:t>
            </w:r>
          </w:p>
        </w:tc>
        <w:tc>
          <w:tcPr>
            <w:tcW w:w="1728" w:type="dxa"/>
          </w:tcPr>
          <w:p w14:paraId="75898EA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executes with minor logical errors but mostly correct.</w:t>
            </w:r>
          </w:p>
        </w:tc>
        <w:tc>
          <w:tcPr>
            <w:tcW w:w="1728" w:type="dxa"/>
          </w:tcPr>
          <w:p w14:paraId="3932E8D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contains errors affecting correctness.</w:t>
            </w:r>
          </w:p>
        </w:tc>
        <w:tc>
          <w:tcPr>
            <w:tcW w:w="1728" w:type="dxa"/>
          </w:tcPr>
          <w:p w14:paraId="711BA59F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proofErr w:type="gramStart"/>
            <w:r w:rsidRPr="00D816CD">
              <w:rPr>
                <w:sz w:val="20"/>
                <w:szCs w:val="20"/>
              </w:rPr>
              <w:t>Query</w:t>
            </w:r>
            <w:proofErr w:type="gramEnd"/>
            <w:r w:rsidRPr="00D816CD">
              <w:rPr>
                <w:sz w:val="20"/>
                <w:szCs w:val="20"/>
              </w:rPr>
              <w:t xml:space="preserve"> does not execute properly or is incorrect.</w:t>
            </w:r>
          </w:p>
        </w:tc>
      </w:tr>
      <w:tr w:rsidR="006F1A84" w:rsidRPr="00D816CD" w14:paraId="70C87897" w14:textId="77777777" w:rsidTr="00BD1A8D">
        <w:tc>
          <w:tcPr>
            <w:tcW w:w="1728" w:type="dxa"/>
          </w:tcPr>
          <w:p w14:paraId="3D119B7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Required SQL Concepts (30%)</w:t>
            </w:r>
          </w:p>
        </w:tc>
        <w:tc>
          <w:tcPr>
            <w:tcW w:w="1728" w:type="dxa"/>
          </w:tcPr>
          <w:p w14:paraId="67857A1E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Successfully applies the required SQL concepts.</w:t>
            </w:r>
          </w:p>
        </w:tc>
        <w:tc>
          <w:tcPr>
            <w:tcW w:w="1728" w:type="dxa"/>
          </w:tcPr>
          <w:p w14:paraId="06AACDF5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most required SQL concepts correctly.</w:t>
            </w:r>
          </w:p>
        </w:tc>
        <w:tc>
          <w:tcPr>
            <w:tcW w:w="1728" w:type="dxa"/>
          </w:tcPr>
          <w:p w14:paraId="61ABE98C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Uses some SQL concepts but omits key elements.</w:t>
            </w:r>
          </w:p>
        </w:tc>
        <w:tc>
          <w:tcPr>
            <w:tcW w:w="1728" w:type="dxa"/>
          </w:tcPr>
          <w:p w14:paraId="1B2B8CE2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SQL concepts are misused or omitted.</w:t>
            </w:r>
          </w:p>
        </w:tc>
      </w:tr>
      <w:tr w:rsidR="006F1A84" w:rsidRPr="00D816CD" w14:paraId="19DD29ED" w14:textId="77777777" w:rsidTr="00BD1A8D">
        <w:tc>
          <w:tcPr>
            <w:tcW w:w="1728" w:type="dxa"/>
          </w:tcPr>
          <w:p w14:paraId="55C7256D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Query Formatting &amp; Readability (10%)</w:t>
            </w:r>
          </w:p>
        </w:tc>
        <w:tc>
          <w:tcPr>
            <w:tcW w:w="1728" w:type="dxa"/>
          </w:tcPr>
          <w:p w14:paraId="53F3A814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well-structured and properly formatted.</w:t>
            </w:r>
          </w:p>
        </w:tc>
        <w:tc>
          <w:tcPr>
            <w:tcW w:w="1728" w:type="dxa"/>
          </w:tcPr>
          <w:p w14:paraId="4583ED2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readable but could use better formatting.</w:t>
            </w:r>
          </w:p>
        </w:tc>
        <w:tc>
          <w:tcPr>
            <w:tcW w:w="1728" w:type="dxa"/>
          </w:tcPr>
          <w:p w14:paraId="712E65A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is difficult to read with inconsistent formatting.</w:t>
            </w:r>
          </w:p>
        </w:tc>
        <w:tc>
          <w:tcPr>
            <w:tcW w:w="1728" w:type="dxa"/>
          </w:tcPr>
          <w:p w14:paraId="1BFED27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Query lacks readability and proper structure.</w:t>
            </w:r>
          </w:p>
        </w:tc>
      </w:tr>
      <w:tr w:rsidR="006F1A84" w:rsidRPr="00D816CD" w14:paraId="73F976B6" w14:textId="77777777" w:rsidTr="00BD1A8D">
        <w:tc>
          <w:tcPr>
            <w:tcW w:w="1728" w:type="dxa"/>
          </w:tcPr>
          <w:p w14:paraId="549E24E4" w14:textId="77777777" w:rsidR="006F1A84" w:rsidRPr="00D816CD" w:rsidRDefault="006F1A84" w:rsidP="006F1A84">
            <w:pPr>
              <w:rPr>
                <w:b/>
                <w:bCs/>
                <w:sz w:val="20"/>
                <w:szCs w:val="20"/>
              </w:rPr>
            </w:pPr>
            <w:r w:rsidRPr="00D816CD">
              <w:rPr>
                <w:b/>
                <w:bCs/>
                <w:sz w:val="20"/>
                <w:szCs w:val="20"/>
              </w:rPr>
              <w:t>Use of Proper Column Naming and Aliasing (10%)</w:t>
            </w:r>
          </w:p>
        </w:tc>
        <w:tc>
          <w:tcPr>
            <w:tcW w:w="1728" w:type="dxa"/>
          </w:tcPr>
          <w:p w14:paraId="51FA16B8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All columns are named meaningfully.</w:t>
            </w:r>
          </w:p>
        </w:tc>
        <w:tc>
          <w:tcPr>
            <w:tcW w:w="1728" w:type="dxa"/>
          </w:tcPr>
          <w:p w14:paraId="02466D29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Most columns are appropriately named.</w:t>
            </w:r>
          </w:p>
        </w:tc>
        <w:tc>
          <w:tcPr>
            <w:tcW w:w="1728" w:type="dxa"/>
          </w:tcPr>
          <w:p w14:paraId="62D668FA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Some columns are meaningfully named.</w:t>
            </w:r>
          </w:p>
        </w:tc>
        <w:tc>
          <w:tcPr>
            <w:tcW w:w="1728" w:type="dxa"/>
          </w:tcPr>
          <w:p w14:paraId="568629AB" w14:textId="77777777" w:rsidR="006F1A84" w:rsidRPr="00D816CD" w:rsidRDefault="006F1A84" w:rsidP="006F1A84">
            <w:pPr>
              <w:rPr>
                <w:sz w:val="20"/>
                <w:szCs w:val="20"/>
              </w:rPr>
            </w:pPr>
            <w:r w:rsidRPr="00D816CD">
              <w:rPr>
                <w:sz w:val="20"/>
                <w:szCs w:val="20"/>
              </w:rPr>
              <w:t>Column naming and aliasing are unclear or missing.</w:t>
            </w:r>
          </w:p>
        </w:tc>
      </w:tr>
    </w:tbl>
    <w:p w14:paraId="73B02F08" w14:textId="77777777" w:rsidR="006F1A84" w:rsidRDefault="006F1A84" w:rsidP="00D966E4"/>
    <w:sectPr w:rsidR="006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47CC"/>
    <w:multiLevelType w:val="multilevel"/>
    <w:tmpl w:val="219000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039B8"/>
    <w:multiLevelType w:val="multilevel"/>
    <w:tmpl w:val="173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0185"/>
    <w:multiLevelType w:val="hybridMultilevel"/>
    <w:tmpl w:val="09D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4586"/>
    <w:multiLevelType w:val="multilevel"/>
    <w:tmpl w:val="BC6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17C0D"/>
    <w:multiLevelType w:val="multilevel"/>
    <w:tmpl w:val="C9A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901A0"/>
    <w:multiLevelType w:val="multilevel"/>
    <w:tmpl w:val="ED2691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5F02"/>
    <w:multiLevelType w:val="hybridMultilevel"/>
    <w:tmpl w:val="9E8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46F5C"/>
    <w:multiLevelType w:val="multilevel"/>
    <w:tmpl w:val="DDE05D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79442">
    <w:abstractNumId w:val="2"/>
  </w:num>
  <w:num w:numId="2" w16cid:durableId="71198467">
    <w:abstractNumId w:val="1"/>
  </w:num>
  <w:num w:numId="3" w16cid:durableId="1680620770">
    <w:abstractNumId w:val="4"/>
  </w:num>
  <w:num w:numId="4" w16cid:durableId="1404374071">
    <w:abstractNumId w:val="6"/>
  </w:num>
  <w:num w:numId="5" w16cid:durableId="361639620">
    <w:abstractNumId w:val="3"/>
  </w:num>
  <w:num w:numId="6" w16cid:durableId="1497526856">
    <w:abstractNumId w:val="5"/>
  </w:num>
  <w:num w:numId="7" w16cid:durableId="566959915">
    <w:abstractNumId w:val="0"/>
  </w:num>
  <w:num w:numId="8" w16cid:durableId="1330403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E4"/>
    <w:rsid w:val="00025883"/>
    <w:rsid w:val="000A772C"/>
    <w:rsid w:val="000D7EBD"/>
    <w:rsid w:val="00154967"/>
    <w:rsid w:val="00172B5D"/>
    <w:rsid w:val="00307FE5"/>
    <w:rsid w:val="003371D0"/>
    <w:rsid w:val="003F585E"/>
    <w:rsid w:val="004253AC"/>
    <w:rsid w:val="005B1A28"/>
    <w:rsid w:val="00614AC5"/>
    <w:rsid w:val="006F1A84"/>
    <w:rsid w:val="008A2C5B"/>
    <w:rsid w:val="008E68F3"/>
    <w:rsid w:val="00914D7B"/>
    <w:rsid w:val="00920D0C"/>
    <w:rsid w:val="00963030"/>
    <w:rsid w:val="009D2B66"/>
    <w:rsid w:val="009F6D2D"/>
    <w:rsid w:val="00B410A2"/>
    <w:rsid w:val="00B70981"/>
    <w:rsid w:val="00BA5BD6"/>
    <w:rsid w:val="00D25EA2"/>
    <w:rsid w:val="00D27E54"/>
    <w:rsid w:val="00D37414"/>
    <w:rsid w:val="00D816CD"/>
    <w:rsid w:val="00D966E4"/>
    <w:rsid w:val="00DA2248"/>
    <w:rsid w:val="00DF7177"/>
    <w:rsid w:val="00E72F5C"/>
    <w:rsid w:val="00EA08ED"/>
    <w:rsid w:val="00EF4CDD"/>
    <w:rsid w:val="00F1799C"/>
    <w:rsid w:val="00F31D82"/>
    <w:rsid w:val="00F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A2B15"/>
  <w15:chartTrackingRefBased/>
  <w15:docId w15:val="{ACE81C81-2ECE-432C-BE9B-7AACAD3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6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6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66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0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730</Words>
  <Characters>4159</Characters>
  <Application>Microsoft Office Word</Application>
  <DocSecurity>0</DocSecurity>
  <Lines>152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Dakota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Bartlomiej</cp:lastModifiedBy>
  <cp:revision>3</cp:revision>
  <dcterms:created xsi:type="dcterms:W3CDTF">2025-03-19T21:01:00Z</dcterms:created>
  <dcterms:modified xsi:type="dcterms:W3CDTF">2025-03-19T21:12:00Z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478ef6241a1f19a62ada303809fffbb8636e157b323987e4fe7969153c919b4f</vt:lpwstr>
  </property>
  <property fmtid="{D5CDD505-2E9C-101B-9397-08002B2CF9AE}" pid="3" name="MSIP_Label_8cb311d3-aea9-4488-bc88-99739ecc7603_Enabled">
    <vt:lpwstr>true</vt:lpwstr>
  </property>
  <property fmtid="{D5CDD505-2E9C-101B-9397-08002B2CF9AE}" pid="4" name="MSIP_Label_8cb311d3-aea9-4488-bc88-99739ecc7603_SetDate">
    <vt:lpwstr>2025-02-26T21:28:05Z</vt:lpwstr>
  </property>
  <property fmtid="{D5CDD505-2E9C-101B-9397-08002B2CF9AE}" pid="5" name="MSIP_Label_8cb311d3-aea9-4488-bc88-99739ecc7603_Method">
    <vt:lpwstr>Standard</vt:lpwstr>
  </property>
  <property fmtid="{D5CDD505-2E9C-101B-9397-08002B2CF9AE}" pid="6" name="MSIP_Label_8cb311d3-aea9-4488-bc88-99739ecc7603_Name">
    <vt:lpwstr>Internal - University</vt:lpwstr>
  </property>
  <property fmtid="{D5CDD505-2E9C-101B-9397-08002B2CF9AE}" pid="7" name="MSIP_Label_8cb311d3-aea9-4488-bc88-99739ecc7603_SiteId">
    <vt:lpwstr>9c36a7d0-bf7b-4991-9b78-be91a52f0226</vt:lpwstr>
  </property>
  <property fmtid="{D5CDD505-2E9C-101B-9397-08002B2CF9AE}" pid="8" name="MSIP_Label_8cb311d3-aea9-4488-bc88-99739ecc7603_ActionId">
    <vt:lpwstr>0c10d728-aee7-4a9f-9d26-c2aa77b35cac</vt:lpwstr>
  </property>
  <property fmtid="{D5CDD505-2E9C-101B-9397-08002B2CF9AE}" pid="9" name="MSIP_Label_8cb311d3-aea9-4488-bc88-99739ecc7603_ContentBits">
    <vt:lpwstr>0</vt:lpwstr>
  </property>
  <property fmtid="{D5CDD505-2E9C-101B-9397-08002B2CF9AE}" pid="10" name="MSIP_Label_8cb311d3-aea9-4488-bc88-99739ecc7603_Tag">
    <vt:lpwstr>10, 3, 0, 1</vt:lpwstr>
  </property>
</Properties>
</file>