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69440" cy="1910715"/>
            <wp:effectExtent l="0" t="0" r="5080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552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52"/>
          <w:szCs w:val="52"/>
          <w:lang w:val="en-US" w:eastAsia="zh-CN"/>
        </w:rPr>
      </w:pPr>
      <w:r>
        <w:rPr>
          <w:rFonts w:hint="eastAsia" w:ascii="Times New Roman"/>
          <w:b/>
          <w:bCs/>
          <w:sz w:val="52"/>
          <w:szCs w:val="52"/>
          <w:lang w:val="en-US" w:eastAsia="zh-CN"/>
        </w:rPr>
        <w:t>杭州电子科技大学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/>
          <w:b/>
          <w:bCs/>
          <w:sz w:val="32"/>
          <w:szCs w:val="32"/>
          <w:lang w:val="en-US" w:eastAsia="zh-CN"/>
        </w:rPr>
        <w:t>信息工程学院</w:t>
      </w:r>
    </w:p>
    <w:tbl>
      <w:tblPr>
        <w:tblStyle w:val="4"/>
        <w:tblW w:w="6280" w:type="dxa"/>
        <w:tblInd w:w="1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题目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高级程序设计报告之获取数据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专业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计算机技术与科学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学号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16905209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董柳平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任课老师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左光华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2018.6.8</w:t>
            </w:r>
          </w:p>
        </w:tc>
      </w:tr>
    </w:tbl>
    <w:p/>
    <w:p/>
    <w:p/>
    <w:p/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28448_WPSOffice_Level2"/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根据所学的知识，利用python获取股票数据。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我使用的代码是601069，名称为西部黄金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1" w:name="_Toc11083_WPSOffice_Level2"/>
      <w:r>
        <w:rPr>
          <w:rFonts w:hint="eastAsia"/>
          <w:b/>
          <w:bCs/>
          <w:sz w:val="28"/>
          <w:szCs w:val="28"/>
          <w:lang w:val="en-US" w:eastAsia="zh-CN"/>
        </w:rPr>
        <w:t>实验所需的包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Tushare包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tushare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df = </w:t>
      </w:r>
      <w:r>
        <w:rPr>
          <w:rFonts w:hint="eastAsia" w:ascii="新宋体" w:hAnsi="新宋体" w:eastAsia="新宋体"/>
          <w:color w:val="6F008A"/>
          <w:sz w:val="19"/>
        </w:rPr>
        <w:t>ts</w:t>
      </w:r>
      <w:r>
        <w:rPr>
          <w:rFonts w:hint="eastAsia" w:ascii="新宋体" w:hAnsi="新宋体" w:eastAsia="新宋体"/>
          <w:color w:val="000000"/>
          <w:sz w:val="19"/>
        </w:rPr>
        <w:t>.get_h_data(</w:t>
      </w:r>
      <w:r>
        <w:rPr>
          <w:rFonts w:hint="eastAsia" w:ascii="新宋体" w:hAnsi="新宋体" w:eastAsia="新宋体"/>
          <w:color w:val="A31515"/>
          <w:sz w:val="19"/>
        </w:rPr>
        <w:t>'601069'</w:t>
      </w:r>
      <w:r>
        <w:rPr>
          <w:rFonts w:hint="eastAsia" w:ascii="新宋体" w:hAnsi="新宋体" w:eastAsia="新宋体"/>
          <w:color w:val="000000"/>
          <w:sz w:val="19"/>
        </w:rPr>
        <w:t>, autype=</w:t>
      </w:r>
      <w:r>
        <w:rPr>
          <w:rFonts w:hint="eastAsia" w:ascii="新宋体" w:hAnsi="新宋体" w:eastAsia="新宋体"/>
          <w:color w:val="A31515"/>
          <w:sz w:val="19"/>
        </w:rPr>
        <w:t>'hfq'</w:t>
      </w:r>
      <w:r>
        <w:rPr>
          <w:rFonts w:hint="eastAsia" w:ascii="新宋体" w:hAnsi="新宋体" w:eastAsia="新宋体"/>
          <w:color w:val="000000"/>
          <w:sz w:val="19"/>
        </w:rPr>
        <w:t>,start=</w:t>
      </w:r>
      <w:r>
        <w:rPr>
          <w:rFonts w:hint="eastAsia" w:ascii="新宋体" w:hAnsi="新宋体" w:eastAsia="新宋体"/>
          <w:color w:val="A31515"/>
          <w:sz w:val="19"/>
        </w:rPr>
        <w:t>'2015-01-01'</w:t>
      </w:r>
      <w:r>
        <w:rPr>
          <w:rFonts w:hint="eastAsia" w:ascii="新宋体" w:hAnsi="新宋体" w:eastAsia="新宋体"/>
          <w:color w:val="000000"/>
          <w:sz w:val="19"/>
        </w:rPr>
        <w:t>,end=</w:t>
      </w:r>
      <w:r>
        <w:rPr>
          <w:rFonts w:hint="eastAsia" w:ascii="新宋体" w:hAnsi="新宋体" w:eastAsia="新宋体"/>
          <w:color w:val="A31515"/>
          <w:sz w:val="19"/>
        </w:rPr>
        <w:t>'2017-12-31'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df.to_csv(</w:t>
      </w:r>
      <w:r>
        <w:rPr>
          <w:rFonts w:hint="eastAsia" w:ascii="新宋体" w:hAnsi="新宋体" w:eastAsia="新宋体"/>
          <w:color w:val="A31515"/>
          <w:sz w:val="19"/>
        </w:rPr>
        <w:t>'D:/day/601069.csv'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df.to_csv(</w:t>
      </w:r>
      <w:r>
        <w:rPr>
          <w:rFonts w:hint="eastAsia" w:ascii="新宋体" w:hAnsi="新宋体" w:eastAsia="新宋体"/>
          <w:color w:val="A31515"/>
          <w:sz w:val="19"/>
        </w:rPr>
        <w:t>'D:/day/601069.csv'</w:t>
      </w:r>
      <w:r>
        <w:rPr>
          <w:rFonts w:hint="eastAsia" w:ascii="新宋体" w:hAnsi="新宋体" w:eastAsia="新宋体"/>
          <w:color w:val="000000"/>
          <w:sz w:val="19"/>
        </w:rPr>
        <w:t>,columns=[</w:t>
      </w:r>
      <w:r>
        <w:rPr>
          <w:rFonts w:hint="eastAsia" w:ascii="新宋体" w:hAnsi="新宋体" w:eastAsia="新宋体"/>
          <w:color w:val="A31515"/>
          <w:sz w:val="19"/>
        </w:rPr>
        <w:t>'open'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'high'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'close'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'low'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'volume'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'amount'</w:t>
      </w:r>
      <w:r>
        <w:rPr>
          <w:rFonts w:hint="eastAsia" w:ascii="新宋体" w:hAnsi="新宋体" w:eastAsia="新宋体"/>
          <w:color w:val="000000"/>
          <w:sz w:val="19"/>
        </w:rPr>
        <w:t>])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Toc12564_WPSOffice_Level2"/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在D盘中的day文件夹中生成了所需的csv表格。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3" w:name="_Toc9035_WPSOffice_Level2"/>
      <w:r>
        <w:rPr>
          <w:rFonts w:hint="eastAsia"/>
          <w:b/>
          <w:bCs/>
          <w:sz w:val="28"/>
          <w:szCs w:val="28"/>
          <w:lang w:val="en-US" w:eastAsia="zh-CN"/>
        </w:rPr>
        <w:t>实验感想</w:t>
      </w:r>
      <w:bookmarkEnd w:id="3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  <w:bookmarkStart w:id="4" w:name="_Toc5255_WPSOffice_Level1"/>
      <w:bookmarkStart w:id="5" w:name="_Toc27294_WPSOffice_Level2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69440" cy="1910715"/>
            <wp:effectExtent l="0" t="0" r="5080" b="9525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552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52"/>
          <w:szCs w:val="52"/>
          <w:lang w:val="en-US" w:eastAsia="zh-CN"/>
        </w:rPr>
      </w:pPr>
      <w:r>
        <w:rPr>
          <w:rFonts w:hint="eastAsia" w:ascii="Times New Roman"/>
          <w:b/>
          <w:bCs/>
          <w:sz w:val="52"/>
          <w:szCs w:val="52"/>
          <w:lang w:val="en-US" w:eastAsia="zh-CN"/>
        </w:rPr>
        <w:t>杭州电子科技大学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/>
          <w:b/>
          <w:bCs/>
          <w:sz w:val="32"/>
          <w:szCs w:val="32"/>
          <w:lang w:val="en-US" w:eastAsia="zh-CN"/>
        </w:rPr>
        <w:t>信息工程学院</w:t>
      </w:r>
    </w:p>
    <w:tbl>
      <w:tblPr>
        <w:tblStyle w:val="4"/>
        <w:tblW w:w="6280" w:type="dxa"/>
        <w:tblInd w:w="1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题目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高级程序设计报告之处理数据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专业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计算机技术与科学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学号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16905209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董柳平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任课老师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左光华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2018.6.9</w:t>
            </w:r>
            <w:bookmarkStart w:id="18" w:name="_GoBack"/>
            <w:bookmarkEnd w:id="18"/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1.实验内容</w:t>
      </w:r>
      <w:bookmarkEnd w:id="4"/>
      <w:bookmarkEnd w:id="5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根据所学方法获取26日股票均线，并获得所需要的内容。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我使用的股票代码是601069，名为西部黄金，使用资金为：$1000000。</w:t>
      </w:r>
      <w:bookmarkStart w:id="6" w:name="_Toc31279_WPSOffice_Level1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7" w:name="_Toc172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2.实验需求</w:t>
      </w:r>
      <w:bookmarkEnd w:id="6"/>
      <w:bookmarkEnd w:id="7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26日均线的作用是股价大于26日均线，后市向好；股价小于26日均线，后市向坏。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股票SMA：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MA是简单算术平均，MA(C,2)=(C1+C2)/2;  MA(C,3)=(C1+C2+C3)/3;不分轻重，平均算。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8" w:name="_Toc27333_WPSOffice_Level1"/>
      <w:bookmarkStart w:id="9" w:name="_Toc26786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3.实验环境以及需要的包</w:t>
      </w:r>
      <w:bookmarkEnd w:id="8"/>
      <w:bookmarkEnd w:id="9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环境：Python2.7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包：tushare,numpy,pandas,pyalgotrade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导入：zwQTBox.py，zwSys.py，zwTools.py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0" w:name="_Toc27462_WPSOffice_Level1"/>
      <w:bookmarkStart w:id="11" w:name="_Toc10195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实验结果</w:t>
      </w:r>
      <w:bookmarkEnd w:id="10"/>
      <w:bookmarkEnd w:id="11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2015-03-06 00:00:00 strategy [INFO] BUY at $14.68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2015-03-16 00:00:00 strategy [INFO] SELL at $14.18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2015-03-17 00:00:00 strategy [INFO] BUY at $14.60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2015-03-18 00:00:00 strategy [INFO] SELL at $14.58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2015-03-20 00:00:00 strategy [INFO] BUY at $16.78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2015-05-08 00:00:00 strategy [INFO] SELL at $19.11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2015-05-11 00:00:00 strategy [INFO] BUY at $20.22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2015-06-17 00:00:00 strategy [INFO] SELL at $25.70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2015-06-18 00:00:00 strategy [INFO] BUY at $26.32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2015-06-19 00:00:00 strategy [INFO] SELL at $25.51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2015-08-06 00:00:00 strategy [INFO] BUY at $14.30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2015-08-28 00:00:00 strategy [INFO] SELL at $16.02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2015-08-31 00:00:00 strategy [INFO] BUY at $17.37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2015-09-01 00:00:00 strategy [INFO] SELL at $17.05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2015-09-02 00:00:00 strategy [INFO] BUY at $15.87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2015-09-07 00:00:00 strategy [INFO] SELL at $15.02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2015-10-12 00:00:00 strategy [INFO] BUY at $16.82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2015-11-30 00:00:00 strategy [INFO] SELL at $18.62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2015-12-15 00:00:00 strategy [INFO] BUY at $22.22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2016-01-05 00:00:00 strategy [INFO] SELL at $21.02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2016-01-06 00:00:00 strategy [INFO] BUY at $21.64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2016-01-14 00:00:00 strategy [INFO] SELL at $18.72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2016-02-16 00:00:00 strategy [INFO] BUY at $21.02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2016-03-01 00:00:00 strategy [INFO] SELL at $19.50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2016-03-02 00:00:00 strategy [INFO] BUY at $19.82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2016-03-30 00:00:00 strategy [INFO] SELL at $23.20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2016-03-31 00:00:00 strategy [INFO] BUY at $22.78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2016-04-08 00:00:00 strategy [INFO] SELL at $23.10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2016-04-11 00:00:00 strategy [INFO] BUY at $23.72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2016-04-19 00:00:00 strategy [INFO] SELL at $23.34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2016-04-20 00:00:00 strategy [INFO] BUY at $24.42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2016-04-21 00:00:00 strategy [INFO] SELL at $22.65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2016-04-22 00:00:00 strategy [INFO] BUY at $23.00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2016-04-25 00:00:00 strategy [INFO] SELL at $22.23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2016-05-04 00:00:00 strategy [INFO] BUY at $23.48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2016-05-05 00:00:00 strategy [INFO] SELL at $23.27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2016-05-06 00:00:00 strategy [INFO] BUY at $23.37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2016-05-09 00:00:00 strategy [INFO] SELL at $22.56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2016-06-07 00:00:00 strategy [INFO] BUY at $21.09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2016-06-08 00:00:00 strategy [INFO] SELL at $20.82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2016-06-13 00:00:00 strategy [INFO] BUY at $21.37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2016-08-05 00:00:00 strategy [INFO] SELL at $27.80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2016-08-08 00:00:00 strategy [INFO] BUY at $27.04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2016-08-09 00:00:00 strategy [INFO] SELL at $26.47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2016-10-18 00:00:00 strategy [INFO] BUY at $24.48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2016-11-21 00:00:00 strategy [INFO] SELL at $24.52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2017-02-07 00:00:00 strategy [INFO] BUY at $22.36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2017-02-16 00:00:00 strategy [INFO] SELL at $21.84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2017-02-17 00:00:00 strategy [INFO] BUY at $21.95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2017-02-21 00:00:00 strategy [INFO] SELL at $21.50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2017-02-22 00:00:00 strategy [INFO] BUY at $21.70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2017-03-06 00:00:00 strategy [INFO] SELL at $21.15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2017-03-24 00:00:00 strategy [INFO] BUY at $21.45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2017-03-27 00:00:00 strategy [INFO] SELL at $21.57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2017-03-28 00:00:00 strategy [INFO] BUY at $22.05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2017-03-31 00:00:00 strategy [INFO] SELL at $21.00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2017-04-06 00:00:00 strategy [INFO] BUY at $21.65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2017-09-20 00:00:00 strategy [INFO] SELL at $22.21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2017-09-21 00:00:00 strategy [INFO] BUY at $22.11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2017-09-22 00:00:00 strategy [INFO] SELL at $21.31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最终资产价值 Final portfolio value: $1000064.40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2017-12-18 00:00:00 strategy [INFO] BUY at $15.40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最终资产价值 Final portfolio value: $1000064.40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累计回报率 Cumulative returns: 0.01 %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夏普比率 Sharpe ratio: -491.93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最大回撤率 Max. drawdown: 0.01 %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最长回撤时间 Longest drawdown duration: 858 days, 0:00:00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2" w:name="_Toc31525_WPSOffice_Level1"/>
      <w:bookmarkStart w:id="13" w:name="_Toc25780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5.实验分析</w:t>
      </w:r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2016年1月1号到2017年12月31号，该股票进行了61次交易，其中31次，卖出30次。该股票资金从$1000000到 $1000064.40，累计回报率0.01%。该股票总体波动不大，两年内平稳。通过图中与sma进行对比该股票17年5月到17年9月盈利较大。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4" w:name="_Toc16079_WPSOffice_Level1"/>
      <w:bookmarkStart w:id="15" w:name="_Toc24485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6.我的结论</w:t>
      </w:r>
      <w:bookmarkEnd w:id="14"/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通过本次试验，我明白了python对sma算法的实现，对sam有了很大的了解，以及对数据处理有了很大的了解，通过代码获取了近年来西部黄金的数据，获得了26日均线，对该股票的发展有了一定的了解。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6" w:name="_Toc14145_WPSOffice_Level2"/>
      <w:bookmarkStart w:id="17" w:name="_Toc25517_WPSOffice_Level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7.股票中的AI技术</w:t>
      </w:r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未来人工智能将在视觉、语音、自然语言、数据分析、经济金融等各类应用方面大显身手，并带动超级计算机、数据中心、智能手机、嵌入式设备等进一步智能化。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人工智能已经成为A股上市公司的重点发展对象，随着上市公司的发力，目前人工智能在各个产业领域迅速落地。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不过要在未来有巨大的突破，需要完善多传感融合技术，使用更多的算法。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69440" cy="1910715"/>
            <wp:effectExtent l="0" t="0" r="5080" b="9525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552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52"/>
          <w:szCs w:val="52"/>
          <w:lang w:val="en-US" w:eastAsia="zh-CN"/>
        </w:rPr>
      </w:pPr>
      <w:r>
        <w:rPr>
          <w:rFonts w:hint="eastAsia" w:ascii="Times New Roman"/>
          <w:b/>
          <w:bCs/>
          <w:sz w:val="52"/>
          <w:szCs w:val="52"/>
          <w:lang w:val="en-US" w:eastAsia="zh-CN"/>
        </w:rPr>
        <w:t>杭州电子科技大学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/>
          <w:b/>
          <w:bCs/>
          <w:sz w:val="32"/>
          <w:szCs w:val="32"/>
          <w:lang w:val="en-US" w:eastAsia="zh-CN"/>
        </w:rPr>
        <w:t>信息工程学院</w:t>
      </w:r>
    </w:p>
    <w:tbl>
      <w:tblPr>
        <w:tblStyle w:val="4"/>
        <w:tblW w:w="6280" w:type="dxa"/>
        <w:tblInd w:w="1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题目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高级程序设计报告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专业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计算机技术与科学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学号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16905209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董柳平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任课老师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左光华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2018.6.8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27829"/>
    <w:multiLevelType w:val="singleLevel"/>
    <w:tmpl w:val="9AB2782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CD816D"/>
    <w:multiLevelType w:val="singleLevel"/>
    <w:tmpl w:val="20CD81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B2F21"/>
    <w:rsid w:val="07246A53"/>
    <w:rsid w:val="07846F8D"/>
    <w:rsid w:val="08764BFC"/>
    <w:rsid w:val="091F7A64"/>
    <w:rsid w:val="09DA7A65"/>
    <w:rsid w:val="0A9A46A7"/>
    <w:rsid w:val="0F1A28CF"/>
    <w:rsid w:val="0FED7C73"/>
    <w:rsid w:val="10054B4D"/>
    <w:rsid w:val="12A72F82"/>
    <w:rsid w:val="14877EFA"/>
    <w:rsid w:val="163A7085"/>
    <w:rsid w:val="174B1369"/>
    <w:rsid w:val="1751184F"/>
    <w:rsid w:val="1CFC26A3"/>
    <w:rsid w:val="1F3D46A1"/>
    <w:rsid w:val="20CD6850"/>
    <w:rsid w:val="26885C5D"/>
    <w:rsid w:val="2B2E56C5"/>
    <w:rsid w:val="2D32050E"/>
    <w:rsid w:val="2EC665A5"/>
    <w:rsid w:val="30F87C98"/>
    <w:rsid w:val="31F92B10"/>
    <w:rsid w:val="338C651A"/>
    <w:rsid w:val="383D441D"/>
    <w:rsid w:val="38AB34E8"/>
    <w:rsid w:val="39887757"/>
    <w:rsid w:val="3E8B75DC"/>
    <w:rsid w:val="3FE26B63"/>
    <w:rsid w:val="40345EBD"/>
    <w:rsid w:val="460964A7"/>
    <w:rsid w:val="46E85CAA"/>
    <w:rsid w:val="47EF42D2"/>
    <w:rsid w:val="5525731D"/>
    <w:rsid w:val="56F95CAF"/>
    <w:rsid w:val="60937E69"/>
    <w:rsid w:val="620E52C0"/>
    <w:rsid w:val="62EB0127"/>
    <w:rsid w:val="64862E9E"/>
    <w:rsid w:val="6A732B79"/>
    <w:rsid w:val="6ADB4414"/>
    <w:rsid w:val="6E0E0727"/>
    <w:rsid w:val="6F315BA5"/>
    <w:rsid w:val="70C42BF0"/>
    <w:rsid w:val="72B366A5"/>
    <w:rsid w:val="73933A0F"/>
    <w:rsid w:val="77632EDD"/>
    <w:rsid w:val="79CF0AF5"/>
    <w:rsid w:val="7BF42F5A"/>
    <w:rsid w:val="7C3D22EA"/>
    <w:rsid w:val="7CD030BA"/>
    <w:rsid w:val="7F66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草重木卯平→_→</cp:lastModifiedBy>
  <dcterms:modified xsi:type="dcterms:W3CDTF">2018-06-11T10:31:04Z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