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48"/>
          <w:szCs w:val="48"/>
          <w:lang w:val="en-US" w:eastAsia="zh-CN"/>
        </w:rPr>
      </w:pPr>
      <w:r>
        <w:rPr>
          <w:rFonts w:hint="eastAsia" w:ascii="Times New Roman"/>
          <w:b/>
          <w:bCs/>
          <w:sz w:val="48"/>
          <w:szCs w:val="48"/>
          <w:lang w:val="en-US" w:eastAsia="zh-CN"/>
        </w:rPr>
        <w:t>高级程序设计第二次报告</w:t>
      </w:r>
      <w:bookmarkStart w:id="15" w:name="_GoBack"/>
      <w:bookmarkEnd w:id="15"/>
    </w:p>
    <w:tbl>
      <w:tblPr>
        <w:tblStyle w:val="5"/>
        <w:tblW w:w="5881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5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356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/>
          <w:b/>
          <w:bCs/>
          <w:sz w:val="32"/>
          <w:szCs w:val="32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0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279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b69808b2-b0e8-4d49-88ed-d12dc51858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实验内容</w:t>
              </w:r>
            </w:sdtContent>
          </w:sdt>
          <w:r>
            <w:tab/>
          </w:r>
          <w:bookmarkStart w:id="1" w:name="_Toc5255_WPSOffice_Level1Page"/>
          <w:r>
            <w:t>1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a2a3b17e-12f6-4b28-a0db-1050a74f37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实验需求</w:t>
              </w:r>
            </w:sdtContent>
          </w:sdt>
          <w:r>
            <w:tab/>
          </w:r>
          <w:bookmarkStart w:id="2" w:name="_Toc31279_WPSOffice_Level1Page"/>
          <w:r>
            <w:t>1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829694b3-28ef-4804-b8c9-b3bf5517c7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实验环境以及需要的包</w:t>
              </w:r>
            </w:sdtContent>
          </w:sdt>
          <w:r>
            <w:tab/>
          </w:r>
          <w:bookmarkStart w:id="3" w:name="_Toc27333_WPSOffice_Level1Page"/>
          <w:r>
            <w:t>1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149438fc-6585-4456-9a3d-18520dd4cc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实验结果</w:t>
              </w:r>
            </w:sdtContent>
          </w:sdt>
          <w:r>
            <w:tab/>
          </w:r>
          <w:bookmarkStart w:id="4" w:name="_Toc27462_WPSOffice_Level1Page"/>
          <w:r>
            <w:t>1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831bfce3-4d04-48e1-9159-dc3a9a1e53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实验分析</w:t>
              </w:r>
            </w:sdtContent>
          </w:sdt>
          <w:r>
            <w:tab/>
          </w:r>
          <w:bookmarkStart w:id="5" w:name="_Toc31525_WPSOffice_Level1Page"/>
          <w:r>
            <w:t>3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b954badd-0e27-4e9f-860e-e3913342d8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 我的结论</w:t>
              </w:r>
            </w:sdtContent>
          </w:sdt>
          <w:r>
            <w:tab/>
          </w:r>
          <w:bookmarkStart w:id="6" w:name="_Toc16079_WPSOffice_Level1Page"/>
          <w:r>
            <w:t>3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300"/>
              <w:placeholder>
                <w:docPart w:val="{04693842-72fc-49a8-99df-c214b1c862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 股票中的AI技术</w:t>
              </w:r>
            </w:sdtContent>
          </w:sdt>
          <w:r>
            <w:tab/>
          </w:r>
          <w:bookmarkStart w:id="7" w:name="_Toc25517_WPSOffice_Level1Page"/>
          <w:r>
            <w:t>3</w:t>
          </w:r>
          <w:bookmarkEnd w:id="7"/>
          <w:r>
            <w:fldChar w:fldCharType="end"/>
          </w:r>
          <w:bookmarkEnd w:id="0"/>
        </w:p>
      </w:sdtContent>
    </w:sdt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8" w:name="_Toc5255_WPSOffice_Level1"/>
      <w:r>
        <w:rPr>
          <w:rFonts w:hint="eastAsia"/>
          <w:b/>
          <w:bCs/>
          <w:sz w:val="24"/>
          <w:szCs w:val="24"/>
          <w:lang w:val="en-US" w:eastAsia="zh-CN"/>
        </w:rPr>
        <w:t>实验内容</w:t>
      </w:r>
      <w:bookmarkEnd w:id="8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根据所学方法获取26日股票均线，并获得所需要的内容。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我使用的股票代码是601069，名为西部黄金，使用资金为：$1000000。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9" w:name="_Toc31279_WPSOffice_Level1"/>
      <w:r>
        <w:rPr>
          <w:rFonts w:hint="eastAsia"/>
          <w:b/>
          <w:bCs/>
          <w:sz w:val="24"/>
          <w:szCs w:val="24"/>
          <w:lang w:val="en-US" w:eastAsia="zh-CN"/>
        </w:rPr>
        <w:t>实验需求</w:t>
      </w:r>
      <w:bookmarkEnd w:id="9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26日均线的作用是股价大于26日均线，后市向好；股价小于26日均线，后市向坏。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股票SMA：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MA是简单算术平均，MA(C,2)=(C1+C2)/2;  MA(C,3)=(C1+C2+C3)/3;不分轻重，平均算。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10" w:name="_Toc27333_WPSOffice_Level1"/>
      <w:r>
        <w:rPr>
          <w:rFonts w:hint="eastAsia"/>
          <w:b/>
          <w:bCs/>
          <w:sz w:val="24"/>
          <w:szCs w:val="24"/>
          <w:lang w:val="en-US" w:eastAsia="zh-CN"/>
        </w:rPr>
        <w:t>实验环境以及需要的包</w:t>
      </w:r>
      <w:bookmarkEnd w:id="10"/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环境：Python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2.7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包：tushare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numpy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pandas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,pyalgotrade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导入：zwQTBox.py，zwSys.py，zwTools.py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11" w:name="_Toc27462_WPSOffice_Level1"/>
      <w:r>
        <w:rPr>
          <w:rFonts w:hint="eastAsia"/>
          <w:b/>
          <w:bCs/>
          <w:sz w:val="24"/>
          <w:szCs w:val="24"/>
          <w:lang w:val="en-US" w:eastAsia="zh-CN"/>
        </w:rPr>
        <w:t>实验结果</w:t>
      </w:r>
      <w:bookmarkEnd w:id="11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2015-03-06 00:00:00 strategy [INFO] BUY at $14.68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2015-03-16 00:00:00 strategy [INFO] SELL at $14.18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2015-03-17 00:00:00 strategy [INFO] BUY at $14.60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2015-03-18 00:00:00 strategy [INFO] SELL at $14.58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2015-03-20 00:00:00 strategy [INFO] BUY at $16.78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2015-05-08 00:00:00 strategy [INFO] SELL at $19.11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2015-05-11 00:00:00 strategy [INFO] BUY at $20.22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2015-06-17 00:00:00 strategy [INFO] SELL at $25.70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2015-06-18 00:00:00 strategy [INFO] BUY at $26.32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2015-06-19 00:00:00 strategy [INFO] SELL at $25.51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2015-08-06 00:00:00 strategy [INFO] BUY at $14.30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2015-08-28 00:00:00 strategy [INFO] SELL at $16.02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2015-08-31 00:00:00 strategy [INFO] BUY at $17.37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2015-09-01 00:00:00 strategy [INFO] SELL at $17.05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2015-09-02 00:00:00 strategy [INFO] BUY at $15.87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2015-09-07 00:00:00 strategy [INFO] SELL at $15.02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2015-10-12 00:00:00 strategy [INFO] BUY at $16.82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2015-11-30 00:00:00 strategy [INFO] SELL at $18.62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2015-12-15 00:00:00 strategy [INFO] BUY at $22.22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2016-01-05 00:00:00 strategy [INFO] SELL at $21.02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2016-01-06 00:00:00 strategy [INFO] BUY at $21.64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2016-01-14 00:00:00 strategy [INFO] SELL at $18.72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2016-02-16 00:00:00 strategy [INFO] BUY at $21.02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2016-03-01 00:00:00 strategy [INFO] SELL at $19.50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2016-03-02 00:00:00 strategy [INFO] BUY at $19.82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2016-03-30 00:00:00 strategy [INFO] SELL at $23.20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2016-03-31 00:00:00 strategy [INFO] BUY at $22.78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2016-04-08 00:00:00 strategy [INFO] SELL at $23.10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2016-04-11 00:00:00 strategy [INFO] BUY at $23.72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2016-04-19 00:00:00 strategy [INFO] SELL at $23.34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2016-04-20 00:00:00 strategy [INFO] BUY at $24.42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2016-04-21 00:00:00 strategy [INFO] SELL at $22.65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2016-04-22 00:00:00 strategy [INFO] BUY at $23.00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2016-04-25 00:00:00 strategy [INFO] SELL at $22.23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2016-05-04 00:00:00 strategy [INFO] BUY at $23.48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2016-05-05 00:00:00 strategy [INFO] SELL at $23.27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2016-05-06 00:00:00 strategy [INFO] BUY at $23.37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2016-05-09 00:00:00 strategy [INFO] SELL at $22.56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2016-06-07 00:00:00 strategy [INFO] BUY at $21.09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2016-06-08 00:00:00 strategy [INFO] SELL at $20.82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2016-06-13 00:00:00 strategy [INFO] BUY at $21.37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2016-08-05 00:00:00 strategy [INFO] SELL at $27.80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2016-08-08 00:00:00 strategy [INFO] BUY at $27.04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2016-08-09 00:00:00 strategy [INFO] SELL at $26.47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2016-10-18 00:00:00 strategy [INFO] BUY at $24.48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2016-11-21 00:00:00 strategy [INFO] SELL at $24.52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2017-02-07 00:00:00 strategy [INFO] BUY at $22.36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2017-02-16 00:00:00 strategy [INFO] SELL at $21.84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2017-02-17 00:00:00 strategy [INFO] BUY at $21.95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2017-02-21 00:00:00 strategy [INFO] SELL at $21.50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2017-02-22 00:00:00 strategy [INFO] BUY at $21.70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2017-03-06 00:00:00 strategy [INFO] SELL at $21.15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2017-03-24 00:00:00 strategy [INFO] BUY at $21.45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2017-03-27 00:00:00 strategy [INFO] SELL at $21.57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2017-03-28 00:00:00 strategy [INFO] BUY at $22.05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2017-03-31 00:00:00 strategy [INFO] SELL at $21.00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2017-04-06 00:00:00 strategy [INFO] BUY at $21.65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2017-09-20 00:00:00 strategy [INFO] SELL at $22.21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2017-09-21 00:00:00 strategy [INFO] BUY at $22.11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2017-09-22 00:00:00 strategy [INFO] SELL at $21.31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最终资产价值 Final portfolio value: $1000064.40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2017-12-18 00:00:00 strategy [INFO] BUY at $15.40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最终资产价值 Final portfolio value: $1000064.40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累计回报率 Cumulative returns: 0.01 %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夏普比率 Sharpe ratio: -491.93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最大回撤率 Max. drawdown: 0.01 %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最长回撤时间 Longest drawdown duration: 858 days, 0:00:00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12" w:name="_Toc31525_WPSOffice_Level1"/>
      <w:r>
        <w:rPr>
          <w:rFonts w:hint="eastAsia"/>
          <w:b/>
          <w:bCs/>
          <w:sz w:val="24"/>
          <w:szCs w:val="24"/>
          <w:lang w:val="en-US" w:eastAsia="zh-CN"/>
        </w:rPr>
        <w:t>实验分析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2016年1月1号到2017年12月31号，该股票进行了61次交易，其中31次，卖出30次。该股票资金从$1000000到 $1000064.40，累计回报率0.01%。该股票总体波动不大，两年内平稳。通过图中与sma进行对比该股票17年5月到17年9月盈利较大。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16079_WPSOffice_Level1"/>
      <w:r>
        <w:rPr>
          <w:rFonts w:hint="eastAsia"/>
          <w:b/>
          <w:bCs/>
          <w:sz w:val="24"/>
          <w:szCs w:val="24"/>
          <w:lang w:val="en-US" w:eastAsia="zh-CN"/>
        </w:rPr>
        <w:t>我的结论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通过本次试验，我明白了python对sma算法的实现，对sam有了很大的了解，以及对数据处理有了很大的了解，通过代码获取了近年来西部黄金的数据，获得了26日均线，对该股票的发展有了一定的了解。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14" w:name="_Toc25517_WPSOffice_Level1"/>
      <w:r>
        <w:rPr>
          <w:rFonts w:hint="eastAsia"/>
          <w:b/>
          <w:bCs/>
          <w:sz w:val="24"/>
          <w:szCs w:val="24"/>
          <w:lang w:val="en-US" w:eastAsia="zh-CN"/>
        </w:rPr>
        <w:t>股票中的AI技术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未来人工智能将在视觉、语音、自然语言、数据分析、经济金融等各类应用方面大显身手，并带动超级计算机、数据中心、智能手机、嵌入式设备等进一步智能化。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人工智能已经成为A股上市公司的重点发展对象，随着上市公司的发力，目前人工智能在各个产业领域迅速落地。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不过要在未来有巨大的突破，需要完善多传感融合技术，使用更多的算法。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E2E24"/>
    <w:multiLevelType w:val="singleLevel"/>
    <w:tmpl w:val="8BEE2E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5C8"/>
    <w:rsid w:val="01484339"/>
    <w:rsid w:val="04763F5F"/>
    <w:rsid w:val="0C4D3019"/>
    <w:rsid w:val="0F4F22DA"/>
    <w:rsid w:val="12930DF3"/>
    <w:rsid w:val="21E860FF"/>
    <w:rsid w:val="25B0145A"/>
    <w:rsid w:val="277E18E2"/>
    <w:rsid w:val="29FE75F5"/>
    <w:rsid w:val="365B0F44"/>
    <w:rsid w:val="44495C9C"/>
    <w:rsid w:val="44803A86"/>
    <w:rsid w:val="4A2509F4"/>
    <w:rsid w:val="4B810E3F"/>
    <w:rsid w:val="4DF05F26"/>
    <w:rsid w:val="4F934689"/>
    <w:rsid w:val="57C60FFE"/>
    <w:rsid w:val="59472124"/>
    <w:rsid w:val="67001337"/>
    <w:rsid w:val="67136082"/>
    <w:rsid w:val="6B657BBB"/>
    <w:rsid w:val="770E3EF1"/>
    <w:rsid w:val="7AF9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4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Table Paragraph"/>
    <w:basedOn w:val="1"/>
    <w:qFormat/>
    <w:uiPriority w:val="1"/>
    <w:pPr>
      <w:spacing w:before="139"/>
      <w:ind w:left="292" w:right="1282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69808b2-b0e8-4d49-88ed-d12dc51858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9808b2-b0e8-4d49-88ed-d12dc51858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a3b17e-12f6-4b28-a0db-1050a74f37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a3b17e-12f6-4b28-a0db-1050a74f37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9694b3-28ef-4804-b8c9-b3bf5517c7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9694b3-28ef-4804-b8c9-b3bf5517c7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9438fc-6585-4456-9a3d-18520dd4cc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9438fc-6585-4456-9a3d-18520dd4cc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1bfce3-4d04-48e1-9159-dc3a9a1e53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1bfce3-4d04-48e1-9159-dc3a9a1e53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54badd-0e27-4e9f-860e-e3913342d8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54badd-0e27-4e9f-860e-e3913342d8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693842-72fc-49a8-99df-c214b1c862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693842-72fc-49a8-99df-c214b1c862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2018-05-25T02:35:53Z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