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47C3" w14:textId="77777777" w:rsidR="0037641D" w:rsidRPr="003107F9" w:rsidRDefault="00D66EF7">
      <w:pPr>
        <w:spacing w:after="0" w:line="240" w:lineRule="auto"/>
        <w:jc w:val="center"/>
      </w:pPr>
      <w:r w:rsidRPr="003107F9">
        <w:t>TITLE</w:t>
      </w:r>
    </w:p>
    <w:p w14:paraId="5D87DEF4" w14:textId="77777777" w:rsidR="0037641D" w:rsidRDefault="0037641D">
      <w:pPr>
        <w:spacing w:after="0" w:line="240" w:lineRule="auto"/>
        <w:jc w:val="center"/>
        <w:rPr>
          <w:b/>
          <w:bCs/>
        </w:rPr>
      </w:pPr>
    </w:p>
    <w:p w14:paraId="40811726" w14:textId="77777777" w:rsidR="0037641D" w:rsidRDefault="00D66EF7">
      <w:pPr>
        <w:spacing w:after="0" w:line="240" w:lineRule="auto"/>
        <w:jc w:val="center"/>
        <w:rPr>
          <w:b/>
          <w:bCs/>
        </w:rPr>
      </w:pPr>
      <w:r>
        <w:rPr>
          <w:b/>
          <w:bCs/>
        </w:rPr>
        <w:t xml:space="preserve">Evolution of no-compromise adaptation to fluctuating selection in </w:t>
      </w:r>
      <w:proofErr w:type="gramStart"/>
      <w:r>
        <w:rPr>
          <w:b/>
          <w:bCs/>
        </w:rPr>
        <w:t>yeast</w:t>
      </w:r>
      <w:proofErr w:type="gramEnd"/>
    </w:p>
    <w:p w14:paraId="3361E4D9" w14:textId="7FAA7479" w:rsidR="0037641D" w:rsidRDefault="0037641D">
      <w:pPr>
        <w:spacing w:after="0" w:line="240" w:lineRule="auto"/>
        <w:rPr>
          <w:b/>
          <w:bCs/>
        </w:rPr>
      </w:pPr>
    </w:p>
    <w:p w14:paraId="49433839" w14:textId="1BECC694" w:rsidR="003107F9" w:rsidRDefault="003107F9">
      <w:pPr>
        <w:spacing w:after="0" w:line="240" w:lineRule="auto"/>
        <w:rPr>
          <w:b/>
          <w:bCs/>
        </w:rPr>
      </w:pPr>
    </w:p>
    <w:p w14:paraId="658AEABD" w14:textId="77777777" w:rsidR="003107F9" w:rsidRDefault="003107F9">
      <w:pPr>
        <w:spacing w:after="0" w:line="240" w:lineRule="auto"/>
        <w:rPr>
          <w:b/>
          <w:bCs/>
        </w:rPr>
      </w:pPr>
    </w:p>
    <w:p w14:paraId="4D951CB7" w14:textId="77777777" w:rsidR="0037641D" w:rsidRPr="003107F9" w:rsidRDefault="00D66EF7">
      <w:pPr>
        <w:spacing w:after="0" w:line="240" w:lineRule="auto"/>
        <w:jc w:val="center"/>
      </w:pPr>
      <w:r w:rsidRPr="003107F9">
        <w:t>ABSTRACT</w:t>
      </w:r>
    </w:p>
    <w:p w14:paraId="0CE3D847" w14:textId="77777777" w:rsidR="003107F9" w:rsidRDefault="003107F9">
      <w:pPr>
        <w:spacing w:after="0" w:line="240" w:lineRule="auto"/>
        <w:rPr>
          <w:b/>
          <w:bCs/>
        </w:rPr>
      </w:pPr>
    </w:p>
    <w:p w14:paraId="6C7B880C" w14:textId="32D0BCB2" w:rsidR="0037641D" w:rsidRDefault="00D66EF7">
      <w:pPr>
        <w:spacing w:after="0" w:line="240" w:lineRule="auto"/>
      </w:pPr>
      <w:r>
        <w:rPr>
          <w:b/>
          <w:bCs/>
        </w:rPr>
        <w:t>Background:</w:t>
      </w:r>
      <w:r>
        <w:t xml:space="preserve"> Adaptation increases fitness, but there can be different paths to increasing fitness when conditions fluctuate such that </w:t>
      </w:r>
      <w:r w:rsidR="00757AE6">
        <w:t>multiple outcomes are possible</w:t>
      </w:r>
      <w:r>
        <w:t xml:space="preserve">. Specialization with adaptive tracking is one potential evolutionary </w:t>
      </w:r>
      <w:r w:rsidR="00757AE6">
        <w:t>trajectory</w:t>
      </w:r>
      <w:r>
        <w:t xml:space="preserve">, however, specialists to each environment compete with one another and there are restrictive conditions for stable co-existence. Generalization provides another potential adaptive trajectory, where populations gain success across environments by sacrificing depth for breadth of adaptation. Whether generalization or specialization is favored is expected to depend on the costs to each as well as the mutational accessibility of these phenotypes. Both outcomes </w:t>
      </w:r>
      <w:r w:rsidR="00757AE6">
        <w:t>can increase fitness</w:t>
      </w:r>
      <w:r>
        <w:t>, at least in the short term, when populations are challenged by novel sources of environmental heterogeneity.</w:t>
      </w:r>
    </w:p>
    <w:p w14:paraId="5A1F1FF5" w14:textId="77777777" w:rsidR="0037641D" w:rsidRDefault="0037641D">
      <w:pPr>
        <w:spacing w:after="0" w:line="240" w:lineRule="auto"/>
      </w:pPr>
    </w:p>
    <w:p w14:paraId="7719CD8C" w14:textId="77777777" w:rsidR="0037641D" w:rsidRDefault="00D66EF7">
      <w:pPr>
        <w:spacing w:after="0" w:line="240" w:lineRule="auto"/>
      </w:pPr>
      <w:r>
        <w:rPr>
          <w:b/>
          <w:bCs/>
        </w:rPr>
        <w:t>Results:</w:t>
      </w:r>
      <w:r>
        <w:t xml:space="preserve"> In this study, we examine adaptation of 448 asexual populations evolved in constant or fluctuating environments. Specialist phenotypes evolved in constant environments and specialization was sometimes, but not always, accompanied by a cost in the form of fitness tradeoffs between environments. Populations evolved in fluctuating conditions frequently resolved the conflicting environments through increased fitness in </w:t>
      </w:r>
      <w:proofErr w:type="gramStart"/>
      <w:r>
        <w:t>both, but</w:t>
      </w:r>
      <w:proofErr w:type="gramEnd"/>
      <w:r>
        <w:t xml:space="preserve"> suffered a cost relative to populations evolved in constant environments in the form of a trade-off between depth and breadth of adaptation. Despite near-universality of costs at the treatment level for fluctuating evolutionary histories, individual lineages showed notable variation in outcomes. Some populations in each escaped the costs of generalization imposed by fluctuating environments and attained both depth and breadth of adaptation.</w:t>
      </w:r>
    </w:p>
    <w:p w14:paraId="33EF6201" w14:textId="77777777" w:rsidR="0037641D" w:rsidRDefault="0037641D">
      <w:pPr>
        <w:spacing w:after="0" w:line="240" w:lineRule="auto"/>
      </w:pPr>
    </w:p>
    <w:p w14:paraId="018F9ACE" w14:textId="3095DAC1" w:rsidR="0037641D" w:rsidRDefault="00D66EF7">
      <w:pPr>
        <w:spacing w:after="0" w:line="240" w:lineRule="auto"/>
      </w:pPr>
      <w:r>
        <w:rPr>
          <w:b/>
          <w:bCs/>
        </w:rPr>
        <w:t>Conclusion:</w:t>
      </w:r>
      <w:r>
        <w:t xml:space="preserve"> Adaptation to constant and heterogeneous environments yields repeatable gains in fitness but results in a high diversity of phenotypes across many replicates  that may otherwise be missed. </w:t>
      </w:r>
      <w:bookmarkStart w:id="0" w:name="_Hlk67576648"/>
      <w:bookmarkEnd w:id="0"/>
      <w:r>
        <w:t>While the observed trajectories are just the first step in the adaptive process, they shed light on the types of mutations that may be relevant to evolution in natural populations faced with environmental change.</w:t>
      </w:r>
    </w:p>
    <w:p w14:paraId="7D328D86" w14:textId="77777777" w:rsidR="0037641D" w:rsidRDefault="00D66EF7">
      <w:bookmarkStart w:id="1" w:name="_Hlk66880264"/>
      <w:bookmarkEnd w:id="1"/>
      <w:r>
        <w:br w:type="page"/>
      </w:r>
    </w:p>
    <w:p w14:paraId="176C52D5" w14:textId="77777777" w:rsidR="0037641D" w:rsidRDefault="00D66EF7">
      <w:pPr>
        <w:spacing w:after="0" w:line="240" w:lineRule="auto"/>
        <w:jc w:val="center"/>
      </w:pPr>
      <w:r>
        <w:lastRenderedPageBreak/>
        <w:t>INTRODUCTION</w:t>
      </w:r>
    </w:p>
    <w:p w14:paraId="31B26BDA" w14:textId="77777777" w:rsidR="0037641D" w:rsidRDefault="0037641D">
      <w:pPr>
        <w:spacing w:after="0" w:line="240" w:lineRule="auto"/>
        <w:jc w:val="center"/>
      </w:pPr>
    </w:p>
    <w:p w14:paraId="24E0660F" w14:textId="77777777" w:rsidR="0037641D" w:rsidRDefault="00D66EF7">
      <w:pPr>
        <w:spacing w:after="0" w:line="240" w:lineRule="auto"/>
      </w:pPr>
      <w:r>
        <w:t xml:space="preserve">Environmental conditions vary in space and time in nearly every environment on earth. Heterogeneity, whether driven by abiotic or biotic conditions has been proposed as a driver of diversity and diversification across scales and levels of biological organization </w:t>
      </w:r>
      <w:r>
        <w:fldChar w:fldCharType="begin"/>
      </w:r>
      <w:r>
        <w:instrText>ADDIN CSL_CITATION {"citationItems":[{"id":"ITEM-1","itemData":{"DOI":"10.1016/0040-5809(78)90039-4","ISSN":"10960325","PMID":"347627","abstract":"Allozymic variation in natural populations of plants, animals, and humans based on studies published prior to early 1976 and involving 243 species, in which 14 or more loci were tested, is herein reviewed. Explanatory models are compared and contrasted in view of the evidence to see which theories best explain genetic variation in natural populations. The analysis suggests that the amounts of genetic polymorphism and heterozygosity vary nonrandomly between loci, populations, species, habitats, and life zones, and are correlated with ecological heterogeneity. Natural selection, in some form, may often be the major determinant of genetic population structure and differentiation. Yet precise critical experiments must be designed to test possible alternative hypotheses, to establish direct cause-effect relationships between ecological and genetic profiles, and to assay the contribution of single and multilocus structures to fitness. © 1978.","author":[{"dropping-particle":"","family":"Nevo","given":"Eviatar","non-dropping-particle":"","parse-names":false,"suffix":""}],"container-title":"Theoretical Population Biology","id":"ITEM-1","issue":"1","issued":{"date-parts":[["1978"]]},"page":"121-177","title":"Genetic variation in natural populations: Patterns and theory","type":"article-journal","volume":"13"},"uris":["http://www.mendeley.com/documents/?uuid=b32caaaa-4e1e-4db9-8649-9a9e8c4c2589"]},{"id":"ITEM-2","itemData":{"DOI":"10.1146/annurev.es.19.110188.001231","ISSN":"0066-4162","abstract":"There are many sources of natural selection that can favour the evolution of ecological specialization in diet, habitat use or physiological tolerance. This review includes discussion of the ecological bases of such an evolution: environmental constancy, foraging theory, interspecific interactions, and mating rendezvous. Trade-offs and constraints are noted, and macroevolutionary aspects are outlined. Clades may be distinguished in which a particular specialization is phylogenetically conservative; in other clades species have different specializations. In the former case, trade-offs in morphological and physiological traits may enforce commitment to a historically acquired particular specialization; in the latter, selection for specialization per se may be imposed by ecological factors, eg competition or mating success. -P.J.Jarvis","author":[{"dropping-particle":"","family":"Futuyma","given":"D. J.","non-dropping-particle":"","parse-names":false,"suffix":""},{"dropping-particle":"","family":"Moreno","given":"G.","non-dropping-particle":"","parse-names":false,"suffix":""}],"container-title":"Annual review of ecology and systematics. Vol. 19","id":"ITEM-2","issue":"20","issued":{"date-parts":[["1988"]]},"page":"207-233","title":"The evolution of ecological specialization","type":"article-journal"},"uris":["http://www.mendeley.com/documents/?uuid=95adc41a-b6d3-4093-b6bb-638ebb3e3cdc"]},{"id":"ITEM-3","itemData":{"DOI":"10.1017/CBO9780511623387","ISBN":"9780521499521","author":[{"dropping-particle":"","family":"Rosenzweig","given":"Michael L.","non-dropping-particle":"","parse-names":false,"suffix":""}],"id":"ITEM-3","issued":{"date-parts":[["1995","5","4"]]},"publisher":"Cambridge University Press","title":"Species Diversity in Space and Time","type":"book"},"uris":["http://www.mendeley.com/documents/?uuid=853d60b6-0cc2-4868-bdd0-5a05e2b1a302"]},{"id":"ITEM-4","itemData":{"author":[{"dropping-particle":"","family":"Whittaker","given":"Robert H.","non-dropping-particle":"","parse-names":false,"suffix":""},{"dropping-particle":"","family":"Levin","given":"Simon A.","non-dropping-particle":"","parse-names":false,"suffix":""}],"id":"ITEM-4","issued":{"date-parts":[["1975"]]},"publisher":"Hutchinson &amp; Ross Inc.","title":"Niche: Theory and Application","type":"book"},"uris":["http://www.mendeley.com/documents/?uuid=35c562d4-dcd2-4348-bb1a-069ceead4214"]}],"mendeley":{"formattedCitation":"(Futuyma &amp; Moreno, 1988; Nevo, 1978; Rosenzweig, 1995; Whittaker &amp; Levin, 1975)","plainTextFormattedCitation":"(Futuyma &amp; Moreno, 1988; Nevo, 1978; Rosenzweig, 1995; Whittaker &amp; Levin, 1975)","previouslyFormattedCitation":"(Futuyma &amp; Moreno, 1988; Nevo, 1978; Rosenzweig, 1995; Whittaker &amp; Levin, 1975)"},"properties":{"noteIndex":0},"schema":"https://github.com/citation-style-language/schema/raw/master/csl-citation.json"}</w:instrText>
      </w:r>
      <w:r>
        <w:fldChar w:fldCharType="separate"/>
      </w:r>
      <w:r>
        <w:t>(Futuyma &amp; Moreno, 1988; Nevo, 1978; Rosenzweig, 1995; Whittaker &amp; Levin, 1975)</w:t>
      </w:r>
      <w:r>
        <w:fldChar w:fldCharType="end"/>
      </w:r>
      <w:r>
        <w:t xml:space="preserve">. For example, heterogeneous environments tend to drive the evolution of wider niche breadths within and among species </w:t>
      </w:r>
      <w:r>
        <w:fldChar w:fldCharType="begin"/>
      </w:r>
      <w:r>
        <w:instrText>ADDIN CSL_CITATION {"citationItems":[{"id":"ITEM-1","itemData":{"DOI":"10.2307/2406876","ISSN":"00143820","abstract":"JSTOR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support@jstor.org.","author":[{"dropping-particle":"","family":"Cook","given":"Stanton A.","non-dropping-particle":"","parse-names":false,"suffix":""},{"dropping-particle":"","family":"Johnson","given":"Michael P.","non-dropping-particle":"","parse-names":false,"suffix":""}],"container-title":"Evolution","id":"ITEM-1","issue":"3","issued":{"date-parts":[["1968","9"]]},"page":"496","title":"Adaptation to Heterogeneous Environments. I. Variation in Heterophylly in Ranunculus flammula L.","type":"article-journal","volume":"22"},"uris":["http://www.mendeley.com/documents/?uuid=e5b190db-5d30-4a40-91ac-b038fd5a3255"]},{"id":"ITEM-2","itemData":{"DOI":"10.1093/plankt/7.4.581","ISSN":"0142-7873","abstract":"In the phytoplankton of the western North Atlantic, species are considered adapted to impoverished nutrient availability if they respond best to such conditions, and are considered unadapted only if they do not respond. The same holds for improved nutrient availability. Further, if species adapted to impoverished nutrient availability are broader niched, then narrower niched species are adapted only to improved nutrient availability. Thus two kinds of species are described: (i) adapted-to-impoverished-nutrient, broader niched species; (ii) adapted-to-improved-nutrient, narrower niched species. © 1985 IRL Press Limited.","author":[{"dropping-particle":"","family":"Hulburt","given":"Edward M.","non-dropping-particle":"","parse-names":false,"suffix":""}],"container-title":"Journal of Plankton Research","id":"ITEM-2","issue":"4","issued":{"date-parts":[["1985"]]},"page":"581-594","title":"Adaptation and niche breadth of phytoplankton species along a nutrient gradient in the ocean","type":"article-journal","volume":"7"},"uris":["http://www.mendeley.com/documents/?uuid=13c48038-b556-4548-be80-c43ad8de311c"]},{"id":"ITEM-3","itemData":{"DOI":"10.1086/282487","ISBN":"00030147","ISSN":"0003-0147","PMID":"19425949","abstract":"This paper is designed to draw attention to the relation between tropical climatic uniformity at a given site and the effectiveness of topographic bar- riers adjacent to the site in preventing movements of plants and animals. This is not an attempt to explain tropical species diversity (see Pianka, 1966, for a review of this subject), but rather to discuss a factor that should be considered in any discussion of the relation between topographic and climatic diversity, and population isolation. Simpson (1964) states that \"Small population ranges and numerous barriers against the spread and sym- patry of related populations would therefore tend to increase density of species in a region as a whole. It will be suggested below that this is a factor in the increase of species densities in regions of high topographic relief. I do not, however, know of any evidence that it is more general or more effective in the tropics.\" I believe that the climatic regimes discussed below, and the reactions of organisms to them, indicate that topographic barriers may be more effective in the tropics. Mountain barriers and their temperature gradients in Central America, as contrasted to those in North America, are used as examples; but it is believed that the central idea equally applies to other tropical areas, types of barriers, and physical parameters. There are three thoughts central to the argument to be developed: (1) in respect to temperature, it is the temperature gradient across a mountain range which determines its effectiveness as a barrier, rather than the abso- lute height; (2) in Central America, terrestrial temperature regimes are gen- erally more uniform than North American ones, and differ in their patterns of overlap across geographic barriers; and (3) it can be assumed that animals and plants are evolutionarily adapted to, and/or have the ability to acclimate to, the temperatures normally encountered in their temporal and geographic habitat (or microhabitat). MOUNTAIN","author":[{"dropping-particle":"","family":"Janzen","given":"Daniel H.","non-dropping-particle":"","parse-names":false,"suffix":""}],"container-title":"The American Naturalist","id":"ITEM-3","issue":"919","issued":{"date-parts":[["1967"]]},"page":"233-249","title":"Why Mountain Passes are Higher in the Tropics","type":"article","volume":"101"},"uris":["http://www.mendeley.com/documents/?uuid=b7042377-74b5-4195-afe9-dc8a2829758a"]},{"id":"ITEM-4","itemData":{"DOI":"10.1086/284913","ISSN":"0003-0147","author":[{"dropping-particle":"","family":"Stevens","given":"George C.","non-dropping-particle":"","parse-names":false,"suffix":""}],"container-title":"The American Naturalist","id":"ITEM-4","issue":"2","issued":{"date-parts":[["1989","2"]]},"page":"240-256","title":"The Latitudinal Gradient in Geographical Range: How so Many Species Coexist in the Tropics","type":"article-journal","volume":"133"},"uris":["http://www.mendeley.com/documents/?uuid=25794ab8-633c-4749-831f-177f07cd3cdb"]}],"mendeley":{"formattedCitation":"(Cook &amp; Johnson, 1968; Hulburt, 1985; Janzen, 1967; Stevens, 1989)","plainTextFormattedCitation":"(Cook &amp; Johnson, 1968; Hulburt, 1985; Janzen, 1967; Stevens, 1989)","previouslyFormattedCitation":"(Cook &amp; Johnson, 1968; Hulburt, 1985; Janzen, 1967; Stevens, 1989)"},"properties":{"noteIndex":0},"schema":"https://github.com/citation-style-language/schema/raw/master/csl-citation.json"}</w:instrText>
      </w:r>
      <w:r>
        <w:fldChar w:fldCharType="separate"/>
      </w:r>
      <w:r>
        <w:t>(Cook &amp; Johnson, 1968; Hulburt, 1985; Janzen, 1967; Stevens, 1989)</w:t>
      </w:r>
      <w:r>
        <w:fldChar w:fldCharType="end"/>
      </w:r>
      <w:r>
        <w:t xml:space="preserve">, and to drive an increase in biodiversity at a global scale </w:t>
      </w:r>
      <w:r>
        <w:fldChar w:fldCharType="begin"/>
      </w:r>
      <w:r>
        <w:instrText>ADDIN CSL_CITATION {"citationItems":[{"id":"ITEM-1","itemData":{"DOI":"10.1016/0040-5809(78)90039-4","ISSN":"10960325","PMID":"347627","abstract":"Allozymic variation in natural populations of plants, animals, and humans based on studies published prior to early 1976 and involving 243 species, in which 14 or more loci were tested, is herein reviewed. Explanatory models are compared and contrasted in view of the evidence to see which theories best explain genetic variation in natural populations. The analysis suggests that the amounts of genetic polymorphism and heterozygosity vary nonrandomly between loci, populations, species, habitats, and life zones, and are correlated with ecological heterogeneity. Natural selection, in some form, may often be the major determinant of genetic population structure and differentiation. Yet precise critical experiments must be designed to test possible alternative hypotheses, to establish direct cause-effect relationships between ecological and genetic profiles, and to assay the contribution of single and multilocus structures to fitness. © 1978.","author":[{"dropping-particle":"","family":"Nevo","given":"Eviatar","non-dropping-particle":"","parse-names":false,"suffix":""}],"container-title":"Theoretical Population Biology","id":"ITEM-1","issue":"1","issued":{"date-parts":[["1978"]]},"page":"121-177","title":"Genetic variation in natural populations: Patterns and theory","type":"article-journal","volume":"13"},"uris":["http://www.mendeley.com/documents/?uuid=b32caaaa-4e1e-4db9-8649-9a9e8c4c2589"]},{"id":"ITEM-2","itemData":{"ISSN":"0077-0930","PMID":"7162524","author":[{"dropping-particle":"","family":"Tilman","given":"D.","non-dropping-particle":"","parse-names":false,"suffix":""}],"container-title":"Monographs in population biology","id":"ITEM-2","issued":{"date-parts":[["1982"]]},"page":"1-296","publisher":"Princeton University Press","title":"Resource competition and community structure.","type":"article-journal","volume":"17"},"uris":["http://www.mendeley.com/documents/?uuid=f2c14731-57a4-45b7-897b-ce4e0f5aaad7"]},{"id":"ITEM-3","itemData":{"DOI":"10.1017/CBO9780511623387","ISBN":"9780521499521","author":[{"dropping-particle":"","family":"Rosenzweig","given":"Michael L.","non-dropping-particle":"","parse-names":false,"suffix":""}],"id":"ITEM-3","issued":{"date-parts":[["1995","5","4"]]},"publisher":"Cambridge University Press","title":"Species Diversity in Space and Time","type":"book"},"uris":["http://www.mendeley.com/documents/?uuid=853d60b6-0cc2-4868-bdd0-5a05e2b1a302"]},{"id":"ITEM-4","itemData":{"DOI":"10.1086/282334","ISSN":"0003-0147","author":[{"dropping-particle":"","family":"MacArthur","given":"Robert H.","non-dropping-particle":"","parse-names":false,"suffix":""}],"container-title":"The American Naturalist","id":"ITEM-4","issue":"903","issued":{"date-parts":[["1964","11"]]},"page":"387-397","title":"Environmental Factors Affecting Bird Species Diversity","type":"article-journal","volume":"98"},"uris":["http://www.mendeley.com/documents/?uuid=1be901c3-ef7d-4cdf-9c04-c22f6f6f36f6"]},{"id":"ITEM-5","itemData":{"DOI":"10.1007/BF00345112","ISSN":"0029-8549","author":[{"dropping-particle":"","family":"Anderson","given":"J. M.","non-dropping-particle":"","parse-names":false,"suffix":""}],"container-title":"Oecologia","id":"ITEM-5","issue":"3","issued":{"date-parts":[["1978"]]},"page":"341-348","title":"Inter- and intra-habitat relationships between woodland cryptostigmata species diversity and the diversity of soil and litter microhabitats","type":"article-journal","volume":"32"},"uris":["http://www.mendeley.com/documents/?uuid=0351ea2d-92ca-4c25-977a-c6aa10f11469"]},{"id":"ITEM-6","itemData":{"ISBN":"9781605354729","author":[{"dropping-particle":"V.","family":"Lomolino","given":"Mark","non-dropping-particle":"","parse-names":false,"suffix":""},{"dropping-particle":"","family":"Riddle","given":"Brett R.","non-dropping-particle":"","parse-names":false,"suffix":""},{"dropping-particle":"","family":"Whittaker","given":"Robert J.","non-dropping-particle":"","parse-names":false,"suffix":""}],"edition":"Fifth Edit","id":"ITEM-6","issued":{"date-parts":[["2016"]]},"publisher":"Oxford University Press","title":"Biogeography","type":"book"},"uris":["http://www.mendeley.com/documents/?uuid=6c309bb5-ccf9-4872-970b-e028122e3ff0"]},{"id":"ITEM-7","itemData":{"ISBN":"0226076156","author":[{"dropping-particle":"","family":"Brown","given":"James H.","non-dropping-particle":"","parse-names":false,"suffix":""}],"editor":[{"dropping-particle":"","family":"Press","given":"The University of Chicago","non-dropping-particle":"","parse-names":false,"suffix":""}],"id":"ITEM-7","issued":{"date-parts":[["1995"]]},"title":"Macroecology","type":"book"},"uris":["http://www.mendeley.com/documents/?uuid=3a59cb8e-56b4-4a28-9c65-2aec13a3f157"]},{"id":"ITEM-8","itemData":{"DOI":"10.1111/mec.12572","ISBN":"1365-294X","ISSN":"09621083","PMID":"24283535","abstract":"Life on Earth is conspicuously more diverse in the tropics. Although this intriguing geographical pattern has been linked to many biotic and abiotic factors, their relative importance and potential interactions are still poorly understood. The way in which latitudinal changes in ecological conditions influence evolutionary processes is particularly controversial, as there is evidence for both a positive and a negative latitudinal gradient in speciation rates. Here, we identify and address some methodological issues (how patterns are analysed and how latitude is quantified) that could lead to such conflicting results. To address these issues, we assemble a comprehensive data set of the environmental correlates of latitude (including climate, net primary productivity and habitat heterogeneity) and combine it with biological, historical and molecular data to explore global patterns in recent divergence events (subspeciation). Surprisingly, we find that the harsher conditions that typify temperate habitats (lower primary productivity, decreased rainfall and more variable and unpredictable temperatures) are positively correlated with greater subspecies richness in terrestrial mammals and birds. Thus, our findings indicate that intraspecific divergence is greater in regions with lower biodiversity, a pattern that is robust to both sampling variation and latitudinal biases in taxonomic knowledge. We discuss possible causal mechanisms for the link between environmental harshness and subspecies richness (faster rates of evolution, greater likelihood of range discontinuities and more opportunities for divergence) and conclude that this pattern supports recent indications that latitudinal gradients of diversity are maintained by simultaneously higher potentials for both speciation and extinction in temperate than tropical regions.","author":[{"dropping-particle":"","family":"Botero","given":"Carlos A.","non-dropping-particle":"","parse-names":false,"suffix":""},{"dropping-particle":"","family":"Dor","given":"Roi","non-dropping-particle":"","parse-names":false,"suffix":""},{"dropping-particle":"","family":"McCain","given":"Christy M.","non-dropping-particle":"","parse-names":false,"suffix":""},{"dropping-particle":"","family":"Safran","given":"Rebecca J.","non-dropping-particle":"","parse-names":false,"suffix":""}],"container-title":"Molecular Ecology","id":"ITEM-8","issue":"2","issued":{"date-parts":[["2014"]]},"page":"259-268","title":"Environmental harshness is positively correlated with intraspecific divergence in mammals and birds","type":"article-journal","volume":"23"},"uris":["http://www.mendeley.com/documents/?uuid=96151553-8ba8-4395-ab4b-4416237f4b9b"]},{"id":"ITEM-9","itemData":{"DOI":"10.1126/science.1135590","ISSN":"0036-8075","author":[{"dropping-particle":"","family":"Weir","given":"J. T.","non-dropping-particle":"","parse-names":false,"suffix":""},{"dropping-particle":"","family":"Schluter","given":"D.","non-dropping-particle":"","parse-names":false,"suffix":""}],"container-title":"Science","id":"ITEM-9","issue":"5818","issued":{"date-parts":[["2007","3","16"]]},"page":"1574-1576","title":"The Latitudinal Gradient in Recent Speciation and Extinction Rates of Birds and Mammals","type":"article-journal","volume":"315"},"uris":["http://www.mendeley.com/documents/?uuid=01a6ee72-7de7-4087-8b90-a5c9882ae77a"]},{"id":"ITEM-10","itemData":{"DOI":"10.1126/science.1150828","ISSN":"0036-8075","author":[{"dropping-particle":"","family":"Weir","given":"J. T.","non-dropping-particle":"","parse-names":false,"suffix":""},{"dropping-particle":"","family":"Schluter","given":"D.","non-dropping-particle":"","parse-names":false,"suffix":""}],"container-title":"Science","id":"ITEM-10","issue":"5865","issued":{"date-parts":[["2008","2","15"]]},"page":"901.4-901","title":"Response to Comment on \"The Latitudinal Gradient in Recent Speciation and Extinction Rates of Birds and Mammals\"","type":"article-journal","volume":"319"},"uris":["http://www.mendeley.com/documents/?uuid=d89cdac4-bbb0-43c9-9063-c03460fa79f3"]}],"mendeley":{"formattedCitation":"(Anderson, 1978; Botero et al., 2014; J. H. Brown, 1995; Lomolino et al., 2016; MacArthur, 1964; Nevo, 1978; Rosenzweig, 1995; Tilman, 1982; Weir &amp; Schluter, 2007, 2008)","plainTextFormattedCitation":"(Anderson, 1978; Botero et al., 2014; J. H. Brown, 1995; Lomolino et al., 2016; MacArthur, 1964; Nevo, 1978; Rosenzweig, 1995; Tilman, 1982; Weir &amp; Schluter, 2007, 2008)","previouslyFormattedCitation":"(Anderson, 1978; Botero et al., 2014; J. H. Brown, 1995; Lomolino et al., 2016; MacArthur, 1964; Nevo, 1978; Rosenzweig, 1995; Tilman, 1982; Weir &amp; Schluter, 2007, 2008)"},"properties":{"noteIndex":0},"schema":"https://github.com/citation-style-language/schema/raw/master/csl-citation.json"}</w:instrText>
      </w:r>
      <w:r>
        <w:fldChar w:fldCharType="separate"/>
      </w:r>
      <w:r>
        <w:t>(Anderson, 1978; Botero et al., 2014; J. H. Brown, 1995; Lomolino et al., 2016; MacArthur, 1964; Nevo, 1978; Rosenzweig, 1995; Tilman, 1982; Weir &amp; Schluter, 2007, 2008)</w:t>
      </w:r>
      <w:r>
        <w:fldChar w:fldCharType="end"/>
      </w:r>
      <w:r>
        <w:t>.</w:t>
      </w:r>
    </w:p>
    <w:p w14:paraId="4FB81B73" w14:textId="77777777" w:rsidR="0037641D" w:rsidRDefault="00D66EF7">
      <w:pPr>
        <w:tabs>
          <w:tab w:val="left" w:pos="7395"/>
        </w:tabs>
        <w:spacing w:after="0" w:line="240" w:lineRule="auto"/>
      </w:pPr>
      <w:r>
        <w:tab/>
      </w:r>
    </w:p>
    <w:p w14:paraId="6501E7FC" w14:textId="5C8B4A7C" w:rsidR="0037641D" w:rsidRDefault="00D66EF7">
      <w:pPr>
        <w:spacing w:after="0" w:line="240" w:lineRule="auto"/>
      </w:pPr>
      <w:r>
        <w:t xml:space="preserve">A wide range of </w:t>
      </w:r>
      <w:r w:rsidR="00BC1CCB">
        <w:t xml:space="preserve">approaches </w:t>
      </w:r>
      <w:r>
        <w:t xml:space="preserve">have been utilized to investigate the effects of environmental heterogeneity on diversity and diversification across scales of biological organization. However, causal relationships can be difficult to establish from these studies, as most of them have been limited to drawing conclusions from observed correlations. Experimental evolution provides a powerful approach to isolate and study how environmental heterogeneity relates to adaptive outcomes </w:t>
      </w:r>
      <w:r>
        <w:fldChar w:fldCharType="begin"/>
      </w:r>
      <w:r>
        <w:instrText>ADDIN CSL_CITATION {"citationItems":[{"id":"ITEM-1","itemData":{"author":[{"dropping-particle":"","family":"Garland","given":"Theodore","non-dropping-particle":"","parse-names":false,"suffix":""},{"dropping-particle":"","family":"Rose","given":"Michael R.","non-dropping-particle":"","parse-names":false,"suffix":""}],"id":"ITEM-1","issued":{"date-parts":[["2009"]]},"publisher":"University of California Press","title":"Experimental Evolution concepts, methods, and applications of selection experiments","type":"book"},"uris":["http://www.mendeley.com/documents/?uuid=a8bd7fce-d42f-4f29-b1c6-af51cdcf5a37"]},{"id":"ITEM-2","itemData":{"ISBN":"978-1936221462","author":[{"dropping-particle":"","family":"Kassen","given":"Rees","non-dropping-particle":"","parse-names":false,"suffix":""}],"id":"ITEM-2","issued":{"date-parts":[["2014"]]},"publisher":"Roberts and Company publishers, Inc.","publisher-place":"Greenwood Village, CO USA","title":"Experimental Evolution and the Nature of Biodiversity","type":"book"},"uris":["http://www.mendeley.com/documents/?uuid=353725dc-a669-4de7-b696-a3730d6a9e43"]},{"id":"ITEM-3","itemData":{"DOI":"10.1128/mmbr.00008-18","ISBN":"1098-5557 (Electronic)\r1092-2172 (Linking)","ISSN":"1092-2172","PMID":"30045954","abstract":"In experimental evolution, laboratory-controlled conditions select for the adaptation of species, which can be monitored in real time. Despite the current popularity of such experiments, nature's most pervasive biological force was long believed to be observable only on time scales that transcend a researcher's life-span, and studying evolution by natural selection was therefore carried out solely by comparative means. Eventually, microorganisms' propensity for fast evolutionary changes proved us wrong, displaying strong evolutionary adaptations over a limited time, nowadays massively exploited in laboratory evolution experiments. Here, we formulate a guide to experimental evolution with microorganisms, explaining experimental design and discussing evolutionary dynamics and outcomes and how it is used to assess ecoevolutionary theories, improve industrially important traits, and untangle complex phenotypes. Specifically, we give a comprehensive overview of the setups used in experimental evolution. Additionally, we address population dynamics and genetic or phenotypic diversity during evolution experiments and expand upon contributing factors, such as epistasis and the consequences of (a)sexual reproduction. Dynamics and outcomes of evolution are most profoundly affected by the spatiotemporal nature of the selective environment, where changing environments might lead to generalists and structured environments could foster diversity, aided by, for example, clonal interference and negative frequency-dependent selection. We conclude with future perspectives, with an emphasis on possibilities offered by fast-paced technological progress. This work is meant to serve as an introduction to those new to the field of experimental evolution, as a guide to the budding experimentalist, and as a reference work to the seasoned expert.","author":[{"dropping-particle":"","family":"Bergh","given":"Bram","non-dropping-particle":"Van den","parse-names":false,"suffix":""},{"dropping-particle":"","family":"Swings","given":"Toon","non-dropping-particle":"","parse-names":false,"suffix":""},{"dropping-particle":"","family":"Fauvart","given":"Maarten","non-dropping-particle":"","parse-names":false,"suffix":""},{"dropping-particle":"","family":"Michiels","given":"Jan","non-dropping-particle":"","parse-names":false,"suffix":""}],"container-title":"Microbiology and Molecular Biology Reviews","id":"ITEM-3","issue":"3","issued":{"date-parts":[["2018"]]},"page":"e00008-18","title":"Experimental Design, Population Dynamics, and Diversity in Microbial Experimental Evolution","type":"article-journal","volume":"82"},"uris":["http://www.mendeley.com/documents/?uuid=5ff2065e-650e-47fe-b151-cfe24d1dc57d"]}],"mendeley":{"formattedCitation":"(Garland &amp; Rose, 2009; Rees Kassen, 2014; Van den Bergh et al., 2018)","plainTextFormattedCitation":"(Garland &amp; Rose, 2009; Rees Kassen, 2014; Van den Bergh et al., 2018)","previouslyFormattedCitation":"(Garland &amp; Rose, 2009; Rees Kassen, 2014; Van den Bergh et al., 2018)"},"properties":{"noteIndex":0},"schema":"https://github.com/citation-style-language/schema/raw/master/csl-citation.json"}</w:instrText>
      </w:r>
      <w:r>
        <w:fldChar w:fldCharType="separate"/>
      </w:r>
      <w:r>
        <w:t>(Garland &amp; Rose, 2009; Rees Kassen, 2014; Van den Bergh et al., 2018)</w:t>
      </w:r>
      <w:r>
        <w:fldChar w:fldCharType="end"/>
      </w:r>
      <w:r>
        <w:t xml:space="preserve">. The advent of cheap, rapid, next-generation sequencing technology and use of robotics has vastly expanded the range of experimental evolution studies that can feasibly be conducted. Thus, it is now possible to examine theories and topics that once could only be studied in natural populations over longer timescales and without the precise control that experimental evolution in a laboratory setting provides. </w:t>
      </w:r>
    </w:p>
    <w:p w14:paraId="152DAD41" w14:textId="77777777" w:rsidR="0037641D" w:rsidRDefault="0037641D">
      <w:pPr>
        <w:spacing w:after="0" w:line="240" w:lineRule="auto"/>
      </w:pPr>
    </w:p>
    <w:p w14:paraId="145C5003" w14:textId="77777777" w:rsidR="0037641D" w:rsidRDefault="00D66EF7">
      <w:pPr>
        <w:spacing w:after="0" w:line="240" w:lineRule="auto"/>
      </w:pPr>
      <w:r>
        <w:t xml:space="preserve">From these experimental evolution studies, we have gained many important insights into evolutionary processes in complex and heterogeneous environments. For example, we have learned that constant environments tend to promote the evolution of specialists whereas variable ones tend to promote generalization </w:t>
      </w:r>
      <w:r>
        <w:fldChar w:fldCharType="begin"/>
      </w:r>
      <w:r>
        <w:instrText>ADDIN CSL_CITATION {"citationItems":[{"id":"ITEM-1","itemData":{"DOI":"10.1111/j.1558-5646.1992.tb01981.x","ISSN":"00143820","abstract":"Replicate lines of Escherichia coli were propagated for 2000 generations in four different thermal regimes: constant 32, 37, or 42°C (thermal specialists), or a daily alternation between 32 and 42°C (32/42°C: thermal generalists). The ancestor had previously been propagated at 37°C for 2000 generations. All experimental groups showed improved relative fitness in their own thermal environment (direct response of fitness), but rates of fitness improvement varied greatly among temperature groups. The 42°C group responded most rapidly and extensively, followed by the 32 and 32/42°C groups, whose fitness improvements were indistinguishable. The 37°C group, which experienced the ancestral temperature, had the slowest and least extensive fitness improvement. -from Authors","author":[{"dropping-particle":"","family":"Bennett","given":"A. F.","non-dropping-particle":"","parse-names":false,"suffix":""},{"dropping-particle":"","family":"Lenski","given":"R. E.","non-dropping-particle":"","parse-names":false,"suffix":""},{"dropping-particle":"","family":"Mittler","given":"J. E.","non-dropping-particle":"","parse-names":false,"suffix":""}],"container-title":"Evolution","id":"ITEM-1","issue":"1","issued":{"date-parts":[["1992"]]},"page":"16-30","title":"Evolutionary adaptation to temperature. I. Fitness responses of Escherichia coli to changes in its thermal environment","type":"article-journal","volume":"46"},"uris":["http://www.mendeley.com/documents/?uuid=7cce74bf-5cdd-4c96-a389-093fe36f5b3b"]},{"id":"ITEM-2","itemData":{"DOI":"10.1038/hdy.1997.79","ISSN":"0018067X","abstract":"Lines of Chlamydomonas were selected for growth either in Light or in Dark conditions for several hundred generations. Evolved lines that grew well in the environment of selection grew less well in the other environment, so that negative genetic correlation between Light and Dark growth was created by selection. The existence of a cost of adaptation was confirmed by reverse selection. The lines were also exposed to environments that varied either in space or in time with respect to Light and Dark conditions. Specialization (genetic variation) was retained in spatially variable environments, whereas generalization (phenotypic plasticity) evolved in temporally varying environments. The original negative correlation between adaptation to Light and Dark conditions seemed to be caused primarily by mutation accumulation rather than by antagonistic pleiotropy. It was thereby possible to select a generalist type nearly as well adapted in each environment as a specialist line.","author":[{"dropping-particle":"","family":"Reboud","given":"Xavier","non-dropping-particle":"","parse-names":false,"suffix":""},{"dropping-particle":"","family":"Bell","given":"Graham","non-dropping-particle":"","parse-names":false,"suffix":""}],"container-title":"Heredity","id":"ITEM-2","issue":"5","issued":{"date-parts":[["1997"]]},"page":"507-514","title":"Experimental evolution in Chlamydomonas. III. Evolution of specialist and generalist types in environments that vary in space and time","type":"article-journal","volume":"78"},"uris":["http://www.mendeley.com/documents/?uuid=deb84d75-6d9f-4e00-b6fa-275d1d59aea9"]},{"id":"ITEM-3","itemData":{"DOI":"10.1046/j.1365-2540.1998.00329.x","ISSN":"0018067X","abstract":"Specialists and two kinds of generalist were selected for in a genetically heterogeneous base population of the unicellular chlorophyte Chlamydomonas reinhardtii. The selection environments consisted of alternating periods of light and dark. When the environment remains constant (light or dark), specialists are expected to evolve; when the environment varies through time, generalists are expected to evolve. The kind of generalist that evolves depends on the period of environmental variation: versatile generalists capable of reversible responses to growth conditions are expected to evolve when the environment is fine-grained, whereas plastic generalists that respond irreversibly to the conditions of growth are expected to evolve when the environment is coarse-grained. The results indicate that specialists evolve in constant environments and generalists evolve in variable environments, as expected, but no evidence was found to support the idea that versatility and plasticity evolve in fine-grained and coarse-grained environments respectively. Moreover, the evolved generalists performed well in every environment and were insensitive to environmental variation. These results are interpreted to mean: (1) selection in the variable environments acted on the mean performance in each environment, rather than on the variance in performance across environments; (2) there was little cost to being a generalist.","author":[{"dropping-particle":"","family":"Kassen","given":"Rees","non-dropping-particle":"","parse-names":false,"suffix":""},{"dropping-particle":"","family":"Bell","given":"Graham","non-dropping-particle":"","parse-names":false,"suffix":""}],"container-title":"Heredity","id":"ITEM-3","issue":"6","issued":{"date-parts":[["1998"]]},"page":"732-741","title":"Experimental evolution in Chlamydomonas. IV. Selection in environments that vary through time at different scales","type":"article-journal","volume":"80"},"uris":["http://www.mendeley.com/documents/?uuid=d190d164-c560-42f7-a464-f5cd6a82b2fc"]},{"id":"ITEM-4","itemData":{"DOI":"10.1128/jvi.73.5.4316-4326.1999","ISSN":"0022-538X","PMID":"10196330","abstract":"The alternating host cycle and persistent vector infection may constrain the evolution of arboviruses. To test this hypothesis, eastern equine encephalitis virus was passaged in BHK or mosquito cells, as well as in alternating (both) host cell passages. High and low multiplicities were used to examine the effect of defective interfering particles. Clonal BHK and persistent mosquito cell infections were also evaluated. Fitness was measured with one-step growth curves and competition assays, and mutations were evaluated by nucleotide sequencing and RNA fingerprinting. All passages and assays were done at 32°C to eliminate temperature as a selection factor. Viruses passaged in either cell type alone exhibited fitness declines in the bypassed cells, while high-multiplicity and clonal passages caused fitness declines in both types of cells. Bypassed cell fitness losses were mosquito and vertebrate specific and were not restricted to individual cell lines. Fitness increases occurred in the cell line used for single-host-adaptation passages and in both cells for alternately passaged viruses. Surprisingly, single-host-cell passage increased fitness in that cell type no more than alternating passages. However, single-host-cell adaptation resulted in more mutations than alternating cell passages. Mosquito cell adaptation invariably resulted in replacement of the stop codon in nsP3 with arginine or cysteine. In one case, BHK cell adaptation resulted in a 238-nucleotide deletion in the 3′ untranslated region. Many nonsynonymous substitutions were shared among more than one BHK or mosquito cell passage series, suggesting positive Darwinian selection. Our results suggest that alternating host transmission cycles constrain the evolutionary rates of arboviruses but not their fitness for either host alone.","author":[{"dropping-particle":"","family":"Weaver","given":"Scott C.","non-dropping-particle":"","parse-names":false,"suffix":""},{"dropping-particle":"","family":"Brault","given":"Aaron C.","non-dropping-particle":"","parse-names":false,"suffix":""},{"dropping-particle":"","family":"Kang","given":"Wenli","non-dropping-particle":"","parse-names":false,"suffix":""},{"dropping-particle":"","family":"Holland","given":"John J.","non-dropping-particle":"","parse-names":false,"suffix":""}],"container-title":"Journal of Virology","id":"ITEM-4","issue":"5","issued":{"date-parts":[["1999"]]},"page":"4316-4326","title":"Genetic and Fitness Changes Accompanying Adaptation of an Arbovirus to Vertebrate and Invertebrate Cells","type":"article-journal","volume":"73"},"uris":["http://www.mendeley.com/documents/?uuid=5a6790a0-d8ce-4caa-ab99-b1305de7bcfe"]}],"mendeley":{"formattedCitation":"(A. F. Bennett et al., 1992; Rees Kassen &amp; Bell, 1998; Reboud &amp; Bell, 1997; Weaver et al., 1999)","plainTextFormattedCitation":"(A. F. Bennett et al., 1992; Rees Kassen &amp; Bell, 1998; Reboud &amp; Bell, 1997; Weaver et al., 1999)","previouslyFormattedCitation":"(A. F. Bennett et al., 1992; Rees Kassen &amp; Bell, 1998; Reboud &amp; Bell, 1997; Weaver et al., 1999)"},"properties":{"noteIndex":0},"schema":"https://github.com/citation-style-language/schema/raw/master/csl-citation.json"}</w:instrText>
      </w:r>
      <w:r>
        <w:fldChar w:fldCharType="separate"/>
      </w:r>
      <w:r>
        <w:t>(A. F. Bennett et al., 1992; Rees Kassen &amp; Bell, 1998; Reboud &amp; Bell, 1997; Weaver et al., 1999)</w:t>
      </w:r>
      <w:r>
        <w:fldChar w:fldCharType="end"/>
      </w:r>
      <w:r>
        <w:t xml:space="preserve">. Similarly, we now know that the grain of environmental variation </w:t>
      </w:r>
      <w:r>
        <w:fldChar w:fldCharType="begin"/>
      </w:r>
      <w:r>
        <w:instrText>ADDIN CSL_CITATION {"citationItems":[{"id":"ITEM-1","itemData":{"DOI":"10.2307/j.ctvx5wbbh","ISBN":"9780691209418","author":[{"dropping-particle":"","family":"Levins","given":"Richard","non-dropping-particle":"","parse-names":false,"suffix":""}],"container-title":"Evolution in Changing Environments","id":"ITEM-1","issued":{"date-parts":[["1968","3","31"]]},"publisher":"Princeton University Press","title":"Evolution in Changing Environments","type":"book"},"uris":["http://www.mendeley.com/documents/?uuid=5adea600-28ed-47d2-b77b-22b1c4560e86"]}],"mendeley":{"formattedCitation":"(Levins, 1968)","plainTextFormattedCitation":"(Levins, 1968)","previouslyFormattedCitation":"(Levins, 1968)"},"properties":{"noteIndex":0},"schema":"https://github.com/citation-style-language/schema/raw/master/csl-citation.json"}</w:instrText>
      </w:r>
      <w:r>
        <w:fldChar w:fldCharType="separate"/>
      </w:r>
      <w:r>
        <w:t>(Levins, 1968)</w:t>
      </w:r>
      <w:r>
        <w:fldChar w:fldCharType="end"/>
      </w:r>
      <w:r>
        <w:t xml:space="preserve"> matters to evolutionary outcomes </w:t>
      </w:r>
      <w:r>
        <w:fldChar w:fldCharType="begin"/>
      </w:r>
      <w:r>
        <w:instrText>ADDIN CSL_CITATION {"citationItems":[{"id":"ITEM-1","itemData":{"abstract":"Experimental populations of Chiamydomonas were selected in Light (photoautotrophic) or Dark (heterotrophic) environments. Each population was a clone, founded by a single spore and propagated vegetatively thereafter. A heterogeneous environment was simulated by mixing Light and Dark lines in each growth cycle and redistributing them between the two environments in the next cycle. Some lines maintained permanently in the Dark evolved greatly increased growth within fewer than 300 generations, at the expense of reduced growth in the Light. Lines maintained in both Light and Dark environments evolved a negative genetic correlation between Light and Dark growth, and displayed more genetic variance of fitness than lines maintained in either environment exclusively. It is possible that genetic variance near mutation-selection balance is greater in heterogeneous environments because selection is weaker. However, the evolution of distinctly specialized lineages in these experiments suggests that in the conditions of batch culture a cost of adaptation creates negative frequency-dependent selection that maintains genetic variance. Genetic variance was greater in the more permissive environment (Light) than in the more restrictive environment (Dark).","author":[{"dropping-particle":"","family":"Bell","given":"Graham","non-dropping-particle":"","parse-names":false,"suffix":""},{"dropping-particle":"","family":"Reboud","given":"Xavier","non-dropping-particle":"","parse-names":false,"suffix":""}],"container-title":"Heredity","id":"ITEM-1","issued":{"date-parts":[["1997"]]},"number-of-pages":"498-506","title":"Experimental evolution in Chiamydomonas. II. Genetic variation in strongly contrasted environments","type":"report","volume":"78"},"uris":["http://www.mendeley.com/documents/?uuid=1d27114e-8e8c-3733-9d2f-e84cca5b03a0"]},{"id":"ITEM-2","itemData":{"DOI":"10.1016/S0065-2660(08)60048-6","ISSN":"00652660","author":[{"dropping-particle":"","family":"Bradshaw","given":"A. D.","non-dropping-particle":"","parse-names":false,"suffix":""}],"container-title":"Advances in Genetics","id":"ITEM-2","issue":"C","issued":{"date-parts":[["1965","1","1"]]},"page":"115-155","publisher":"Academic Press","title":"Evolutionary Significance of Phenotypic Plasticity in Plants","type":"article-journal","volume":"13"},"uris":["http://www.mendeley.com/documents/?uuid=b33bdc28-0b43-3d1b-9878-0f061bf0fb2a"]},{"id":"ITEM-3","itemData":{"DOI":"10.2307/2408649","ISSN":"00143820","abstract":"Evolutionary trajectories under hard and soft selection can differ: in hard selection, the environments with the highest initial mean fitness contribute most individuals to the mating pool. In both hard and soft selection, evolution toward the optimum in a rare environment is much slower than it is in a common one. A subdivided population model reveals that migration restriction can facilitate local adaptation. However, unless there is no migration or one of the special cases discussed for panmictic populations holds, no geographical variation in the norm of reaction will be maintained at equilibrium. Implications of these results for the interpretation of spatial patterns of phenotypic variation in natural populations are discussed. -from Authors Dept. of Biol., Iowa Univ., Iowa City, IA 52242, USA.","author":[{"dropping-particle":"","family":"Via","given":"Sara","non-dropping-particle":"","parse-names":false,"suffix":""},{"dropping-particle":"","family":"Lande","given":"Russell","non-dropping-particle":"","parse-names":false,"suffix":""}],"container-title":"Evolution","id":"ITEM-3","issue":"3","issued":{"date-parts":[["1985","5"]]},"page":"505","title":"Genotype-Environment Interaction and the Evolution of Phenotypic Plasticity","type":"article-journal","volume":"39"},"uris":["http://www.mendeley.com/documents/?uuid=c45f5e28-6f5c-4fbb-bdaa-b1edd25bdee4"]},{"id":"ITEM-4","itemData":{"DOI":"10.1146/annurev.es.24.110193.000343","ISSN":"0066-4162","PMID":"10628966","author":[{"dropping-particle":"","family":"Scheiner","given":"Samuel M.","non-dropping-particle":"","parse-names":false,"suffix":""}],"container-title":"Annual Review of Ecology and Systematics","id":"ITEM-4","issue":"1","issued":{"date-parts":[["1993","11"]]},"page":"35-68","title":"Genetics and Evolution of Phenotypic Plasticity","type":"article-journal","volume":"24"},"uris":["http://www.mendeley.com/documents/?uuid=e9759c92-7e7c-4b98-97cf-56f51433fc62"]},{"id":"ITEM-5","itemData":{"DOI":"10.1093/genetics/154.1.27","ISSN":"0016-6731","PMID":"10628966","abstract":"Experimental adaptation of the bacteriophage phiX174 to a Salmonella host depressed its ability to grow on the traditional Escherichia host, whereas adaptation to Escherichia did not appreciably affect growth on Salmonella. Continued host switching consistently exhibited this pattern. Growth inhibition on Escherichia resulted from two to three substitutions in the major capsid gene. When these phages were forced to grow again on Escherichia, fitness recovery occurred predominantly by reversions at these same sites, rather than by second-site compensatory changes, the more frequently observed mechanism in most microbial systems. The affected residues lie on the virion surface and they alter attachment efficiency, yet they occur in a region distinct from a putative binding region previously identified from X-ray crystallography. These residues not only experienced high rates of evolution in our experiments, but also exhibited high levels of radical amino acid variation among phiX174 and its known relatives, consistent with a history of adaptation involving these sites.","author":[{"dropping-particle":"","family":"Crill","given":"W. D.","non-dropping-particle":"","parse-names":false,"suffix":""},{"dropping-particle":"","family":"Wichman","given":"H. A.","non-dropping-particle":"","parse-names":false,"suffix":""},{"dropping-particle":"","family":"Bull","given":"J. J.","non-dropping-particle":"","parse-names":false,"suffix":""}],"container-title":"Genetics","id":"ITEM-5","issue":"1","issued":{"date-parts":[["2000","1"]]},"page":"27-37","title":"Evolutionary reversals during viral adaptation to alternating hosts.","type":"article-journal","volume":"154"},"uris":["http://www.mendeley.com/documents/?uuid=1bbb5ca5-e340-4478-997e-0f33d41f42f4"]}],"mendeley":{"formattedCitation":"(G. Bell &amp; Reboud, 1997; Bradshaw, 1965; Crill et al., 2000; Scheiner, 1993; Via &amp; Lande, 1985)","plainTextFormattedCitation":"(G. Bell &amp; Reboud, 1997; Bradshaw, 1965; Crill et al., 2000; Scheiner, 1993; Via &amp; Lande, 1985)","previouslyFormattedCitation":"(G. Bell &amp; Reboud, 1997; Bradshaw, 1965; Crill et al., 2000; Scheiner, 1993; Via &amp; Lande, 1985)"},"properties":{"noteIndex":0},"schema":"https://github.com/citation-style-language/schema/raw/master/csl-citation.json"}</w:instrText>
      </w:r>
      <w:r>
        <w:fldChar w:fldCharType="separate"/>
      </w:r>
      <w:r>
        <w:t>(G. Bell &amp; Reboud, 1997; Bradshaw, 1965; Crill et al., 2000; Scheiner, 1993; Via &amp; Lande, 1985)</w:t>
      </w:r>
      <w:r>
        <w:fldChar w:fldCharType="end"/>
      </w:r>
      <w:r>
        <w:t xml:space="preserve">. Specifically, studies have shown that spatial heterogeneity often allows the evolution and coexistence of multiple specialists </w:t>
      </w:r>
      <w:r>
        <w:fldChar w:fldCharType="begin"/>
      </w:r>
      <w:r>
        <w:instrText>ADDIN CSL_CITATION {"citationItems":[{"id":"ITEM-1","itemData":{"DOI":"10.1128/jb.97.2.535-543.1969","ISSN":"00219193","PMID":"4886282","author":[{"dropping-particle":"","family":"Silver","given":"R. S.","non-dropping-particle":"","parse-names":false,"suffix":""},{"dropping-particle":"","family":"Mateles","given":"R. I.","non-dropping-particle":"","parse-names":false,"suffix":""}],"container-title":"Journal of bacteriology","id":"ITEM-1","issue":"2","issued":{"date-parts":[["1969"]]},"page":"535-543","title":"Control of mixed-substrate utilization in continuous cultures of Escherichia coli.","type":"article-journal","volume":"97"},"uris":["http://www.mendeley.com/documents/?uuid=4911b1d7-0842-4f1d-85af-ba006b0b5e44"]},{"id":"ITEM-2","itemData":{"DOI":"10.2307/1936839","ISSN":"00129658","author":[{"dropping-particle":"","family":"Dykhuizen","given":"Daniel","non-dropping-particle":"","parse-names":false,"suffix":""},{"dropping-particle":"","family":"Davies","given":"Maxine","non-dropping-particle":"","parse-names":false,"suffix":""}],"container-title":"Ecology","id":"ITEM-2","issue":"5","issued":{"date-parts":[["1980","10"]]},"page":"1213-1227","title":"An Experimental Model: Bacterial Specialists and Generalists Competing in Chemostats","type":"article-journal","volume":"61"},"uris":["http://www.mendeley.com/documents/?uuid=556ff3e1-1926-4320-abcc-d347e8ee4fff"]},{"id":"ITEM-3","itemData":{"DOI":"10.1111/j.1558-5646.1997.tb03666.x","ISSN":"00143820","abstract":"We assayed two components of performance (development time and survivorship), on food medium with and without ethanol, in laboratory populations of Drosophila simulans and D. melanogaster for which ethanol-medium was a novel food resource. These assays were done before and after 12 generations of rearing in either one-(regular medium only) or two-resource (regular medium and ethanol medium) environments. Initially, D. simulans was highly susceptible to ethanol, whereas D. melanogaster was relatively unaffected. After 12 generations in the two-resource environment, D. simulans showed significantly improved mean performance on ethanol medium; mean performance of D. melanogaster did not significantly change. Variation among families for both traits was higher on ethanol medium in D. simulans. Variation in D. melanogaster was not significantly affected by ethanol level, suggesting that resource quality was more important than novelty per se. In both species, the least variation was seen in populations after 12 generations in the two-resource environment. For development time in D. simulans, the decrease in variation was largely due to reduced variation within families, suggesting the evolution of canalization. Development time on the two media was not negatively correlated. In D. simulans, correlations measured before and after the experiment were not heterogeneous, suggesting that trade-offs in performance did not block diet expansion. In D. melanogaster, correlations became significantly less positive after 12 generations in the two-resource environment, supporting the view that correlations between performance on different resources may become less positive over time through selection.","author":[{"dropping-particle":"","family":"Joshi","given":"Amitabh","non-dropping-particle":"","parse-names":false,"suffix":""},{"dropping-particle":"","family":"Thompson","given":"John N.","non-dropping-particle":"","parse-names":false,"suffix":""}],"container-title":"Evolution","id":"ITEM-3","issue":"3","issued":{"date-parts":[["1997"]]},"page":"846-855","title":"Adaptation and specialization in a two-resource environment in Drosophila species","type":"article-journal","volume":"51"},"uris":["http://www.mendeley.com/documents/?uuid=b1cf93bd-3908-4376-9074-b7e200b88731"]},{"id":"ITEM-4","itemData":{"DOI":"10.2307/2408234","ISSN":"00143820","author":[{"dropping-particle":"","family":"Wasserman","given":"Steven S.","non-dropping-particle":"","parse-names":false,"suffix":""},{"dropping-particle":"","family":"Futuyma","given":"Douglas J.","non-dropping-particle":"","parse-names":false,"suffix":""}],"container-title":"Evolution","id":"ITEM-4","issue":"4","issued":{"date-parts":[["1981","7"]]},"page":"605","title":"Evolution of Host Plant Utilization in Laboratory Populations of the Southern Cowpea Weevil, Callosobruchus maculatus Fabricius (Coleoptera: Bruchidae)","type":"article-journal","volume":"35"},"uris":["http://www.mendeley.com/documents/?uuid=83510758-f9a4-476e-97c9-4559e41141cc"]},{"id":"ITEM-5","itemData":{"DOI":"10.1017/S0016672300026665","ISSN":"0016-6723","abstract":"For 29 generations, populations of Drosophila melanogaster were offered one favourable (standard) and one suboptimal (salt-supplemented) medium, either singly or simultaneously. Egg-to-adult viability, fecundity and choice of oviposition medium were measured at regular intervals on both resources up to 17 generations after initiation of the salt treatment. Except for a decrease in viability on salt medium in the single-resource populations (SRPs) maintained on the optimal medium, these fitness components remained unchanged. Estimation of a more inclusive measure of fitness, productivity, obtained at generations 27–29, revealed that: (1) the SRPs maintained on salt medium were more adapted to salt medium; (2) the mixed-resource populations (MRPs) were intermediate in their adaptation to salt medium between either type of single-resource population. These results support Levins' model of optimal strategy for populations living in a coarse-grained environment when the fitness set is convex. Family selection for increased and decreased resistance to salt in the medium, carried out for the viability component at generations nine and 19, showed that: (1) genetic variation with respect to this component was present in all populations; (2) the SRPs maintained on salt medium had responded to the salt treatment by eliminating sensitive genotypes; (3) in the first selection experiment, the MRPs had a greater amount of additive genetic variance with respect to viability than either type of SRP; in the second experiment, this difference was not significant, but it was in the predicted direction. The latter finding provides some evidence in favour of the hypothesis repeatedly presented in the literature that environmental heterogeneity could promote the maintenance of genetic variability in populations.","author":[{"dropping-particle":"V.","family":"Verdonck","given":"Margriet","non-dropping-particle":"","parse-names":false,"suffix":""}],"container-title":"Genetical Research","id":"ITEM-5","issue":"1","issued":{"date-parts":[["1987","2","14"]]},"page":"1-10","title":"Adaptation to environmental heterogeneity in populations of Drosophila melanogaster","type":"article-journal","volume":"49"},"uris":["http://www.mendeley.com/documents/?uuid=12ad78a6-3592-4034-8387-acfb836b206c"]},{"id":"ITEM-6","itemData":{"DOI":"10.1038/hdy.1991.40","ISSN":"13652540","PMID":"1908838","abstract":"The effect of environmental heterogeneity on the genetic variation of different quantitative characters was studied in two laboratory and two recently captured populations of Drosophila melanogaster. Two different culture media (habitats R and G) were used. Coarse-grained heterogeneity with independent density control in each habitat (R + G), and fine-grained (R/G) heterogeneity were simulated in population cages. Control populations in both R and G habitats were also maintained. Genetic differences for oviposition-site preference, larval preference and/or within-habitat viability were found between subpopulations sampled from different media. This happened in all four populations maintained on R + G, two populations maintained on R/G, and one control population. Thus, environmental heterogeneity seems to protect genetic variability responsible for between-habitat genetic differentiation, particularly when such heterogeneity corresponds to the ‘soft selection’ model (R + G). However, for the quasi-neutral trait sternopleural bristle number, no genetic between-habitat differentiation, nor increased heritability were observed in populations maintained under any kind of environmental heterogeneity. Hence, although soft selection seems to be a real force in determining adaptation to heterogeneous environments, the genetic variability maintained may be small in relation to the whole genome. © 1991 The Genetical Society of Great Britain.","author":[{"dropping-particle":"","family":"Garcia-Dorado","given":"Aurora","non-dropping-particle":"","parse-names":false,"suffix":""},{"dropping-particle":"","family":"Martin","given":"Paloma","non-dropping-particle":"","parse-names":false,"suffix":""},{"dropping-particle":"","family":"Garcia","given":"Nieves","non-dropping-particle":"","parse-names":false,"suffix":""}],"container-title":"Heredity","id":"ITEM-6","issue":"3","issued":{"date-parts":[["1991"]]},"page":"313-323","title":"Soft selection and quantitative genetic variation: A laboratory experiment","type":"article-journal","volume":"66"},"uris":["http://www.mendeley.com/documents/?uuid=a8b5168d-b6ad-4e14-90c5-4f2ae11cc2db"]},{"id":"ITEM-7","itemData":{"DOI":"10.1128/JVI.71.10.7814-7819.1997","ISSN":"0022-538X","PMID":"9311868","abstract":"Receptor recognition by avian retroviruses is thought to involve the interaction of two regions of the SU protein, hr1 and hr2, with the host cell surface receptor. These regions exhibit considerable variation, concordant with differences in receptor usage among the many avian leukosis virus subgroups. We hypothesize that some retroviruses have altered receptor usage in response to selective pressures imposed by receptor polymorphisms in their hosts. To test this hypothesis, we passaged td-Pr-RSV-B on cocultured permissive chicken (C/E) and nonpermissive quail (QT6/BD) cells. A variant virus with an expanded host range was identified at passage 29 and ultimately shown to be identical in sequence to td-Pr-RSV-B, except for changes at codons 155 and 156 of SU amino acid corresponding to two amino acid changes within hr1. Superinfection resistance studies suggest that the variant virus recognizes the subgroup B receptor on chicken cells and the subgroup E receptor on quail cells. These findings indicate that altered receptor usage can be conferred by small changes in env and may point to a key region for receptor interaction. Further, they demonstrate the evolutionary potential of retroviral env genes to alter receptor usage in response to appropriate selective pressure.","author":[{"dropping-particle":"","family":"Taplitz","given":"R A","non-dropping-particle":"","parse-names":false,"suffix":""},{"dropping-particle":"","family":"Coffin","given":"J M","non-dropping-particle":"","parse-names":false,"suffix":""}],"container-title":"Journal of virology","id":"ITEM-7","issue":"10","issued":{"date-parts":[["1997"]]},"page":"7814-7819","title":"Selection of an avian retrovirus mutant with extended receptor usage.","type":"article-journal","volume":"71"},"uris":["http://www.mendeley.com/documents/?uuid=8000f231-9b8f-4050-8cc6-d2a2c4b2ae1b"]}],"mendeley":{"formattedCitation":"(Dykhuizen &amp; Davies, 1980; Garcia-Dorado et al., 1991; Joshi &amp; Thompson, 1997; Silver &amp; Mateles, 1969; Taplitz &amp; Coffin, 1997; Verdonck, 1987; Wasserman &amp; Futuyma, 1981)","plainTextFormattedCitation":"(Dykhuizen &amp; Davies, 1980; Garcia-Dorado et al., 1991; Joshi &amp; Thompson, 1997; Silver &amp; Mateles, 1969; Taplitz &amp; Coffin, 1997; Verdonck, 1987; Wasserman &amp; Futuyma, 1981)","previouslyFormattedCitation":"(Dykhuizen &amp; Davies, 1980; Garcia-Dorado et al., 1991; Joshi &amp; Thompson, 1997; Silver &amp; Mateles, 1969; Taplitz &amp; Coffin, 1997; Verdonck, 1987; Wasserman &amp; Futuyma, 1981)"},"properties":{"noteIndex":0},"schema":"https://github.com/citation-style-language/schema/raw/master/csl-citation.json"}</w:instrText>
      </w:r>
      <w:r>
        <w:fldChar w:fldCharType="separate"/>
      </w:r>
      <w:r>
        <w:t>(Dykhuizen &amp; Davies, 1980; Garcia-Dorado et al., 1991; Joshi &amp; Thompson, 1997; Silver &amp; Mateles, 1969; Taplitz &amp; Coffin, 1997; Verdonck, 1987; Wasserman &amp; Futuyma, 1981)</w:t>
      </w:r>
      <w:r>
        <w:fldChar w:fldCharType="end"/>
      </w:r>
      <w:r>
        <w:t xml:space="preserve">, whereas temporal heterogeneity tends to favor generalists </w:t>
      </w:r>
      <w:r>
        <w:fldChar w:fldCharType="begin"/>
      </w:r>
      <w:r>
        <w:instrText>ADDIN CSL_CITATION {"citationItems":[{"id":"ITEM-1","itemData":{"DOI":"10.1038/hdy.1997.79","ISSN":"0018067X","abstract":"Lines of Chlamydomonas were selected for growth either in Light or in Dark conditions for several hundred generations. Evolved lines that grew well in the environment of selection grew less well in the other environment, so that negative genetic correlation between Light and Dark growth was created by selection. The existence of a cost of adaptation was confirmed by reverse selection. The lines were also exposed to environments that varied either in space or in time with respect to Light and Dark conditions. Specialization (genetic variation) was retained in spatially variable environments, whereas generalization (phenotypic plasticity) evolved in temporally varying environments. The original negative correlation between adaptation to Light and Dark conditions seemed to be caused primarily by mutation accumulation rather than by antagonistic pleiotropy. It was thereby possible to select a generalist type nearly as well adapted in each environment as a specialist line.","author":[{"dropping-particle":"","family":"Reboud","given":"Xavier","non-dropping-particle":"","parse-names":false,"suffix":""},{"dropping-particle":"","family":"Bell","given":"Graham","non-dropping-particle":"","parse-names":false,"suffix":""}],"container-title":"Heredity","id":"ITEM-1","issue":"5","issued":{"date-parts":[["1997"]]},"page":"507-514","title":"Experimental evolution in Chlamydomonas. III. Evolution of specialist and generalist types in environments that vary in space and time","type":"article-journal","volume":"78"},"uris":["http://www.mendeley.com/documents/?uuid=deb84d75-6d9f-4e00-b6fa-275d1d59aea9"]}],"mendeley":{"formattedCitation":"(Reboud &amp; Bell, 1997)","plainTextFormattedCitation":"(Reboud &amp; Bell, 1997)","previouslyFormattedCitation":"(Reboud &amp; Bell, 1997)"},"properties":{"noteIndex":0},"schema":"https://github.com/citation-style-language/schema/raw/master/csl-citation.json"}</w:instrText>
      </w:r>
      <w:r>
        <w:fldChar w:fldCharType="separate"/>
      </w:r>
      <w:r>
        <w:t>(Reboud &amp; Bell, 1997)</w:t>
      </w:r>
      <w:r>
        <w:fldChar w:fldCharType="end"/>
      </w:r>
      <w:r>
        <w:t xml:space="preserve">. The capacity to adapt to degrading and rapidly changing environments </w:t>
      </w:r>
      <w:r>
        <w:fldChar w:fldCharType="begin"/>
      </w:r>
      <w:r>
        <w:instrText>ADDIN CSL_CITATION {"citationItems":[{"id":"ITEM-1","itemData":{"DOI":"10.1111/j.1365-2818.1887.tb01566.x","ISSN":"03683974","author":[{"dropping-particle":"","family":"Dallinger","given":"W. H.","non-dropping-particle":"","parse-names":false,"suffix":""}],"container-title":"Journal of the Royal Microscopical Society","id":"ITEM-1","issue":"2","issued":{"date-parts":[["1887","4"]]},"page":"185-199","title":"The President's Address","type":"article-journal","volume":"7"},"uris":["http://www.mendeley.com/documents/?uuid=0b419713-bb87-4382-a11a-cbf172b5b5df"]},{"id":"ITEM-2","itemData":{"DOI":"10.1073/pnas.1513125112","ISSN":"0027-8424","abstract":"The conditions that allow biodiversity to recover following severe environmental degradation are poorly understood. We studied community rescue, the recovery of a viable community through the evolutionary rescue of many populations within an evolving community, in metacommunities of soil microbes adapting to a herbicide. The metacommunities occupied a landscape of crossed spatial gradients of the herbicide (Dalapon) and a resource (glucose), whereas their constituent communities were either isolated or connected by dispersal. The spread of adapted communities across the landscape and the persistence of communities when that landscape was degraded were strongly promoted by dispersal, and the capacity to adapt to lethal stress was also related to community size and initial diversity. After abrupt and lethal stress, community rescue was most frequent in communities that had previously experienced sublethal levels of stress and had been connected by dispersal. Community rescue occurred through the evolutionary rescue of both initially common taxa, which remained common, and of initially rare taxa, which grew to dominate the evolved community. Community rescue may allow productivity and biodiversity to recover from severe environmental degradation.","author":[{"dropping-particle":"","family":"Low-Décarie","given":"Etienne","non-dropping-particle":"","parse-names":false,"suffix":""},{"dropping-particle":"","family":"Kolber","given":"Marcus","non-dropping-particle":"","parse-names":false,"suffix":""},{"dropping-particle":"","family":"Homme","given":"Paige","non-dropping-particle":"","parse-names":false,"suffix":""},{"dropping-particle":"","family":"Lofano","given":"Andrea","non-dropping-particle":"","parse-names":false,"suffix":""},{"dropping-particle":"","family":"Dumbrell","given":"Alex","non-dropping-particle":"","parse-names":false,"suffix":""},{"dropping-particle":"","family":"Gonzalez","given":"Andrew","non-dropping-particle":"","parse-names":false,"suffix":""},{"dropping-particle":"","family":"Bell","given":"Graham","non-dropping-particle":"","parse-names":false,"suffix":""}],"container-title":"Proceedings of the National Academy of Sciences","id":"ITEM-2","issue":"46","issued":{"date-parts":[["2015"]]},"page":"14307-14312","title":"Community rescue in experimental metacommunities","type":"article-journal","volume":"112"},"uris":["http://www.mendeley.com/documents/?uuid=fd684017-53ec-4192-b545-db257cbff9ad"]},{"id":"ITEM-3","itemData":{"DOI":"10.1126/science.1203105","ISSN":"1095-9203","PMID":"21659606","abstract":"It is not known whether evolution will usually be rapid enough to allow a species to adapt and persist in a deteriorating environment. We tracked the eco-evolutionary dynamics of metapopulations with a laboratory model system of yeast exposed to salt stress. Metapopulations experienced environmental deterioration at three different rates and their component populations were either unconnected or connected by local dispersal or by global dispersal. We found that adaptation was favored by gradual deterioration and local dispersal. After further abrupt deterioration, the frequency of evolutionary rescue depended on both the prior rate of deterioration and the rate of dispersal. Adaptation was surprisingly frequent and rapid in small peripheral populations. Thus, evolutionary dynamics affect both the persistence and the range of a species after environmental deterioration.","author":[{"dropping-particle":"","family":"Bell","given":"Graham","non-dropping-particle":"","parse-names":false,"suffix":""},{"dropping-particle":"","family":"Gonzalez","given":"Andrew","non-dropping-particle":"","parse-names":false,"suffix":""}],"container-title":"Science","id":"ITEM-3","issue":"June","issued":{"date-parts":[["2011"]]},"page":"1327-30","title":"Adaptation and Evolutionary Rescue Environmental Deterioration","type":"article-journal","volume":"332"},"uris":["http://www.mendeley.com/documents/?uuid=54190794-1272-410d-b19a-bc55273782cd"]},{"id":"ITEM-4","itemData":{"DOI":"10.1098/rstb.2012.0079","ISBN":"0962-8436","ISSN":"14712970","PMID":"23209161","abstract":"Whether evolution will be rapid enough to rescue declining populations will depend upon population size, the supply of genetic variation, the degree of maladaptation and the historical direction of selection. We examined whether the level of environmental stress experienced by a population prior to abrupt environmental change affects the probability of evolutionary rescue (ER). Hundreds of populations of two species of yeast, Saccharomyces cerevisiae and Saccharomyces paradoxus were exposed to a range of sublethal concentrations of salt for approximately a hundred generations before transfer to a concentration of salt lethal to the ancestor (150 g l(-1) NaCl). The fitness of surviving populations of both species was a quadratic function of yield: fitness was greatest for large populations that had been selected on low salt concentrations (less than 20 g l(-1) NaCl) and small populations that had adapted to high salt (more than 80 g l(-1) NaCl). However, differences occurred between species in the probability of ER. The frequency of ER was positively correlated with salt concentration for S. cerevisiae, but negatively correlated with salt concentration in S. paradoxus. These results not only demonstrate that past environmental conditions can determine the probability of ER after abrupt environmental change, but also suggest that there may even be differences between closely related species that are worth further exploration.","author":[{"dropping-particle":"","family":"Gonzalez","given":"Andrew","non-dropping-particle":"","parse-names":false,"suffix":""},{"dropping-particle":"","family":"Bell","given":"Graham","non-dropping-particle":"","parse-names":false,"suffix":""}],"container-title":"Philosophical Transactions of the Royal Society B: Biological Sciences","id":"ITEM-4","issue":"1610","issued":{"date-parts":[["2013"]]},"page":"20120079","title":"Evolutionary rescue and adaptation to abrupt environmental change depends upon the history of stress","type":"article-journal","volume":"368"},"uris":["http://www.mendeley.com/documents/?uuid=995db65f-ae48-4081-82b7-4933793e5bc2"]},{"id":"ITEM-5","itemData":{"DOI":"10.1093/molbev/msx185","ISSN":"15371719","PMID":"28957501","abstract":"The rate of directional environmental change may have profound consequences for evolutionary dynamics and outcomes. Yet, most evolution experiments impose a sudden large change in the environment, after which the environment is kept constant. We previously cultured replicate Saccharomyces cerevisiae populations for 500 generations in the presence of either gradually increasing or constant high concentrations of the heavy metals cadmium, nickel, and zinc. Here, we investigate how each of these treatments affected genomic evolution. Whole genome sequencing of evolved clones revealed that adaptation occurred via a combination of SNPs, small indels, and whole genome duplications and other large-scale structural changes. In contrast to some theoretical predictions, gradual and abrupt environmental change caused similar numbers of genomic changes. For cadmium, which is toxic already at comparatively low concentrations, mutations in the same genes were used for adaptation to both gradual and abrupt increase in concentration. Conversely, for nickel and zinc, which are toxic at high concentrations only, mutations in different genes were used for adaptation depending on the rate of change. Moreover, evolution was more repeatable following a sudden change in the environment, particularly for nickel and zinc. Our results show that the rate of environmental change and the nature of the selection pressure are important drivers of evolutionary dynamics and outcomes, which has implications for a better understanding of societal problems such as climate change and pollution.","author":[{"dropping-particle":"","family":"Gorter","given":"Florien A.","non-dropping-particle":"","parse-names":false,"suffix":""},{"dropping-particle":"","family":"Derks","given":"Martijn F.L.","non-dropping-particle":"","parse-names":false,"suffix":""},{"dropping-particle":"","family":"Heuvel","given":"Joost","non-dropping-particle":"Van Den","parse-names":false,"suffix":""},{"dropping-particle":"","family":"Aarts","given":"Mark G.M.","non-dropping-particle":"","parse-names":false,"suffix":""},{"dropping-particle":"","family":"Zwaan","given":"Bas J.","non-dropping-particle":"","parse-names":false,"suffix":""},{"dropping-particle":"","family":"Ridder","given":"Dick","non-dropping-particle":"De","parse-names":false,"suffix":""},{"dropping-particle":"","family":"Visser","given":"J. Arjan G.M.","non-dropping-particle":"De","parse-names":false,"suffix":""}],"container-title":"Molecular Biology and Evolution","id":"ITEM-5","issue":"10","issued":{"date-parts":[["2017"]]},"page":"2613-2626","title":"Genomics of Adaptation Depends on the Rate of Environmental Change in Experimental Yeast Populations","type":"article-journal","volume":"34"},"uris":["http://www.mendeley.com/documents/?uuid=66a9c33c-524a-40d1-9dfe-711e2f7e1b78"]},{"id":"ITEM-6","itemData":{"DOI":"10.7554/eLife.22939","ISSN":"2050084X","abstract":"While specific mutations allow organisms to adapt to stressful environments, most changes in an organism's DNA negatively impact fitness. The mutation rate is therefore strictly regulated and often considered a slowly-evolving parameter. In contrast, we demonstrate an unexpected flexibility in cellular mutation rates as a response to changes in selective pressure. We show that hypermutation independently evolves when different Escherichia coli cultures adapt to high ethanol stress. Furthermore, hypermutator states are transitory and repeatedly alternate with decreases in mutation rate. Specifically, population mutation rates rise when cells experience higher stress and decline again once cells are adapted. Interestingly, we identified cellular mortality as the major force driving the quick evolution of mutation rates. Together, these findings show how organisms balance robustness and evolvability and help explain the prevalence of hypermutation in various settings, ranging from emergence of antibiotic resistance in microbes to cancer relapses upon chemotherapy.A cell’s DNA can acquire errors over the course of its lifetime. These errors, known as mutations, are often harmful and can cripple the cell. However, some mutations are needed to enable a cell or organism to adapt to changes in its environment. Since there is a trade-off between acquiring beneficial mutations versus harmful ones, cells carefully balance how often they acquire new mutations.Cells have several mechanisms that limit the number of mutations by correcting errors in DNA. Occasionally these repair mechanisms may fail so that a small number of cells in a population accumulate mutations more quickly than other cells. This process is known as “hypermutation” and it enables some cells to rapidly adapt to changing conditions in order to avoid the entire population from becoming extinct.So far, studies on hypermutation have largely been carried out under conditions that are mildly stressful to the cells, which only cause low frequency of hypermutation. However, little is known about the role of this process in cells under near-lethal levels of stress, for example, when drugs target bacteria or cancer cells in the human body.Swings et al. studied hypermutation in populations of a bacterium called Escherichia coli exposed to levels of alcohol that cause the bacteria to experience extreme stress. The experiments show that hypermutation occurs rapidly in these conditions and is essential for bac…","author":[{"dropping-particle":"","family":"Swings","given":"Toon","non-dropping-particle":"","parse-names":false,"suffix":""},{"dropping-particle":"","family":"Bergh","given":"Bram","non-dropping-particle":"van Den","parse-names":false,"suffix":""},{"dropping-particle":"","family":"Wuyts","given":"Sander","non-dropping-particle":"","parse-names":false,"suffix":""},{"dropping-particle":"","family":"Oeyen","given":"Eline","non-dropping-particle":"","parse-names":false,"suffix":""},{"dropping-particle":"","family":"Voordeckers","given":"Karin","non-dropping-particle":"","parse-names":false,"suffix":""},{"dropping-particle":"","family":"Verstrepen","given":"Kevin J.","non-dropping-particle":"","parse-names":false,"suffix":""},{"dropping-particle":"","family":"Fauvart","given":"Maarten","non-dropping-particle":"","parse-names":false,"suffix":""},{"dropping-particle":"","family":"Verstraeten","given":"Natalie","non-dropping-particle":"","parse-names":false,"suffix":""},{"dropping-particle":"","family":"Michiels","given":"Jan","non-dropping-particle":"","parse-names":false,"suffix":""}],"container-title":"eLife","id":"ITEM-6","issued":{"date-parts":[["2017"]]},"page":"1-24","title":"Adaptive tuning of mutation rates allows fast response to lethal stress in escherichia coli","type":"article-journal","volume":"6"},"uris":["http://www.mendeley.com/documents/?uuid=bf0e6ade-172d-4a89-a3bf-a259485ef4d1"]}],"mendeley":{"formattedCitation":"(G. Bell &amp; Gonzalez, 2011; Dallinger, 1887; Gonzalez &amp; Bell, 2013; Gorter et al., 2017; Low-Décarie et al., 2015; Swings et al., 2017)","plainTextFormattedCitation":"(G. Bell &amp; Gonzalez, 2011; Dallinger, 1887; Gonzalez &amp; Bell, 2013; Gorter et al., 2017; Low-Décarie et al., 2015; Swings et al., 2017)","previouslyFormattedCitation":"(G. Bell &amp; Gonzalez, 2011; Dallinger, 1887; Gonzalez &amp; Bell, 2013; Gorter et al., 2017; Low-Décarie et al., 2015; Swings et al., 2017)"},"properties":{"noteIndex":0},"schema":"https://github.com/citation-style-language/schema/raw/master/csl-citation.json"}</w:instrText>
      </w:r>
      <w:r>
        <w:fldChar w:fldCharType="separate"/>
      </w:r>
      <w:r>
        <w:t>(G. Bell &amp; Gonzalez, 2011; Dallinger, 1887; Gonzalez &amp; Bell, 2013; Gorter et al., 2017; Low-Décarie et al., 2015; Swings et al., 2017)</w:t>
      </w:r>
      <w:r>
        <w:fldChar w:fldCharType="end"/>
      </w:r>
      <w:r>
        <w:t xml:space="preserve"> has also been shown to depend on the dynamics of environmental change </w:t>
      </w:r>
      <w:r>
        <w:fldChar w:fldCharType="begin"/>
      </w:r>
      <w:r>
        <w:instrText>ADDIN CSL_CITATION {"citationItems":[{"id":"ITEM-1","itemData":{"DOI":"10.1093/molbev/msx185","ISSN":"15371719","PMID":"28957501","abstract":"The rate of directional environmental change may have profound consequences for evolutionary dynamics and outcomes. Yet, most evolution experiments impose a sudden large change in the environment, after which the environment is kept constant. We previously cultured replicate Saccharomyces cerevisiae populations for 500 generations in the presence of either gradually increasing or constant high concentrations of the heavy metals cadmium, nickel, and zinc. Here, we investigate how each of these treatments affected genomic evolution. Whole genome sequencing of evolved clones revealed that adaptation occurred via a combination of SNPs, small indels, and whole genome duplications and other large-scale structural changes. In contrast to some theoretical predictions, gradual and abrupt environmental change caused similar numbers of genomic changes. For cadmium, which is toxic already at comparatively low concentrations, mutations in the same genes were used for adaptation to both gradual and abrupt increase in concentration. Conversely, for nickel and zinc, which are toxic at high concentrations only, mutations in different genes were used for adaptation depending on the rate of change. Moreover, evolution was more repeatable following a sudden change in the environment, particularly for nickel and zinc. Our results show that the rate of environmental change and the nature of the selection pressure are important drivers of evolutionary dynamics and outcomes, which has implications for a better understanding of societal problems such as climate change and pollution.","author":[{"dropping-particle":"","family":"Gorter","given":"Florien A.","non-dropping-particle":"","parse-names":false,"suffix":""},{"dropping-particle":"","family":"Derks","given":"Martijn F.L.","non-dropping-particle":"","parse-names":false,"suffix":""},{"dropping-particle":"","family":"Heuvel","given":"Joost","non-dropping-particle":"Van Den","parse-names":false,"suffix":""},{"dropping-particle":"","family":"Aarts","given":"Mark G.M.","non-dropping-particle":"","parse-names":false,"suffix":""},{"dropping-particle":"","family":"Zwaan","given":"Bas J.","non-dropping-particle":"","parse-names":false,"suffix":""},{"dropping-particle":"","family":"Ridder","given":"Dick","non-dropping-particle":"De","parse-names":false,"suffix":""},{"dropping-particle":"","family":"Visser","given":"J. Arjan G.M.","non-dropping-particle":"De","parse-names":false,"suffix":""}],"container-title":"Molecular Biology and Evolution","id":"ITEM-1","issue":"10","issued":{"date-parts":[["2017"]]},"page":"2613-2626","title":"Genomics of Adaptation Depends on the Rate of Environmental Change in Experimental Yeast Populations","type":"article-journal","volume":"34"},"uris":["http://www.mendeley.com/documents/?uuid=66a9c33c-524a-40d1-9dfe-711e2f7e1b78"]},{"id":"ITEM-2","itemData":{"DOI":"10.1086/684104","ISSN":"0003-0147","author":[{"dropping-particle":"","family":"Gorter","given":"Florien A.","non-dropping-particle":"","parse-names":false,"suffix":""},{"dropping-particle":"","family":"Aarts","given":"Mark M. G.","non-dropping-particle":"","parse-names":false,"suffix":""},{"dropping-particle":"","family":"Zwaan","given":"Bas J.","non-dropping-particle":"","parse-names":false,"suffix":""},{"dropping-particle":"","family":"Visser","given":"J. Arjan G. M.","non-dropping-particle":"de","parse-names":false,"suffix":""}],"container-title":"The American Naturalist","id":"ITEM-2","issue":"1","issued":{"date-parts":[["2016","1"]]},"page":"110-119","title":"Dynamics of Adaptation in Experimental Yeast Populations Exposed to Gradual and Abrupt Change in Heavy Metal Concentration","type":"article-journal","volume":"187"},"uris":["http://www.mendeley.com/documents/?uuid=60549133-9e7a-4304-9c47-59b6cb6a2e84"]}],"mendeley":{"formattedCitation":"(Gorter et al., 2017; Gorter, Aarts, et al., 2016)","plainTextFormattedCitation":"(Gorter et al., 2017; Gorter, Aarts, et al., 2016)","previouslyFormattedCitation":"(Gorter et al., 2017; Gorter, Aarts, et al., 2016)"},"properties":{"noteIndex":0},"schema":"https://github.com/citation-style-language/schema/raw/master/csl-citation.json"}</w:instrText>
      </w:r>
      <w:r>
        <w:fldChar w:fldCharType="separate"/>
      </w:r>
      <w:r>
        <w:t>(Gorter et al., 2017; Gorter, Aarts, et al., 2016)</w:t>
      </w:r>
      <w:r>
        <w:fldChar w:fldCharType="end"/>
      </w:r>
      <w:r>
        <w:t xml:space="preserve">, population history </w:t>
      </w:r>
      <w:r>
        <w:fldChar w:fldCharType="begin"/>
      </w:r>
      <w:r>
        <w:instrText>ADDIN CSL_CITATION {"citationItems":[{"id":"ITEM-1","itemData":{"DOI":"10.1111/j.1558-5646.1999.tb03774.x","ISSN":"00143820","abstract":"What factors influence the ability of populations to adapt to extreme environments that lie outside their current tolerance limits? We investigated this question by exposing experimental populations of the bacterium Escherichia coli to lethally high temperatures. We asked: (1) whether we could obtain thermotolerant mutants with an extended upper thermal limit by this selective screen; (2) whether the propensity to obtain thermotolerant mutants depended on the prior selective history of the progenitor genotypes; and (3) how the fitness properties of these mutants compared to those of their progenitors within the ancestral thermal niche. Specifically, we subjected 15 independent populations founded from each of six progenitors to 44°C; all of the progenitors had upper thermal limits between about 40°C and 42°C. Two of the progenitors were from populations that had previously adapted to 32°C, two were from populations adapted to 37°C, and two were from populations adapted to 41-42°C. All 90 populations were screened for mutants that could survive and grow at 44°C. We obtained three thermotolerant mutants, all derived from progenitors previously adapted to 41-42°C. In an earlier study, we serendipitously found one other thermotolerant mutant derived from a population that had previously adapted to 32°C. Thus, prior selection at an elevated but nonlethal temperature may predispose organisms to evolve more extreme thermotolerance, but this is not an absolute requirement. It is evidently possible to obtain mutants that tolerate more extreme temperatures, so why did they not become prevalent during prior selection at 41-42°C, near the upper limit of the thermal niche? To address this question, we measured the fitness of the thermotolerant mutants at high temperatures just within the ancestral niche. None of the four thermotolerant mutants had an advantage relative to their progenitor even very near the upper limit of the thermal niche; in fact, all of the mutants showed a noticeable loss of fitness around 41°C. Thus, the genetic adaptations that improve competitive fitness at high but nonlethal temperatures are distinct from those that permit tolerance of otherwise lethal temperatures.","author":[{"dropping-particle":"","family":"Mongold","given":"Judith A.","non-dropping-particle":"","parse-names":false,"suffix":""},{"dropping-particle":"","family":"Bennett","given":"Albert F.","non-dropping-particle":"","parse-names":false,"suffix":""},{"dropping-particle":"","family":"Lenski","given":"Richard E.","non-dropping-particle":"","parse-names":false,"suffix":""}],"container-title":"Evolution","id":"ITEM-1","issue":"2","issued":{"date-parts":[["1999","4"]]},"page":"386-394","title":"Evolutionary adaptation to temperature. VII. Extension of the upper thermal limit of Escherichia coli","type":"article-journal","volume":"53"},"uris":["http://www.mendeley.com/documents/?uuid=9f6aa0bf-de4b-49a2-b562-85a23805fd90"]},{"id":"ITEM-2","itemData":{"DOI":"10.1098/rstb.2012.0079","ISBN":"0962-8436","ISSN":"14712970","PMID":"23209161","abstract":"Whether evolution will be rapid enough to rescue declining populations will depend upon population size, the supply of genetic variation, the degree of maladaptation and the historical direction of selection. We examined whether the level of environmental stress experienced by a population prior to abrupt environmental change affects the probability of evolutionary rescue (ER). Hundreds of populations of two species of yeast, Saccharomyces cerevisiae and Saccharomyces paradoxus were exposed to a range of sublethal concentrations of salt for approximately a hundred generations before transfer to a concentration of salt lethal to the ancestor (150 g l(-1) NaCl). The fitness of surviving populations of both species was a quadratic function of yield: fitness was greatest for large populations that had been selected on low salt concentrations (less than 20 g l(-1) NaCl) and small populations that had adapted to high salt (more than 80 g l(-1) NaCl). However, differences occurred between species in the probability of ER. The frequency of ER was positively correlated with salt concentration for S. cerevisiae, but negatively correlated with salt concentration in S. paradoxus. These results not only demonstrate that past environmental conditions can determine the probability of ER after abrupt environmental change, but also suggest that there may even be differences between closely related species that are worth further exploration.","author":[{"dropping-particle":"","family":"Gonzalez","given":"Andrew","non-dropping-particle":"","parse-names":false,"suffix":""},{"dropping-particle":"","family":"Bell","given":"Graham","non-dropping-particle":"","parse-names":false,"suffix":""}],"container-title":"Philosophical Transactions of the Royal Society B: Biological Sciences","id":"ITEM-2","issue":"1610","issued":{"date-parts":[["2013"]]},"page":"20120079","title":"Evolutionary rescue and adaptation to abrupt environmental change depends upon the history of stress","type":"article-journal","volume":"368"},"uris":["http://www.mendeley.com/documents/?uuid=995db65f-ae48-4081-82b7-4933793e5bc2"]}],"mendeley":{"formattedCitation":"(Gonzalez &amp; Bell, 2013; Mongold et al., 1999)","plainTextFormattedCitation":"(Gonzalez &amp; Bell, 2013; Mongold et al., 1999)","previouslyFormattedCitation":"(Gonzalez &amp; Bell, 2013; Mongold et al., 1999)"},"properties":{"noteIndex":0},"schema":"https://github.com/citation-style-language/schema/raw/master/csl-citation.json"}</w:instrText>
      </w:r>
      <w:r>
        <w:fldChar w:fldCharType="separate"/>
      </w:r>
      <w:r>
        <w:t>(Gonzalez &amp; Bell, 2013; Mongold et al., 1999)</w:t>
      </w:r>
      <w:r>
        <w:fldChar w:fldCharType="end"/>
      </w:r>
      <w:r>
        <w:t xml:space="preserve">, migration rate </w:t>
      </w:r>
      <w:r>
        <w:fldChar w:fldCharType="begin"/>
      </w:r>
      <w:r>
        <w:instrText>ADDIN CSL_CITATION {"citationItems":[{"id":"ITEM-1","itemData":{"DOI":"10.1007/BF02270698","ISSN":"0269-7653","abstract":"Richard Levins introduced fitness sets as a tool for investigating evolution within heterogeneous environments. Evolutionary game theory permits a synthesis and generalization of this approach by considering the evolutionary response of organisms to any scale of habitat heterogeneity. As scales of heterogeneity increase from fine to coarse, the evolutionary stable strategy (ESS) switches from a single generalist species to several species that become increasingly specialized on distinct habitats. Depending upon the organisms' ecology, the switch from one to two species may occur at high migration rates (relatively fine-grained environment), or may only occur at very low migration rates (coarse-grained environment). At the ESS, the evolutionary context of a species is the entire landscape, while its ecological context may be a single habitat. Evolution towards the ESS can be represented with adaptive landscapes. In the absence of frequency-dependence, shifting from a single strategy ESS to a two strategy ESS poses the problem of evolving across valleys in the adaptive surface to occupy new peaks (hence, Sewell Wright's shifting balance theory). Frequency-dependent processes facilitate evolution across valleys. If a system with a two strategy ESS is constrained to possess a single strategy, the population may actually evolve a strategy that minimizes fitness. Because the population now rests at the bottom of a valley, evolution by natural selection can drive populations to occupy both peaks. © 1992 Chapman &amp; Hall.","author":[{"dropping-particle":"","family":"Brown","given":"Joel S.","non-dropping-particle":"","parse-names":false,"suffix":""},{"dropping-particle":"","family":"Pavlovic","given":"Noel B.","non-dropping-particle":"","parse-names":false,"suffix":""}],"container-title":"Evolutionary Ecology","id":"ITEM-1","issue":"5","issued":{"date-parts":[["1992","9"]]},"page":"360-382","title":"Evolution in heterogeneous environments: Effects of migration on habitat specialization","type":"article-journal","volume":"6"},"uris":["http://www.mendeley.com/documents/?uuid=2bf08b67-aa89-46e3-ac2f-e6a6c6b45bec"]},{"id":"ITEM-2","itemData":{"DOI":"10.2307/3546242","ISSN":"00301299","author":[{"dropping-particle":"","family":"Holt","given":"Robert D","non-dropping-particle":"","parse-names":false,"suffix":""}],"container-title":"Oikos","id":"ITEM-2","issue":"2","issued":{"date-parts":[["1996","3"]]},"page":"182","title":"Adaptive Evolution in Source-Sink Environments: Direct and Indirect Effects of Density-Dependence on Niche Evolution","type":"article-journal","volume":"75"},"uris":["http://www.mendeley.com/documents/?uuid=320d6cde-331d-41dc-b006-c5c2e989f33d"]},{"id":"ITEM-3","itemData":{"DOI":"10.1098/rspb.2000.1144","ISSN":"0962-8452","abstract":"The focus of this paper is the relationship between the dispersal rate and the conditions for invasion of a rare allele that improves performance in a marginal sink habitat at the expense of reducing fitness in the main source habitat. Classic multiple-niche population-genetic models predict that the conditions for the invasion of such an allele always become more favourable as the dispersal rate decreases. Precisely the opposite prediction was reached in demographic fitness-sensitivity studies. This study reconciles those contradictory predictions and identifies the assumptions responsible for the discrepancy. I show that whether a lower dispersal rate makes the conditions for the invasion of the allele more or less stringent depends on the magnitude of the effects of the allele. If the effect is large relative to the degree of maladaptedness of the original genotype to the marginal habitat, the conditions become less stringent with decreasing dispersal rate. The opposite is the case for mutations with very small effects. For a broad range of mutations with intermediate effects the conditions are most stringent under an intermediate dispersal rate.","author":[{"dropping-particle":"","family":"Kawecki","given":"Tadeusz J.","non-dropping-particle":"","parse-names":false,"suffix":""}],"container-title":"Proceedings of the Royal Society of London. Series B: Biological Sciences","id":"ITEM-3","issue":"1450","issued":{"date-parts":[["2000","7","7"]]},"page":"1315-1320","title":"Adaptation to marginal habitats: contrasting influence of the dispersal rate on the fate of alleles with small and large effects","type":"article-journal","volume":"267"},"uris":["http://www.mendeley.com/documents/?uuid=b24c9971-c079-47aa-9818-70c0df7e80df"]},{"id":"ITEM-4","itemData":{"DOI":"10.1073/pnas.1513125112","ISSN":"0027-8424","abstract":"The conditions that allow biodiversity to recover following severe environmental degradation are poorly understood. We studied community rescue, the recovery of a viable community through the evolutionary rescue of many populations within an evolving community, in metacommunities of soil microbes adapting to a herbicide. The metacommunities occupied a landscape of crossed spatial gradients of the herbicide (Dalapon) and a resource (glucose), whereas their constituent communities were either isolated or connected by dispersal. The spread of adapted communities across the landscape and the persistence of communities when that landscape was degraded were strongly promoted by dispersal, and the capacity to adapt to lethal stress was also related to community size and initial diversity. After abrupt and lethal stress, community rescue was most frequent in communities that had previously experienced sublethal levels of stress and had been connected by dispersal. Community rescue occurred through the evolutionary rescue of both initially common taxa, which remained common, and of initially rare taxa, which grew to dominate the evolved community. Community rescue may allow productivity and biodiversity to recover from severe environmental degradation.","author":[{"dropping-particle":"","family":"Low-Décarie","given":"Etienne","non-dropping-particle":"","parse-names":false,"suffix":""},{"dropping-particle":"","family":"Kolber","given":"Marcus","non-dropping-particle":"","parse-names":false,"suffix":""},{"dropping-particle":"","family":"Homme","given":"Paige","non-dropping-particle":"","parse-names":false,"suffix":""},{"dropping-particle":"","family":"Lofano","given":"Andrea","non-dropping-particle":"","parse-names":false,"suffix":""},{"dropping-particle":"","family":"Dumbrell","given":"Alex","non-dropping-particle":"","parse-names":false,"suffix":""},{"dropping-particle":"","family":"Gonzalez","given":"Andrew","non-dropping-particle":"","parse-names":false,"suffix":""},{"dropping-particle":"","family":"Bell","given":"Graham","non-dropping-particle":"","parse-names":false,"suffix":""}],"container-title":"Proceedings of the National Academy of Sciences","id":"ITEM-4","issue":"46","issued":{"date-parts":[["2015"]]},"page":"14307-14312","title":"Community rescue in experimental metacommunities","type":"article-journal","volume":"112"},"uris":["http://www.mendeley.com/documents/?uuid=fd684017-53ec-4192-b545-db257cbff9ad"]}],"mendeley":{"formattedCitation":"(J. S. Brown &amp; Pavlovic, 1992; Holt, 1996; Kawecki, 2000; Low-Décarie et al., 2015)","plainTextFormattedCitation":"(J. S. Brown &amp; Pavlovic, 1992; Holt, 1996; Kawecki, 2000; Low-Décarie et al., 2015)","previouslyFormattedCitation":"(J. S. Brown &amp; Pavlovic, 1992; Holt, 1996; Kawecki, 2000; Low-Décarie et al., 2015)"},"properties":{"noteIndex":0},"schema":"https://github.com/citation-style-language/schema/raw/master/csl-citation.json"}</w:instrText>
      </w:r>
      <w:r>
        <w:fldChar w:fldCharType="separate"/>
      </w:r>
      <w:r>
        <w:t>(J. S. Brown &amp; Pavlovic, 1992; Holt, 1996; Kawecki, 2000; Low-Décarie et al., 2015)</w:t>
      </w:r>
      <w:r>
        <w:fldChar w:fldCharType="end"/>
      </w:r>
      <w:r>
        <w:t xml:space="preserve">, and the degree of difference from ancestral conditions </w:t>
      </w:r>
      <w:r>
        <w:fldChar w:fldCharType="begin"/>
      </w:r>
      <w:r>
        <w:instrText>ADDIN CSL_CITATION {"citationItems":[{"id":"ITEM-1","itemData":{"DOI":"10.1111/j.1558-5646.1992.tb01981.x","ISSN":"00143820","abstract":"Replicate lines of Escherichia coli were propagated for 2000 generations in four different thermal regimes: constant 32, 37, or 42°C (thermal specialists), or a daily alternation between 32 and 42°C (32/42°C: thermal generalists). The ancestor had previously been propagated at 37°C for 2000 generations. All experimental groups showed improved relative fitness in their own thermal environment (direct response of fitness), but rates of fitness improvement varied greatly among temperature groups. The 42°C group responded most rapidly and extensively, followed by the 32 and 32/42°C groups, whose fitness improvements were indistinguishable. The 37°C group, which experienced the ancestral temperature, had the slowest and least extensive fitness improvement. -from Authors","author":[{"dropping-particle":"","family":"Bennett","given":"A. F.","non-dropping-particle":"","parse-names":false,"suffix":""},{"dropping-particle":"","family":"Lenski","given":"R. E.","non-dropping-particle":"","parse-names":false,"suffix":""},{"dropping-particle":"","family":"Mittler","given":"J. E.","non-dropping-particle":"","parse-names":false,"suffix":""}],"container-title":"Evolution","id":"ITEM-1","issue":"1","issued":{"date-parts":[["1992"]]},"page":"16-30","title":"Evolutionary adaptation to temperature. I. Fitness responses of Escherichia coli to changes in its thermal environment","type":"article-journal","volume":"46"},"uris":["http://www.mendeley.com/documents/?uuid=7cce74bf-5cdd-4c96-a389-093fe36f5b3b"]},{"id":"ITEM-2","itemData":{"DOI":"10.1111/j.1558-5646.1996.tb04470.x","ISSN":"00143820","author":[{"dropping-particle":"","family":"Mongold","given":"Judith A.","non-dropping-particle":"","parse-names":false,"suffix":""},{"dropping-particle":"","family":"Bennett","given":"Albert F.","non-dropping-particle":"","parse-names":false,"suffix":""},{"dropping-particle":"","family":"Lenski","given":"Richard E.","non-dropping-particle":"","parse-names":false,"suffix":""}],"container-title":"Evolution","id":"ITEM-2","issue":"1","issued":{"date-parts":[["1996","2"]]},"page":"35-43","title":"Evolutionary adaptation to temperature. IV. Adaptation of Escherichia coli at a niche boundary","type":"article-journal","volume":"50"},"uris":["http://www.mendeley.com/documents/?uuid=c8c32c1f-ec99-4430-8f67-61a8754de0ad"]}],"mendeley":{"formattedCitation":"(A. F. Bennett et al., 1992; Mongold et al., 1996)","plainTextFormattedCitation":"(A. F. Bennett et al., 1992; Mongold et al., 1996)","previouslyFormattedCitation":"(A. F. Bennett et al., 1992; Mongold et al., 1996)"},"properties":{"noteIndex":0},"schema":"https://github.com/citation-style-language/schema/raw/master/csl-citation.json"}</w:instrText>
      </w:r>
      <w:r>
        <w:fldChar w:fldCharType="separate"/>
      </w:r>
      <w:r>
        <w:t>(A. F. Bennett et al., 1992; Mongold et al., 1996)</w:t>
      </w:r>
      <w:r>
        <w:fldChar w:fldCharType="end"/>
      </w:r>
      <w:r>
        <w:t xml:space="preserve">. Additionally, spatial structure </w:t>
      </w:r>
      <w:r>
        <w:fldChar w:fldCharType="begin"/>
      </w:r>
      <w:r>
        <w:instrText>ADDIN CSL_CITATION {"citationItems":[{"id":"ITEM-1","itemData":{"DOI":"10.1111/j.1558-5646.2011.01569.x","ISSN":"00143820","PMID":"22671557","abstract":"Population subdivision limits competition between individuals, which can have a profound effect on adaptation. Subdivided populations maintain more genetic diversity at any given time compared to well-mixed populations, and thus \"explore\" larger parts of the genotype space. At the same time, beneficial mutations take longer to spread in such populations, and thus subdivided populations do not \"exploit\" discovered mutations as efficiently as well-mixed populations. Whether subdivision inhibits or promotes adaptation in a given environment depends on the relative importance of exploration versus exploitation, which in turn depends on the structure of epistasis among beneficial mutations. Here we investigate the relative importance of exploration versus exploitation for adaptation by evolving 976 independent asexual populations of budding yeast with several degrees of geographic subdivision. We find that subdivision systematically inhibits adaptation: even the luckiest demes in subdivided populations on average fail to discover genotypes that are fitter than those discovered by well-mixed populations. Thus, exploitation of discovered mutations is more important for adaptation in our system than a thorough exploration of the mutational neighborhood, and increasing subdivision slows adaptation. © 2012 The Author(s). Evolution © 2012 The Society for the Study of Evolution.","author":[{"dropping-particle":"","family":"Kryazhimskiy","given":"Sergey","non-dropping-particle":"","parse-names":false,"suffix":""},{"dropping-particle":"","family":"Rice","given":"Daniel P.","non-dropping-particle":"","parse-names":false,"suffix":""},{"dropping-particle":"","family":"Desai","given":"Michael M.","non-dropping-particle":"","parse-names":false,"suffix":""}],"container-title":"Evolution","id":"ITEM-1","issue":"6","issued":{"date-parts":[["2012"]]},"page":"1931-1941","title":"Population subdivision and adaptation in asexual populations of saccharomyces cerevisiae","type":"article-journal","volume":"66"},"uris":["http://www.mendeley.com/documents/?uuid=440d46d8-852c-40fa-85a5-c72282332442"]}],"mendeley":{"formattedCitation":"(Kryazhimskiy et al., 2012)","plainTextFormattedCitation":"(Kryazhimskiy et al., 2012)","previouslyFormattedCitation":"(Kryazhimskiy et al., 2012)"},"properties":{"noteIndex":0},"schema":"https://github.com/citation-style-language/schema/raw/master/csl-citation.json"}</w:instrText>
      </w:r>
      <w:r>
        <w:fldChar w:fldCharType="separate"/>
      </w:r>
      <w:r>
        <w:t>(Kryazhimskiy et al., 2012)</w:t>
      </w:r>
      <w:r>
        <w:fldChar w:fldCharType="end"/>
      </w:r>
      <w:r>
        <w:t xml:space="preserve">, environmental complexity </w:t>
      </w:r>
      <w:r>
        <w:fldChar w:fldCharType="begin"/>
      </w:r>
      <w:r>
        <w:instrText>ADDIN CSL_CITATION {"citationItems":[{"id":"ITEM-1","itemData":{"ISSN":"0887-6924","PMID":"1602823","abstract":"Several laboratories have shown that AZT-resistant variants of HIV-1 can be isolated from patients who have received prolonged therapy with this drug. Our laboratory has now been able to generate HIV-1 variants resistant to both AZT and ddI, in tissue culture, by using step-wise increases in the concentrations of each of these compounds over a 10-week period. This work has been performed by culturing wild-type clinical strains of HIV-1 as well as the HIV-3b laboratory strain of this virus under such conditions. The ID50 values obtained for the resistant viruses thus generated vary between 50-100 times above those of the parental wild-type strains in each case. Furthermore, we have identified several new mutation sites in the HIV-1 pol gene that are responsible for the observed resistance to AZT and ddI. We have not succeeded, however, in generating drug-resistant strains of HIV-1, under conditions in which several compounds or anti-viral agents were simultaneously present during the in vitro selection process. Combinations of drugs which failed to yield drug-resistant variants included AZT plus ddI, AZT plus alpha-interferon, and ddI plus alpha-interferon. These findings indicate that HIV drug resistance is less likely to occur in tissue culture when combinations of drugs are used, and provide rationale for the development of combination clinical trials for treatment of HIV-associated disease.","author":[{"dropping-particle":"","family":"Gao","given":"Q","non-dropping-particle":"","parse-names":false,"suffix":""},{"dropping-particle":"","family":"Parniak","given":"M A","non-dropping-particle":"","parse-names":false,"suffix":""},{"dropping-particle":"","family":"Gu","given":"Z","non-dropping-particle":"","parse-names":false,"suffix":""},{"dropping-particle":"","family":"Wainberg","given":"M A","non-dropping-particle":"","parse-names":false,"suffix":""}],"container-title":"Leukemia","id":"ITEM-1","issued":{"date-parts":[["1992"]]},"page":"192S-195S","title":"Generation of nucleoside-resistant variants of HIV-1 by in vitro selection in the presence of AZT or DDI but no by combinations.","type":"article-journal","volume":"6 Suppl 3"},"uris":["http://www.mendeley.com/documents/?uuid=d168ad4b-af30-4df5-8752-af0d9c950321"]},{"id":"ITEM-2","itemData":{"DOI":"10.1007/BF01538821","ISSN":"03048608","PMID":"8002779","abstract":"We have sequentially passaged both laboratory and clinical isolates of the human immunodeficiency virus type 1 (HIV-1) in MT-4 cells in the presence of increasing concentrations of different drugs to derive viral variants that are multiply resistant to various combinations of ddC, ddI, d4T and AZT. The EC50 values obtained for the viruses thus generated varied between 50-100 times above those of parental wild-type strains in the case of AZT, 20-30 times for d4T, but only 10-15 times for ddI and ddC. Cultivation of AZT-resistant viruses in the presence of increasing concentrations of ddI yielded viruses that were resistant to the latter compound, with no apparent decrease in susceptibility to AZT. Sometimes, viruses selected for resistance against ddI were cross-resistant as well against ddC, although most viruses selected for resistance to ddC were not cross-resistant to ddI. Combinations of two or three of these compounds inhibited replication of HIV variants that displayed resistance to the same drugs when tested individually. No emergence of drug resistance was demonstrable when combinations of drugs were employed simultaneously in these selection protocols or when single drugs were used in concert with interferon-2α or high dilutions of virus-neutralizing antisera. Cloning and sequencing of some viruses resistant to each of AZT, ddI, and ddC revealed the simultaneous presence of mutations at sites 41, 74, 184 and 215 within the HIV pol gene open reading frame. © 1994 Springer-Verlag.","author":[{"dropping-particle":"","family":"Gao","given":"Q.","non-dropping-particle":"","parse-names":false,"suffix":""},{"dropping-particle":"","family":"Gu","given":"Z.","non-dropping-particle":"","parse-names":false,"suffix":""},{"dropping-particle":"","family":"Salomon","given":"H.","non-dropping-particle":"","parse-names":false,"suffix":""},{"dropping-particle":"","family":"Nagai","given":"K.","non-dropping-particle":"","parse-names":false,"suffix":""},{"dropping-particle":"","family":"Parniak","given":"M. A.","non-dropping-particle":"","parse-names":false,"suffix":""},{"dropping-particle":"","family":"Wainberg","given":"M. A.","non-dropping-particle":"","parse-names":false,"suffix":""}],"container-title":"Archives of Virology","id":"ITEM-2","issue":"1-2","issued":{"date-parts":[["1994"]]},"page":"111-122","title":"Generation of multiple drug resistance by sequential in vitro passage of the human immunodeficiency virus type 1","type":"article-journal","volume":"136"},"uris":["http://www.mendeley.com/documents/?uuid=2334e264-4491-4dcb-9272-ef6f0ee2fe97"]},{"id":"ITEM-3","itemData":{"DOI":"10.1093/molbev/mss253","ISBN":"1537-1719 (Electronic)\\r0737-4038 (Linking)","ISSN":"07374038","PMID":"23125229","abstract":"Organisms can protect themselves against future environmental change. An example is cross-protection, where physiological adaptation against a present environmental stressor can protect an organism against a future stressor. Another is anticipation, where an organism uses information about its present environment to trigger gene expression and other physiological changes adaptive in future environments. \"Predictive\" abilities like this exist in organisms that have been exposed to periodic changes in environments. It is unknown how readily they can evolve. To answer this question, we carried out laboratory evolution experiments in the yeast Saccharomyces cerevisiae. Specifically, we exposed three replicate populations of yeast to environments that varied cyclically between two stressors, salt stress and oxidative stress, every 10 generations, for a total of 300 generations. We evolved six replicate control populations in only one of these stressors for the same amount of time. We analyzed fitness changes and genome-scale expression changes in all these evolved populations. Our populations evolved asymmetric cross protection, where oxidative stress protects against salt stress but not vice versa. Gene expression data also suggest the evolution of anticipation and basal gene expression changes that occur uniquely in cyclic environments. Our study shows that highly complex physiological states that are adaptive in future environments can evolve on very short evolutionary time scales.","author":[{"dropping-particle":"","family":"Dhar","given":"Riddhiman","non-dropping-particle":"","parse-names":false,"suffix":""},{"dropping-particle":"","family":"Sägesser","given":"Rudolf","non-dropping-particle":"","parse-names":false,"suffix":""},{"dropping-particle":"","family":"Weikert","given":"Christian","non-dropping-particle":"","parse-names":false,"suffix":""},{"dropping-particle":"","family":"Wagner","given":"Andreas","non-dropping-particle":"","parse-names":false,"suffix":""}],"container-title":"Molecular Biology and Evolution","id":"ITEM-3","issue":"3","issued":{"date-parts":[["2013"]]},"page":"573-588","title":"Yeast adapts to a changing stressful environment by evolving cross-protection and anticipatory gene regulation","type":"article-journal","volume":"30"},"uris":["http://www.mendeley.com/documents/?uuid=e9849934-92d6-4d65-a737-c1c83a3a849e"]},{"id":"ITEM-4","itemData":{"DOI":"10.1371/journal.pgen.1009314","ISBN":"1111111111","ISSN":"15537404","abstract":"The environmental conditions of microorganisms’ habitats may fluctuate in unpredictable ways, such as changes in temperature, carbon source, pH, and salinity to name a few. Environmental heterogeneity presents a challenge to microorganisms, as they have to adapt not only to be fit under a specific condition, but they must also be robust across many conditions and be able to deal with the switch between conditions itself. While experimental evolution has been used to gain insight into the adaptive process, this has largely been in either unvarying or consistently varying conditions. In cases where changing environments have been investigated, relatively little is known about how such environments influence the dynamics of the adaptive process itself, as well as the genetic and phenotypic outcomes. We designed a systematic series of evolution experiments where we used two growth conditions that have differing timescales of adaptation and varied the rate of switching between them. We used lineage tracking to follow adaptation, and whole genome sequenced adaptive clones from each of the experiments. We find that both the switch rate and the order of the conditions influences adaptation. We also find different adaptive outcomes, at both the genetic and phenotypic levels, even when populations spent the same amount of total time in the two different conditions, but the order and/or switch rate differed. Thus, in a variable environment adaptation depends not only on the nature of the conditions and phenotypes under selection, but also on the complexity of the manner in which those conditions are combined to result in a given dynamic environment.","author":[{"dropping-particle":"","family":"Boyer","given":"Sébastien","non-dropping-particle":"","parse-names":false,"suffix":""},{"dropping-particle":"","family":"Hérissant","given":"Lucas","non-dropping-particle":"","parse-names":false,"suffix":""},{"dropping-particle":"","family":"Sherlock","given":"Gavin","non-dropping-particle":"","parse-names":false,"suffix":""}],"container-title":"PLoS Genetics","id":"ITEM-4","issue":"1","issued":{"date-parts":[["2021"]]},"page":"1-27","title":"Adaptation is influenced by the complexity of environmental change during evolution in a dynamic environment","type":"article-journal","volume":"17"},"uris":["http://www.mendeley.com/documents/?uuid=8b82b352-3a4f-4735-b5d4-6775c7970921"]},{"id":"ITEM-5","itemData":{"DOI":"10.1111/eva.13062","ISSN":"17524571","abstract":"Beneficial mutations that arise in an evolving asexual population may compete or interact in ways that alter the overall rate of adaptation through mechanisms such as clonal or functional interference. The application of multiple selective pressures simultaneously may allow for a greater number of adaptive mutations, increasing the opportunities for competition between selectively advantageous alterations, and thereby reducing the rate of adaptation. We evolved a strain of Saccharomyces cerevisiae that could not produce its own histidine or uracil for ~500 generations under one or three selective pressures: limitation of the concentration of glucose, histidine, and/or uracil in the media. The rate of adaptation was obtained by measuring evolved relative fitness using competition assays. Populations evolved under a single selective pressure showed a statistically significant increase in fitness on those pressures relative to the ancestral strain, but the populations evolved on all three pressures did not show a statistically significant increase in fitness over the ancestral strain on any single pressure. Simultaneously limiting three essential nutrients for a population of S. cerevisiae effectively slows the rate of evolution on any one of the three selective pressures applied, relative to the single selective pressure cases. We identify possible mechanisms for fitness changes seen between populations evolved on one or three limiting nutrient pressures by high-throughput sequencing. Adding multiple selective pressures to evolving disease like cancer and infectious diseases could reduce the rate of adaptation and thereby may slow disease progression, prolong drug efficacy and prevent deaths.","author":[{"dropping-particle":"","family":"Merlo","given":"Lauren M.F.","non-dropping-particle":"","parse-names":false,"suffix":""},{"dropping-particle":"","family":"Sprouffske","given":"Kathleen","non-dropping-particle":"","parse-names":false,"suffix":""},{"dropping-particle":"","family":"Howard","given":"Taylor C.","non-dropping-particle":"","parse-names":false,"suffix":""},{"dropping-particle":"","family":"Gardiner","given":"Kristin L.","non-dropping-particle":"","parse-names":false,"suffix":""},{"dropping-particle":"","family":"Caulin","given":"Aleah F.","non-dropping-particle":"","parse-names":false,"suffix":""},{"dropping-particle":"","family":"Blum","given":"Steven M.","non-dropping-particle":"","parse-names":false,"suffix":""},{"dropping-particle":"","family":"Evans","given":"Perry","non-dropping-particle":"","parse-names":false,"suffix":""},{"dropping-particle":"","family":"Bedalov","given":"Antonio","non-dropping-particle":"","parse-names":false,"suffix":""},{"dropping-particle":"","family":"Sniegowski","given":"Paul D.","non-dropping-particle":"","parse-names":false,"suffix":""},{"dropping-particle":"","family":"Maley","given":"Carlo C.","non-dropping-particle":"","parse-names":false,"suffix":""}],"container-title":"Evolutionary Applications","id":"ITEM-5","issue":"7","issued":{"date-parts":[["2020"]]},"page":"1615-1625","title":"Application of simultaneous selective pressures slows adaptation","type":"article-journal","volume":"13"},"uris":["http://www.mendeley.com/documents/?uuid=895dba03-b654-41ab-a2ad-fc7edec7c739"]},{"id":"ITEM-6","itemData":{"DOI":"10.1098/rsbl.2019.0744","ISBN":"0000000264","ISSN":"1744957X","PMID":"31992149","abstract":"Parasites often infect genetically diverse host populations, and the evolutionary trajectories of parasite populations may be shaped by levels of host heterogeneity. Mixed genotype host populations, compared to homogeneous host populations, can reduce parasite prevalence and potentially reduce rates of parasite adaptation due to trade-offs associated with adapting to specific host genotypes. Here, we used experimental evolution to select for increased virulence in populations of the bacterial parasite Serratia marcescens exposed to either heterogeneous or homogeneous populations of Caenorhabditis elegans. We found that parasites exposed to heterogeneous host populations evolved significantly less virulence than parasites exposed to homogeneous host populations over several hundred bacterial generations. Thus, host heterogeneity impeded parasite adaptation to host populations. While we detected tradeoffs in virulence evolution, parasite adaptation to two specific host genotypes also resulted in modestly increased virulence against the reciprocal host genotypes. These results suggest that parasite adaptation to heterogeneous host populations may be impeded by both trade-offs and a reduction in the efficacy of selection as different host genotypes exert different selective pressures on a parasite population.","author":[{"dropping-particle":"","family":"White","given":"Signe P.","non-dropping-particle":"","parse-names":false,"suffix":""},{"dropping-particle":"","family":"Choi","given":"Angela","non-dropping-particle":"","parse-names":false,"suffix":""},{"dropping-particle":"","family":"Pandey","given":"Rishika","non-dropping-particle":"","parse-names":false,"suffix":""},{"dropping-particle":"","family":"Menezes","given":"Arthur","non-dropping-particle":"","parse-names":false,"suffix":""},{"dropping-particle":"","family":"Penley","given":"McKenna","non-dropping-particle":"","parse-names":false,"suffix":""},{"dropping-particle":"","family":"Gibson","given":"Amanda K.","non-dropping-particle":"","parse-names":false,"suffix":""},{"dropping-particle":"","family":"Roode","given":"Jacobus","non-dropping-particle":"de","parse-names":false,"suffix":""},{"dropping-particle":"","family":"Morran","given":"Levi","non-dropping-particle":"","parse-names":false,"suffix":""}],"container-title":"Biology Letters","id":"ITEM-6","issue":"1","issued":{"date-parts":[["2020"]]},"title":"Host heterogeneity mitigates virulence evolution","type":"article-journal","volume":"16"},"uris":["http://www.mendeley.com/documents/?uuid=77a6b74c-452d-4edb-b4bf-445221d436fb"]}],"mendeley":{"formattedCitation":"(Boyer et al., 2021; Dhar et al., 2013; Gao et al., 1992, 1994; Merlo et al., 2020; White et al., 2020)","plainTextFormattedCitation":"(Boyer et al., 2021; Dhar et al., 2013; Gao et al., 1992, 1994; Merlo et al., 2020; White et al., 2020)","previouslyFormattedCitation":"(Boyer et al., 2021; Dhar et al., 2013; Gao et al., 1992, 1994; Merlo et al., 2020; White et al., 2020)"},"properties":{"noteIndex":0},"schema":"https://github.com/citation-style-language/schema/raw/master/csl-citation.json"}</w:instrText>
      </w:r>
      <w:r>
        <w:fldChar w:fldCharType="separate"/>
      </w:r>
      <w:r>
        <w:t>(Boyer et al., 2021; Dhar et al., 2013; Gao et al., 1992, 1994; Merlo et al., 2020; White et al., 2020)</w:t>
      </w:r>
      <w:r>
        <w:fldChar w:fldCharType="end"/>
      </w:r>
      <w:r>
        <w:t xml:space="preserve">, and the predictability of the environment </w:t>
      </w:r>
      <w:r>
        <w:fldChar w:fldCharType="begin"/>
      </w:r>
      <w:r>
        <w:instrText>ADDIN CSL_CITATION {"citationItems":[{"id":"ITEM-1","itemData":{"DOI":"10.1038/s41564-018-0276-6","ISSN":"20585276","abstract":"The bright southern star L2 Pup is a particularly prominent asymptotic giant branch (AGB) star, as its distance of 64 pc makes it the nearest of its type. We report new adaptive optics observations of L2 Pup at visible wavelengths with the SPHERE/ZIMPOL instrument of the VLT that confirm the presence of the circumstellar dust disk at high inclination discovered recently by Kervella et al. (2014b). The signature of the three-dimensional structure of the disk is clearly observed in the map of the degree of linear polarization pL. We identify the inner rim of the disk through its polarimetric signature at a radius of 6 AU from the AGB star. The ZIMPOL intensity images in the V and R bands also reveal a close-in secondary source at a projected separation of 2 AU from the primary. The identification of the spectral type of this companion is uncertain due to the strong reddening from the disk, but its photometry suggests that it is a late K giant, of comparable mass to the AGB star. We present refined physical parameters for the dust disk derived using the RADMC-3D radiative transfer code. We also interpret the pL map using a simple polarization model to infer the three-dimensional structure of the envelope. Interactions between the inner binary system and the disk apparently form spiral structures that propagate along the orthogonal axis to the disk to form streamers. Two dust plumes propagating orthogonally to the disk are also detected. They originate in the inner stellar system, and are possibly related to the interaction of the wind of the two stars with the material in the disk. Based on the morphology of the envelope of L2 Pup, we propose that this star is at an early stage of the formation of a bipolar planetary nebula.","author":[{"dropping-particle":"","family":"Sorensen","given":"Jackson W.","non-dropping-particle":"","parse-names":false,"suffix":""},{"dropping-particle":"","family":"Dunivin","given":"Taylor K.","non-dropping-particle":"","parse-names":false,"suffix":""},{"dropping-particle":"","family":"Tobin","given":"Tammy C.","non-dropping-particle":"","parse-names":false,"suffix":""},{"dropping-particle":"","family":"Shade","given":"Ashley","non-dropping-particle":"","parse-names":false,"suffix":""}],"container-title":"Nature Microbiology","id":"ITEM-1","issue":"January","issued":{"date-parts":[["2018"]]},"publisher":"Springer US","title":"Ecological selection for small microbial genomes along a temperate-to-thermal soil gradient","type":"article-journal","volume":"4"},"uris":["http://www.mendeley.com/documents/?uuid=07cc0df8-d761-4e30-8c1e-e47c33b0cab0"]},{"id":"ITEM-2","itemData":{"DOI":"10.7203/metode.10.14398","ISSN":"21749221","abstract":"Studying evolution in the face of environmental uncertainty is crucial to understand biological diversity, because diversifying life strategies is key to survival and reproduction in uncertain environments. Rotifers are planktonic microinvertebrates that live in inland water bodies. Their complex life cycle combines sexual and asexual reproduction and, together with their small size and short generation times, makes them excellent model organisms in evolutionary ecology studies. Here we present field population and laboratory experimental evolution studies which show that these organisms can adapt by locally diversifying their life cycle to face unpredictable fluctuations in their environment.","author":[{"dropping-particle":"","family":"Serra","given":"Manuel","non-dropping-particle":"","parse-names":false,"suffix":""},{"dropping-particle":"","family":"Carmona","given":"María José","non-dropping-particle":"","parse-names":false,"suffix":""},{"dropping-particle":"","family":"García-Roger","given":"Eduardo Moisés","non-dropping-particle":"","parse-names":false,"suffix":""},{"dropping-particle":"","family":"Ortells","given":"Raquel","non-dropping-particle":"","parse-names":false,"suffix":""}],"container-title":"Metode","id":"ITEM-2","issue":"10","issued":{"date-parts":[["2020"]]},"page":"183-191","title":"Surviving uncertainty biodiversity, adaptation, and environmental fluctuation in rotifers","type":"article-journal","volume":"2020"},"uris":["http://www.mendeley.com/documents/?uuid=fa2bbeb2-33cc-458e-9154-3cef7b2b8446"]},{"id":"ITEM-3","itemData":{"DOI":"10.1038/s41598-019-56100-y","ISSN":"20452322","PMID":"31873145","abstract":"Elucidating the genetic basis of phenotypic variation in response to different environments is key to understanding how populations evolve. Facultatively sexual rotifers can develop adaptive responses to fluctuating environments. In a previous evolution experiment, diapause-related traits changed rapidly in response to two selective regimes (predictable vs unpredictable) in laboratory populations of the rotifer Brachionus plicatilis. Here, we investigate the genomic basis of adaptation to environmental unpredictability in these experimental populations. We identified and genotyped genome-wide polymorphisms in 169 clones from both selective regimes after seven cycles of selection using genotyping by sequencing (GBS). Additionally, we used GBS data from the 270 field clones from which the laboratory populations were established. This GBS dataset was used to identify candidate SNPs under selection. A total of 76 SNPs showed divergent selection, three of which are candidates for being under selection in the particular unpredictable fluctuation pattern studied. Most of the remaining SNPs showed strong signals of adaptation to laboratory conditions. Furthermore, a genotype-phenotype association approach revealed five SNPs associated with two key life-history traits in the adaptation to unpredictability. Our results contribute to elucidating the genomic basis for adaptation to unpredictable environments and lay the groundwork for future evolution studies in rotifers.","author":[{"dropping-particle":"","family":"Tarazona","given":"Eva","non-dropping-particle":"","parse-names":false,"suffix":""},{"dropping-particle":"","family":"Hahn","given":"Christoph","non-dropping-particle":"","parse-names":false,"suffix":""},{"dropping-particle":"","family":"Franch-Gras","given":"Lluís","non-dropping-particle":"","parse-names":false,"suffix":""},{"dropping-particle":"","family":"García-Roger","given":"Eduardo M.","non-dropping-particle":"","parse-names":false,"suffix":""},{"dropping-particle":"","family":"Carmona","given":"María José","non-dropping-particle":"","parse-names":false,"suffix":""},{"dropping-particle":"","family":"Gómez","given":"Africa","non-dropping-particle":"","parse-names":false,"suffix":""}],"container-title":"Scientific Reports","id":"ITEM-3","issue":"1","issued":{"date-parts":[["2019"]]},"page":"1-11","title":"Ecological genomics of adaptation to unpredictability in experimental rotifer populations","type":"article-journal","volume":"9"},"uris":["http://www.mendeley.com/documents/?uuid=38b94ff2-f0b9-470e-ac55-4a84457076e3"]},{"id":"ITEM-4","itemData":{"DOI":"10.1111/jeb.13338","ISSN":"14209101","author":[{"dropping-particle":"","family":"Karve","given":"Shraddha M.","non-dropping-particle":"","parse-names":false,"suffix":""},{"dropping-particle":"","family":"Bhave","given":"Devika","non-dropping-particle":"","parse-names":false,"suffix":""},{"dropping-particle":"","family":"Dey","given":"Sutirth","non-dropping-particle":"","parse-names":false,"suffix":""}],"container-title":"Journal of Evolutionary Biology","id":"ITEM-4","issue":"9","issued":{"date-parts":[["2018"]]},"page":"1420-1426","title":"Extent of adaptation is not limited by unpredictability of the environment in laboratory populations of Escherichia coli","type":"article-journal","volume":"31"},"uris":["http://www.mendeley.com/documents/?uuid=62096700-06b6-4002-a4d4-848fb09c7923"]},{"id":"ITEM-5","itemData":{"DOI":"10.1111/oik.04186","ISSN":"00301299","author":[{"dropping-particle":"","family":"Tarazona","given":"Eva","non-dropping-particle":"","parse-names":false,"suffix":""},{"dropping-particle":"","family":"García-Roger","given":"Eduardo M.","non-dropping-particle":"","parse-names":false,"suffix":""},{"dropping-particle":"","family":"Carmona","given":"María José","non-dropping-particle":"","parse-names":false,"suffix":""}],"container-title":"Oikos","id":"ITEM-5","issue":"8","issued":{"date-parts":[["2017","7"]]},"page":"1162-1172","title":"Experimental evolution of bet hedging in rotifer diapause traits as a response to environmental unpredictability","type":"article-journal","volume":"126"},"uris":["http://www.mendeley.com/documents/?uuid=9b3c1f22-b13c-4712-af87-a698e99899f3"]},{"id":"ITEM-6","itemData":{"DOI":"10.1111/jeb.12972","ISSN":"14209101","PMID":"27575521","abstract":"In nature, organisms are simultaneously exposed to multiple stresses (i.e. complex environments) that often fluctuate unpredictably. Although both these factors have been studied in isolation, the interaction of the two remains poorly explored. To address this issue, we selected laboratory populations of Escherichia coli under complex (i.e. stressful combinations of pH, H2O2 and NaCl) unpredictably fluctuating environments for ~900 generations. We compared the growth rates and the corresponding trade-off patterns of these populations to those that were selected under constant values of the component stresses (i.e. pH, H2O2 and NaCl) for the same duration. The fluctuation-selected populations had greater mean growth rate and lower variation for growth rate over all the selection environments experienced. However, whereas the populations selected under constant stresses experienced trade-offs in the environments other than those in which they were selected, the fluctuation-selected populations could bypass the across-environment trade-offs almost entirely. Interestingly, trade-offs were found between growth rates and carrying capacities. The results suggest that complexity and fluctuations can strongly affect the underlying trade-off structure in evolving populations.","author":[{"dropping-particle":"","family":"Karve","given":"S. M.","non-dropping-particle":"","parse-names":false,"suffix":""},{"dropping-particle":"","family":"Bhave","given":"D.","non-dropping-particle":"","parse-names":false,"suffix":""},{"dropping-particle":"","family":"Nevgi","given":"D.","non-dropping-particle":"","parse-names":false,"suffix":""},{"dropping-particle":"","family":"Dey","given":"S.","non-dropping-particle":"","parse-names":false,"suffix":""}],"container-title":"Journal of Evolutionary Biology","id":"ITEM-6","issue":"12","issued":{"date-parts":[["2016"]]},"page":"2545-2555","title":"Escherichia coli populations adapt to complex, unpredictable fluctuations by minimizing trade-offs across environments","type":"article-journal","volume":"29"},"uris":["http://www.mendeley.com/documents/?uuid=666cf4fb-dac6-4d3c-8340-1a544509dc3e"]},{"id":"ITEM-7","itemData":{"DOI":"10.1111/jeb.12735","ISBN":"4587154326","ISSN":"14209101","PMID":"26299271","abstract":"The selective past of populations is presumed to affect the levels of phenotypic plasticity. Experimental evolution at constant temperatures is generally expected to lead to a decreased level of plasticity due to presumed costs associated with phenotypic plasticity when not needed. In this study, we investigated the effect of experimental evolution in constant, predictable and unpredictable daily fluctuating temperature regimes on the levels of phenotype plasticity in several life history and stress resistance traits in Drosophila simulans. Contrary to the expectation, evolution in the different regimes did not affect the levels of plasticity in any of the traits investigated even though the populations from the different thermal regimes had evolved different stress resistance and fitness trait means. Although costs associated with phenotypic plasticity are known, our results suggest that the maintenance of phenotypic plasticity might come at low and negligible costs, and thus, the potential of phenotypic plasticity to evolve in populations exposed to different environmental conditions might be limited.","author":[{"dropping-particle":"","family":"Manenti","given":"Tommaso","non-dropping-particle":"","parse-names":false,"suffix":""},{"dropping-particle":"","family":"Loeschcke","given":"V.","non-dropping-particle":"","parse-names":false,"suffix":""},{"dropping-particle":"","family":"Moghadam","given":"N. N.","non-dropping-particle":"","parse-names":false,"suffix":""},{"dropping-particle":"","family":"Sørensen","given":"J. G.","non-dropping-particle":"","parse-names":false,"suffix":""}],"container-title":"Journal of Evolutionary Biology","id":"ITEM-7","issue":"11","issued":{"date-parts":[["2015"]]},"page":"2078-2087","title":"Phenotypic plasticity is not affected by experimental evolution in constant, predictable or unpredictable fluctuating thermal environments","type":"article-journal","volume":"28"},"uris":["http://www.mendeley.com/documents/?uuid=605ebb74-fec8-4afc-b18c-3df7ba7c113f"]},{"id":"ITEM-8","itemData":{"DOI":"10.1098/rspb.2014.0706","ISBN":"0962-8452","ISSN":"14247860","PMID":"24870047","abstract":"All organisms are faced with environmental uncertainty. Bet-hedging theory expects unpredictable selection to result in the evolution of traits that maximize the geometric-mean fitness even though such traits appear to be detrimental over the shorter term. Despite the centrality of fitness measures to evolutionary analysis, no direct test of the geometric-mean fitness principle exists. Here, we directly distinguish between predictions of competing fitness maximization principles by testing Cohen's 1966 classic bet-hedging model using the fungus Neurospora crassa. The simple prediction is that propagule dormancy will evolve in proportion to the frequency of 'bad' years, whereas the prediction of the alternative arithmetic-mean principle is the evolution of zero dormancy as long as the expectation of a bad year is less than 0.5. Ascospore dormancy fraction in N. crassa was allowed to evolve under five experimental selection regimes that differed in the frequency of unpredictable 'bad years'. Results were consistent with bet-hedging theory: final dormancy fraction in 12 genetic lineages across 88 independently evolving samples was proportional to the frequency of bad years, and evolved both upwards and downwards as predicted from a range of starting dormancy fractions. These findings suggest that selection results in adaptation to variable rather than to expected environments.","author":[{"dropping-particle":"","family":"Graham","given":"Jeffrey K.","non-dropping-particle":"","parse-names":false,"suffix":""},{"dropping-particle":"","family":"Smith","given":"Myron L.","non-dropping-particle":"","parse-names":false,"suffix":""},{"dropping-particle":"","family":"Simons","given":"Andrew M.","non-dropping-particle":"","parse-names":false,"suffix":""}],"container-title":"Proceedings of the Royal Society B: Biological Sciences","id":"ITEM-8","issue":"1787","issued":{"date-parts":[["2014"]]},"title":"Experimental evolution of bet hedging under manipulated environmental uncertainty in Neurospora Crassa","type":"article-journal","volume":"281"},"uris":["http://www.mendeley.com/documents/?uuid=63b2453c-1d6a-4a63-9e13-f77750724f91"]}],"mendeley":{"formattedCitation":"(Graham et al., 2014; S. M. Karve et al., 2016; Shraddha M. Karve et al., 2018; Manenti et al., 2015; Serra et al., 2020; Sorensen et al., 2018; Tarazona et al., 2017, 2019)","plainTextFormattedCitation":"(Graham et al., 2014; S. M. Karve et al., 2016; Shraddha M. Karve et al., 2018; Manenti et al., 2015; Serra et al., 2020; Sorensen et al., 2018; Tarazona et al., 2017, 2019)","previouslyFormattedCitation":"(Graham et al., 2014; S. M. Karve et al., 2016; Shraddha M. Karve et al., 2018; Manenti et al., 2015; Serra et al., 2020; Sorensen et al., 2018; Tarazona et al., 2017, 2019)"},"properties":{"noteIndex":0},"schema":"https://github.com/citation-style-language/schema/raw/master/csl-citation.json"}</w:instrText>
      </w:r>
      <w:r>
        <w:fldChar w:fldCharType="separate"/>
      </w:r>
      <w:r>
        <w:t>(Graham et al., 2014; S. M. Karve et al., 2016; Shraddha M. Karve et al., 2018; Manenti et al., 2015; Serra et al., 2020; Sorensen et al., 2018; Tarazona et al., 2017, 2019)</w:t>
      </w:r>
      <w:r>
        <w:fldChar w:fldCharType="end"/>
      </w:r>
      <w:r>
        <w:t xml:space="preserve"> have been shown to impact rates of adaptation and adaptive outcomes. Finally, evolutionary studies in coevolving populations </w:t>
      </w:r>
      <w:r>
        <w:fldChar w:fldCharType="begin"/>
      </w:r>
      <w:r>
        <w:instrText>ADDIN CSL_CITATION {"citationItems":[{"id":"ITEM-1","itemData":{"DOI":"10.1111/evo.14155","ISSN":"0014-3820","author":[{"dropping-particle":"","family":"Vidal","given":"Mayra C.","non-dropping-particle":"","parse-names":false,"suffix":""},{"dropping-particle":"","family":"Segraves","given":"Kari A.","non-dropping-particle":"","parse-names":false,"suffix":""}],"container-title":"Evolution","id":"ITEM-1","issue":"2","issued":{"date-parts":[["2021","2","5"]]},"page":"219-230","title":"Coevolved mutualists experience fluctuating costs and benefits over time","type":"article-journal","volume":"75"},"uris":["http://www.mendeley.com/documents/?uuid=ce274afc-1bca-4c2e-848c-e2a43df74d2c"]},{"id":"ITEM-2","itemData":{"DOI":"10.1002/ece3.6555","ISSN":"20457758","abstract":"Every host is colonized by a variety of microbes, some of which can protect their hosts from pathogen infection. However, pathogen presence naturally varies over time in nature, such as in the case of seasonal epidemics. We experimentally coevolved populations of Caenorhabditis elegans worm hosts with bacteria possessing protective traits (Enterococcus faecalis), in treatments varying the infection frequency with pathogenic Staphylococcus aureus every host generation, alternating host generations, every fifth host generation, or never. We additionally investigated the effect of initial pathogen presence at the formation of the defensive symbiosis. Our results show that enhanced microbe-mediated protection evolved during host-protective microbe coevolution when faced with rare infections by a pathogen. Initial pathogen presence had no effect on the evolutionary outcome of microbe-mediated protection. We also found that protection was only effective at preventing mortality during the time of pathogen infection. Overall, our results suggest that resident microbes can be a form of transgenerational immunity against rare pathogen infection.","author":[{"dropping-particle":"","family":"Kloock","given":"Anke","non-dropping-particle":"","parse-names":false,"suffix":""},{"dropping-particle":"","family":"Bonsall","given":"Michael B.","non-dropping-particle":"","parse-names":false,"suffix":""},{"dropping-particle":"","family":"King","given":"Kayla C.","non-dropping-particle":"","parse-names":false,"suffix":""}],"container-title":"Ecology and Evolution","id":"ITEM-2","issue":"16","issued":{"date-parts":[["2020"]]},"page":"8634-8642","title":"Evolution and maintenance of microbe-mediated protection under occasional pathogen infection","type":"article-journal","volume":"10"},"uris":["http://www.mendeley.com/documents/?uuid=62167cce-2644-4467-8364-12f36b1aafa0"]},{"id":"ITEM-3","itemData":{"DOI":"10.1098/rspb.2020.0787","ISSN":"14712954","PMID":"32453992","abstract":"Seasonal environments vary in their amplitude of oscillation but the effects of this temporal heterogeneity for host-parasite coevolution are poorly understood. Here, we combined mathematical modelling and experimental evolution of a coevolving bacteria-phage interaction to show that the intensity of host-parasite coevolution peaked in environments that oscillate in their resource supply with intermediate amplitude. Our experimentally parameterized mathematical model explains that this pattern is primarily driven by the ecological effects of resource oscillations on host growth rates. Our findings suggest that in host-parasite systems where the host's but not the parasite's population growth dynamics are subject to seasonal forcing, the intensity of coevolution will peak at intermediate amplitudes but be constrained at extreme amplitudes of environmental oscillation.","author":[{"dropping-particle":"","family":"Ferris","given":"Charlotte","non-dropping-particle":"","parse-names":false,"suffix":""},{"dropping-particle":"","family":"Wright","given":"Rosanna","non-dropping-particle":"","parse-names":false,"suffix":""},{"dropping-particle":"","family":"Brockhurst","given":"Michael A.","non-dropping-particle":"","parse-names":false,"suffix":""},{"dropping-particle":"","family":"Best","given":"Alex","non-dropping-particle":"","parse-names":false,"suffix":""}],"container-title":"Proceedings of the Royal Society B: Biological Sciences","id":"ITEM-3","issue":"1927","issued":{"date-parts":[["2020"]]},"title":"The evolution of host resistance and parasite infectivity is highest in seasonal resource environments that oscillate at intermediate amplitudes: Coevolution in seasonal environments","type":"article-journal","volume":"287"},"uris":["http://www.mendeley.com/documents/?uuid=d547776b-d469-47e0-83f7-c4a0727f6c5c"]},{"id":"ITEM-4","itemData":{"DOI":"10.1038/s41559-020-1170-1","ISBN":"4155902011701","ISSN":"2397334X","PMID":"32251388","abstract":"Multidrug resistance (MDR) of pathogens is an ongoing public health crisis exacerbated by the horizontal transfer of antibiotic resistance genes via conjugative plasmids. Factors that stabilize these plasmids in bacterial communities contribute to an even higher incidence of MDR, given the increased likelihood that a host will already contain a plasmid when it acquires another through conjugation. Here, we show one such stabilizing factor is host–plasmid coevolution under antibiotic selection, which facilitated the emergence of MDR via two distinct plasmids in communities consisting of Escherichia coli and Klebsiella pneumoniae once antibiotics were removed. In our system, evolution promoted greater stability of a plasmid in its coevolved host. Further, pleiotropic effects resulted in greater plasmid persistence in both novel host–plasmid combinations and, in some cases, multi-plasmid hosts. This evolved stability favoured the generation of MDR cells and thwarted their loss within communities with multiple plasmids. By selecting for plasmid persistence, the application of antibiotics may promote MDR well after their original period of use.","author":[{"dropping-particle":"","family":"Jordt","given":"Hannah","non-dropping-particle":"","parse-names":false,"suffix":""},{"dropping-particle":"","family":"Stalder","given":"Thibault","non-dropping-particle":"","parse-names":false,"suffix":""},{"dropping-particle":"","family":"Kosterlitz","given":"Olivia","non-dropping-particle":"","parse-names":false,"suffix":""},{"dropping-particle":"","family":"Ponciano","given":"José M.","non-dropping-particle":"","parse-names":false,"suffix":""},{"dropping-particle":"","family":"Top","given":"Eva M.","non-dropping-particle":"","parse-names":false,"suffix":""},{"dropping-particle":"","family":"Kerr","given":"Benjamin","non-dropping-particle":"","parse-names":false,"suffix":""}],"container-title":"Nature Ecology and Evolution","id":"ITEM-4","issue":"6","issued":{"date-parts":[["2020"]]},"page":"863-869","publisher":"Springer US","title":"Coevolution of host–plasmid pairs facilitates the emergence of novel multidrug resistance","type":"article-journal","volume":"4"},"uris":["http://www.mendeley.com/documents/?uuid=bb6c9c24-2d49-4378-a7cf-48af99ea8668"]},{"id":"ITEM-5","itemData":{"DOI":"10.1073/pnas.1810402116","ISSN":"10916490","PMID":"30598446","abstract":"Red Queen dynamics, involving coevolutionary interactions between species, are ubiquitous, shaping the evolution of diverse biological systems. To date, information on the underlying selection dynamics and the involved genome regions is mainly available for bacteria–phage systems or only one of the antagonists of a eukaryotic host–pathogen interaction. We add to our understanding of these important coevolutionary interactions using an experimental host–pathogen model, which includes the nematode Caenorhabditis elegans and its pathogen Bacillus thuringiensis. We combined experimental evolution with time-shift experiments, in which a focal host or pathogen is tested against a coevolved antagonist from the past, present, or future, followed by genomic analysis. We show that (i) coevolution occurs rapidly within few generations, (ii) temporal coadaptation at the phenotypic level is found in parallel across replicate populations, consistent with antagonistic frequency-dependent selection, (iii) genomic changes in the pathogen match the phenotypic pattern and include copy number variations of a toxin-encoding plasmid, and (iv) host genomic changes do not match the phenotypic pattern and likely involve selective responses at more than one locus. By exploring the dynamics of coevolution at the phenotypic and genomic level for both host and pathogen simultaneously, our findings demonstrate a more complex model of the Red Queen, consisting of distinct selective processes acting on the two antagonists during rapid and reciprocal coadaptation.","author":[{"dropping-particle":"","family":"Papkou","given":"Andrei","non-dropping-particle":"","parse-names":false,"suffix":""},{"dropping-particle":"","family":"Guzella","given":"Thiago","non-dropping-particle":"","parse-names":false,"suffix":""},{"dropping-particle":"","family":"Yang","given":"Wentao","non-dropping-particle":"","parse-names":false,"suffix":""},{"dropping-particle":"","family":"Koepper","given":"Svenja","non-dropping-particle":"","parse-names":false,"suffix":""},{"dropping-particle":"","family":"Pees","given":"Barbara","non-dropping-particle":"","parse-names":false,"suffix":""},{"dropping-particle":"","family":"Schalkowski","given":"Rebecca","non-dropping-particle":"","parse-names":false,"suffix":""},{"dropping-particle":"","family":"Barg","given":"Mike Christoph","non-dropping-particle":"","parse-names":false,"suffix":""},{"dropping-particle":"","family":"Rosenstiel","given":"Philip C.","non-dropping-particle":"","parse-names":false,"suffix":""},{"dropping-particle":"","family":"Teotónio","given":"Henrique","non-dropping-particle":"","parse-names":false,"suffix":""},{"dropping-particle":"","family":"Schulenburg","given":"Hinrich","non-dropping-particle":"","parse-names":false,"suffix":""}],"container-title":"Proceedings of the National Academy of Sciences of the United States of America","id":"ITEM-5","issue":"3","issued":{"date-parts":[["2019"]]},"page":"923-928","title":"The genomic basis of red queen dynamics during rapid reciprocal host–pathogen coevolution","type":"article-journal","volume":"116"},"uris":["http://www.mendeley.com/documents/?uuid=60f503a7-f988-42c2-9ad5-a3f01f712ac5"]},{"id":"ITEM-6","itemData":{"DOI":"10.1002/evl3.58","ISSN":"2056-3744","abstract":"Species interactions can shift along the parasitism-mutualism continuum. However, the consequences of these transitions for coevolutionary interactions remain unclear. We experimentally coevolved a novel species interaction between Caenorhabditis elegans hosts and a mildly parasitic bacterium, Enterococcus faecalis, with host-protective properties against virulent Staphylococcus aureus. Coinfections drove the evolutionary transition of the C. elegans-E. faecalis relationship toward a reciprocally beneficial interaction. As E. faecalis evolved to protect nematodes against S. aureus infection, hosts adapted by accommodating greater numbers of protective bacteria. The mutualism was strongest in pairings of contemporary coevolved populations. To generally assess the conditions under which these defensive mutualisms can arise and coevolve, we analyzed a model that showed that they are favored when mild parasites confer an intermediate level of protection. Our results reveal that coevolution can shape the transition of animal-parasite interactions toward defensive symbioses in response to coinfections.","author":[{"dropping-particle":"","family":"Rafaluk-Mohr","given":"Charlotte","non-dropping-particle":"","parse-names":false,"suffix":""},{"dropping-particle":"","family":"Ashby","given":"Ben","non-dropping-particle":"","parse-names":false,"suffix":""},{"dropping-particle":"","family":"Dahan","given":"Dylan A.","non-dropping-particle":"","parse-names":false,"suffix":""},{"dropping-particle":"","family":"King","given":"Kayla C.","non-dropping-particle":"","parse-names":false,"suffix":""}],"container-title":"Evolution Letters","id":"ITEM-6","issue":"3","issued":{"date-parts":[["2018"]]},"page":"246-256","title":"Mutual fitness benefits arise during coevolution in a nematode-defensive microbe model","type":"article-journal","volume":"2"},"uris":["http://www.mendeley.com/documents/?uuid=c6afefab-89f6-469a-86dc-55d42dad7980"]},{"id":"ITEM-7","itemData":{"DOI":"10.1002/ece3.3979","ISSN":"20457758","PMID":"29760902","abstract":"There have been over 25 independent unicellular to multicellular evolutionary transitions, which have been transformational in the complexity of life. All of these transitions likely occurred in communities numerically dominated by unicellular organisms, mostly bacteria. Hence, it is reasonable to expect that bacteria were involved in generating the ecological conditions that promoted the stability and proliferation of the first multicellular forms as protective units. In this study, we addressed this problem by analyzing the occurrence of multicellularity in an experimental phylogeny of yeasts (Sacharomyces cerevisiae) a model organism that is unicellular but can generate multicellular clusters under some conditions. We exposed a single ancestral population to periodic divergences, coevolving with a cocktail of environmental bacteria that were inoculated to the environment of the ancestor, and compared to a control (no bacteria). We quantified culturable microorganisms to the level of genera, finding up to 20 taxa (all bacteria) that competed with the yeasts during diversification. After 600 generations of coevolution, the yeasts produced two types of multicellular clusters: clonal and aggregative. Whereas clonal clusters were present in both treatments, aggregative clusters were only present under the bacteria treatment and showed significant phylogenetic signal. However, clonal clusters showed different properties if bacteria were present as follows: They were more abundant and significantly smaller than in the control. These results indicate that bacteria are important modulators of the occurrence of multicellularity, providing support to the idea that they generated the ecological conditions-promoting multicellularity.","author":[{"dropping-particle":"","family":"Quintero-Galvis","given":"Julian F.","non-dropping-particle":"","parse-names":false,"suffix":""},{"dropping-particle":"","family":"Paleo-López","given":"Rocío","non-dropping-particle":"","parse-names":false,"suffix":""},{"dropping-particle":"","family":"Solano-Iguaran","given":"Jaiber J.","non-dropping-particle":"","parse-names":false,"suffix":""},{"dropping-particle":"","family":"Poupin","given":"María Josefina","non-dropping-particle":"","parse-names":false,"suffix":""},{"dropping-particle":"","family":"Ledger","given":"Thomas","non-dropping-particle":"","parse-names":false,"suffix":""},{"dropping-particle":"","family":"Gaitan-Espitia","given":"Juan Diego","non-dropping-particle":"","parse-names":false,"suffix":""},{"dropping-particle":"","family":"Antoł","given":"Andrzej","non-dropping-particle":"","parse-names":false,"suffix":""},{"dropping-particle":"","family":"Travisano","given":"Michael","non-dropping-particle":"","parse-names":false,"suffix":""},{"dropping-particle":"","family":"Nespolo","given":"Roberto F.","non-dropping-particle":"","parse-names":false,"suffix":""}],"container-title":"Ecology and Evolution","id":"ITEM-7","issue":"9","issued":{"date-parts":[["2018"]]},"page":"4619-4630","title":"Exploring the evolution of multicellularity in Saccharomyces cerevisiae under bacteria environment: An experimental phylogenetics approach","type":"article-journal","volume":"8"},"uris":["http://www.mendeley.com/documents/?uuid=dca10cd0-d416-4cd5-a6fa-e4df81bd050a"]},{"id":"ITEM-8","itemData":{"DOI":"10.1371/journal.pone.0168560","ISBN":"1111111111","ISSN":"19326203","PMID":"28076419","abstract":"Habitat productivity may affect the stability of consumer-resource systems, through both ecological and evolutionary mechanisms. We hypothesize that coevolving consumerresource systems show more stable dynamics at intermediate resource availability, while very low-level resource supply cannot support sufficiently large populations of resource and consumer species to avoid stochastic extinction, and extremely resource-rich environments may promote escalatory arms-race-like coevolution that can cause strong fluctuations in species abundance and even extinction of one or both trophic levels. We tested these ideas by carrying out an experimental evolution study with a model bacterium-phage system (Pseudomonas fluorescens SBW25 and its phage SBW25φ2). Consistent with our hypothesis, this system was most stable at intermediate resource supply (fewer extinction events and smaller magnitude of population fluctuation). In our experiment, the rate of coevolution between bacterial resistance and phage infectivity was correlated with the magnitude of population fluctuation, which may explain the different in stability between levels of resource supply. Crucially, our results are consistent with a suggestion that, among the two major modes of antagonistic coevolution, arms race is more likely than fluctuation selection dynamics to cause extinction events in consumer-resource systems. This study suggests an important role of environment-dependent coevolutionary dynamics for the stability of consumer-resource species systems, therefore highlights the importance to consider contemporaneous evolutionary dynamics when studying the stability of ecosystems, particularly those under environmental changes.","author":[{"dropping-particle":"","family":"Zhao","given":"Xin Feng","non-dropping-particle":"","parse-names":false,"suffix":""},{"dropping-particle":"","family":"Hao","given":"Yi Qi","non-dropping-particle":"","parse-names":false,"suffix":""},{"dropping-particle":"","family":"Zhang","given":"Quan Guo","non-dropping-particle":"","parse-names":false,"suffix":""}],"container-title":"PLoS ONE","id":"ITEM-8","issue":"1","issued":{"date-parts":[["2017"]]},"page":"1-13","title":"Stability of a coevolving host-parasite system peaks at intermediate productivity","type":"article-journal","volume":"12"},"uris":["http://www.mendeley.com/documents/?uuid=9d6973e4-8a1d-4b3c-8db7-ecb7207dbf23"]},{"id":"ITEM-9","itemData":{"DOI":"10.1098/rsbl.2015.0879","ISSN":"1744957X","PMID":"26888914","abstract":"Parasite local adaptation, the greater performance of parasites on their local compared with foreign hosts, has important consequences for the maintenance of diversity and epidemiology. While the abiotic environment may significantly affect local adaptation, most studies to date have failed either to incorporate the effects of the abiotic environment, or to separate them from those of the biotic environment. Here, we tease apart biotic and abiotic components of local adaptation using the bacterium Pseudomonas fluorescens and its viral parasite bacteriophage Φ2. We coevolved replicate populations of bacteria and phages at three different temperatures, and determined their performance against coevolutionary partners from the same and different temperatures. Crucially, we measured performance at different assay temperatures, which allowed us to disentangle adaptation to biotic and abiotic habitat components. Our results show that bacteria and phages are more resistant and infectious, respectively, at the temperature at which they previously coevolved, confirming that local adaptation to abiotic conditions can play a crucial role in determining parasite infectivity and host resistance. Our work underlines the need to assess host-parasite interactions across multiple relevant abiotic environments, and suggests that microbial adaption to local temperatures can create ecological barriers to dispersal across temperature gradients.","author":[{"dropping-particle":"","family":"Gorter","given":"Florien A.","non-dropping-particle":"","parse-names":false,"suffix":""},{"dropping-particle":"","family":"Scanlan","given":"Pauline D.","non-dropping-particle":"","parse-names":false,"suffix":""},{"dropping-particle":"","family":"Buckling","given":"Angus","non-dropping-particle":"","parse-names":false,"suffix":""}],"container-title":"Biology Letters","id":"ITEM-9","issue":"2","issued":{"date-parts":[["2016"]]},"page":"0-4","title":"Adaptation to abiotic conditions drives local adaptation in bacteria and viruses coevolving in heterogeneous environments","type":"article-journal","volume":"12"},"uris":["http://www.mendeley.com/documents/?uuid=4e673b3d-4494-4a25-8e22-542ffc17dad4"]}],"mendeley":{"formattedCitation":"(Ferris et al., 2020; Gorter, Scanlan, et al., 2016; Jordt et al., 2020; Kloock et al., 2020; Papkou et al., 2019; Quintero-Galvis et al., 2018; Rafaluk-Mohr et al., 2018; Vidal &amp; Segraves, 2021; Zhao et al., 2017)","plainTextFormattedCitation":"(Ferris et al., 2020; Gorter, Scanlan, et al., 2016; Jordt et al., 2020; Kloock et al., 2020; Papkou et al., 2019; Quintero-Galvis et al., 2018; Rafaluk-Mohr et al., 2018; Vidal &amp; Segraves, 2021; Zhao et al., 2017)","previouslyFormattedCitation":"(Ferris et al., 2020; Gorter, Scanlan, et al., 2016; Jordt et al., 2020; Kloock et al., 2020; Papkou et al., 2019; Quintero-Galvis et al., 2018; Rafaluk-Mohr et al., 2018; Vidal &amp; Segraves, 2021; Zhao et al., 2017)"},"properties":{"noteIndex":0},"schema":"https://github.com/citation-style-language/schema/raw/master/csl-citation.json"}</w:instrText>
      </w:r>
      <w:r>
        <w:fldChar w:fldCharType="separate"/>
      </w:r>
      <w:r>
        <w:t>(Ferris et al., 2020; Gorter, Scanlan, et al., 2016; Jordt et al., 2020; Kloock et al., 2020; Papkou et al., 2019; Quintero-Galvis et al., 2018; Rafaluk-Mohr et al., 2018; Vidal &amp; Segraves, 2021; Zhao et al., 2017)</w:t>
      </w:r>
      <w:r>
        <w:fldChar w:fldCharType="end"/>
      </w:r>
      <w:r>
        <w:t xml:space="preserve"> have established that ecological outcomes can be more complex in when constructed assemblages are larger </w:t>
      </w:r>
      <w:r>
        <w:fldChar w:fldCharType="begin"/>
      </w:r>
      <w:r>
        <w:instrText>ADDIN CSL_CITATION {"citationItems":[{"id":"ITEM-1","itemData":{"DOI":"10.1073/pnas.1100296108","ISSN":"10916490","abstract":"It is not immediately clear how costly behavior that benefits others evolves by natural selection. By saving on inherent costs, individuals that do not contribute socially have a selective advantage over altruists if both types receive equal benefits. Restrained consumption of a common resource is a form of altruism. The cost of this kind of prudent behavior is that restrained individuals give up resources to less-restrained individuals. The benefit of restraint is that better resource management may prolong the persistence of the group. One way to dodge the problem of defection is for altruists to interact disproportionately with other altruists. With limited dispersal, restrained individuals persist because of interaction with like types, whereas it is the unrestrained individuals that must face the negative long-term consequences of their rapacity. Here, we study the evolution of restraint in a community of three competitors exhibiting a nontransitive (rock-paper-scissors) relationship. The nontransitivity ensures a form of negative feedback, whereby improvement in growth of one competitor has the counter-intuitive consequence of lowering the density of that improved player. This negative feedback generates detrimental long-term consequences for unrestrained growth. Using both computer simulations and evolution experiments with a nontransitive community of Escherichia coli, we find that restrained growth can evolve under conditions of limited dispersal in which negative feedback is present. This research, thus, highlights a set of ecological conditions sufficient for the evolution of one form of altruism.","author":[{"dropping-particle":"","family":"Nahum","given":"Joshua R.","non-dropping-particle":"","parse-names":false,"suffix":""},{"dropping-particle":"","family":"Harding","given":"Brittany N.","non-dropping-particle":"","parse-names":false,"suffix":""},{"dropping-particle":"","family":"Kerr","given":"Benjamin","non-dropping-particle":"","parse-names":false,"suffix":""}],"container-title":"Proceedings of the National Academy of Sciences of the United States of America","id":"ITEM-1","issue":"SUPPL. 2","issued":{"date-parts":[["2011"]]},"page":"10831-10838","title":"Evolution of restraint in a structured rock-paper-scissors community","type":"article-journal","volume":"108"},"uris":["http://www.mendeley.com/documents/?uuid=7c31e685-d203-472b-b046-172a1c49c65a"]},{"id":"ITEM-2","itemData":{"DOI":"10.1111/j.1558-5646.2007.00266.x","ISSN":"00143820","PMID":"18039324","abstract":"Theoretical and empirical evidence indicates that competing species can coexist if dispersal, migration, and competitive interactions occur over relatively small spatial scales. In particular, spatial structure appears to be critical to certain communities with nontransitive competition. A typical nontransitive system involves three competing species that satisfy a relationship similar to the children's game of rock-paper-scissors. Although the ecological dynamics of nontransitive systems in spatially structured communities have received some attention, fewer studies have incorporated evolutionary change. Here we investigate evolution within toxic bacterial biofilms using an agent-based simulation that represents a nontransitive community containing three populations of Escherichia coli. In structured, nontransitive communities, strains evolve that do not maximize their competitive ability: They do not reduce their probability of death to a minimum or increase their toxicity to a maximum. That is, types evolve that exercise restraint. We show that nontransitivity and spatial structure (in the form of localized interactions) are both necessary for the evolution of restraint in these biofilms. © 2007 The Author(s).","author":[{"dropping-particle":"","family":"Prado","given":"Federico","non-dropping-particle":"","parse-names":false,"suffix":""},{"dropping-particle":"","family":"Kerr","given":"Benjamin","non-dropping-particle":"","parse-names":false,"suffix":""}],"container-title":"Evolution","id":"ITEM-2","issue":"3","issued":{"date-parts":[["2008"]]},"page":"538-548","title":"The evolution of restraint in bacterial biofilms under nontransitive competition","type":"article-journal","volume":"62"},"uris":["http://www.mendeley.com/documents/?uuid=5caa115f-47bd-4f06-bf93-bfe68be1aea7"]},{"id":"ITEM-3","itemData":{"author":[{"dropping-particle":"","family":"Kerr","given":"B.","non-dropping-particle":"","parse-names":false,"suffix":""},{"dropping-particle":"","family":"Riley","given":"M.A.","non-dropping-particle":"","parse-names":false,"suffix":""},{"dropping-particle":"","family":"Feldman","given":"M.W.","non-dropping-particle":"","parse-names":false,"suffix":""},{"dropping-particle":"","family":"Bohannan","given":"B.J.M.","non-dropping-particle":"","parse-names":false,"suffix":""}],"container-title":"Nature","id":"ITEM-3","issue":"1998","issued":{"date-parts":[["2002"]]},"page":"171-174","title":"Local dispersal promotes biodiversity in a real-life game of rock-paper-scissors","type":"article-journal","volume":"418"},"uris":["http://www.mendeley.com/documents/?uuid=3f6db7aa-ebde-475b-a63e-4cd3f71f96fd"]},{"id":"ITEM-4","itemData":{"DOI":"10.1186/s12862-017-0950-y","ISSN":"14712148","PMID":"28438135","abstract":"Background: While mutualistic interactions between different genotypes are pervasive in nature, their evolutionary origin is not clear. The dilemma is that, for mutualistic interactions to emerge and persist, an investment into the partner genotype must pay off: individuals of a first genotype that invest resources to promote the growth of a second genotype must receive a benefit that is not equally accessible to individuals that do not invest. One way for exclusive benefits to emerge is through spatial structure (i.e., physical barriers to the movement of individuals and resources). Results: Here we propose that organisms can evolve their own spatial structure based on physical attachment between individuals, and we hypothesize that attachment evolves when spatial proximity to members of another species is advantageous. We tested this hypothesis using experimental evolution with combinations of E. coli strains that depend on each other to grow. We found that attachment between cells repeatedly evolved within 8 weeks of evolution and observed that many different types of mutations potentially contributed to increased attachment. Conclusions: We postulate a general principle by which passive beneficial interactions between organisms select for attachment, and attachment then provides spatial structure that could be conducive for the evolution of active mutualistic interactions.","author":[{"dropping-particle":"","family":"Marchal","given":"Marie","non-dropping-particle":"","parse-names":false,"suffix":""},{"dropping-particle":"","family":"Goldschmidt","given":"Felix","non-dropping-particle":"","parse-names":false,"suffix":""},{"dropping-particle":"","family":"Derksen-Müller","given":"Selina N.","non-dropping-particle":"","parse-names":false,"suffix":""},{"dropping-particle":"","family":"Panke","given":"Sven","non-dropping-particle":"","parse-names":false,"suffix":""},{"dropping-particle":"","family":"Ackermann","given":"Martin","non-dropping-particle":"","parse-names":false,"suffix":""},{"dropping-particle":"","family":"Johnson","given":"David R.","non-dropping-particle":"","parse-names":false,"suffix":""}],"container-title":"BMC Evolutionary Biology","id":"ITEM-4","issue":"1","issued":{"date-parts":[["2017"]]},"page":"1-14","publisher":"BMC Evolutionary Biology","title":"A passive mutualistic interaction promotes the evolution of spatial structure within microbial populations","type":"article-journal","volume":"17"},"uris":["http://www.mendeley.com/documents/?uuid=16465cbb-46d6-4aa6-a5b7-07fe022b80d0"]}],"mendeley":{"formattedCitation":"(Kerr et al., 2002; Marchal et al., 2017; Nahum et al., 2011; Prado &amp; Kerr, 2008)","plainTextFormattedCitation":"(Kerr et al., 2002; Marchal et al., 2017; Nahum et al., 2011; Prado &amp; Kerr, 2008)","previouslyFormattedCitation":"(Kerr et al., 2002; Marchal et al., 2017; Nahum et al., 2011; Prado &amp; Kerr, 2008)"},"properties":{"noteIndex":0},"schema":"https://github.com/citation-style-language/schema/raw/master/csl-citation.json"}</w:instrText>
      </w:r>
      <w:r>
        <w:fldChar w:fldCharType="separate"/>
      </w:r>
      <w:r>
        <w:t>(Kerr et al., 2002; Marchal et al., 2017; Nahum et al., 2011; Prado &amp; Kerr, 2008)</w:t>
      </w:r>
      <w:r>
        <w:fldChar w:fldCharType="end"/>
      </w:r>
      <w:r>
        <w:t xml:space="preserve">. </w:t>
      </w:r>
    </w:p>
    <w:p w14:paraId="34763BD0" w14:textId="77777777" w:rsidR="0037641D" w:rsidRDefault="0037641D">
      <w:pPr>
        <w:spacing w:after="0" w:line="240" w:lineRule="auto"/>
      </w:pPr>
    </w:p>
    <w:p w14:paraId="36E1614C" w14:textId="77777777" w:rsidR="0037641D" w:rsidRDefault="00D66EF7">
      <w:pPr>
        <w:spacing w:after="0" w:line="240" w:lineRule="auto"/>
      </w:pPr>
      <w:r>
        <w:lastRenderedPageBreak/>
        <w:t xml:space="preserve">Basic questions remain regarding the role of environmental heterogeneity in promoting the evolution of generalization versus specialization. For example, experimental studies have shown that generalist phenotypes do not always evolve, either because of a lack of genetic variation in the founding population </w:t>
      </w:r>
      <w:r>
        <w:fldChar w:fldCharType="begin"/>
      </w:r>
      <w:r>
        <w:instrText>ADDIN CSL_CITATION {"citationItems":[{"id":"ITEM-1","itemData":{"ISSN":"0016-6731","PMID":"17246332","abstract":"The hypothesis that a component of genetic variation for polygenic fitness traits is maintained by environmental heterogeneity was tested using an experimental system involving two species of flour beetles, Tribolium castaneum and T. confusum. Replicated populations of each species from a number of environmental treatments were analyzed for various fitness components following almost 60 generations of natural selection. Environmental differences consisted of flours of cereals commonly invaded by natural populations of these insects.-Tests for adaptation to environments were based on experiments in which populations were reared factorially on each flour, such that population treatment x flour interactions could be detected. Measurements were made of survival, growth rate, larval weight, pupal weight, developmental time, fecundity of individuals at low density and fecundity and cannibalism at high density in both fresh and conditioned media.-Flour differences were found to have significant effects on most traits. Evidence for significant genetic variation and significant genotype x environment interaction was also found. However, no evidence could be found to support the hypothesis that genetic variation was maintained by environmental heterogeneity in food resources. The absence of adaptation to the experimental treatments despite the presence of genetic variation in fitness components suggests that pleiotropy may assume an important role in determining net fitness values of polygenes.","author":[{"dropping-particle":"","family":"Riddle","given":"Russel A","non-dropping-particle":"","parse-names":false,"suffix":""},{"dropping-particle":"","family":"Dawson","given":"P S","non-dropping-particle":"","parse-names":false,"suffix":""},{"dropping-particle":"","family":"Zirkle","given":"Dave F","non-dropping-particle":"","parse-names":false,"suffix":""}],"container-title":"Genetics","id":"ITEM-1","issue":"2","issued":{"date-parts":[["1986","6"]]},"page":"391-404","title":"An Experimental Test of the Relationship between Genetic Variation and Environmental Variation in Tribolium Flour Beetles.","type":"article-journal","volume":"113"},"uris":["http://www.mendeley.com/documents/?uuid=940d2f96-af65-44a8-bbea-d89408aac8b2"]}],"mendeley":{"formattedCitation":"(Riddle et al., 1986)","plainTextFormattedCitation":"(Riddle et al., 1986)","previouslyFormattedCitation":"(Riddle et al., 1986)"},"properties":{"noteIndex":0},"schema":"https://github.com/citation-style-language/schema/raw/master/csl-citation.json"}</w:instrText>
      </w:r>
      <w:r>
        <w:fldChar w:fldCharType="separate"/>
      </w:r>
      <w:r>
        <w:t>(Riddle et al., 1986)</w:t>
      </w:r>
      <w:r>
        <w:fldChar w:fldCharType="end"/>
      </w:r>
      <w:r>
        <w:t xml:space="preserve">, or because of strong negative genetic correlations in fitness among environments </w:t>
      </w:r>
      <w:r>
        <w:fldChar w:fldCharType="begin"/>
      </w:r>
      <w:r>
        <w:instrText>ADDIN CSL_CITATION {"citationItems":[{"id":"ITEM-1","itemData":{"DOI":"10.1038/sj.hdy.6881220","ISSN":"0018067X","abstract":"Genetically diverse cultures of the unicellular chlorophyte Chlamydomonas were selected for about 50 generations in a heterogeneous environment, comprising eight different culture media, and in a uniform environment consisting of the average of the eight different media. The genetic variance of fitness, either across or within media, was reduced much more severely in the uniform than in the heterogeneous environment. This effect appears to have been caused by the obstruction of directional selection in the heterogeneous environment, leading to the retention of a greater quantity of genetic variance in the short term.","author":[{"dropping-particle":"","family":"Bell","given":"Graham A.C.","non-dropping-particle":"","parse-names":false,"suffix":""}],"container-title":"Heredity","id":"ITEM-1","issue":"5","issued":{"date-parts":[["1997"]]},"page":"490-497","title":"Experimental evolution in Chlamydomonas. I. Short-term selection in uniform and diverse environments","type":"article-journal","volume":"78"},"uris":["http://www.mendeley.com/documents/?uuid=ccace3ee-8d75-4aad-a0fe-1ebbe7a9c5e0"]}],"mendeley":{"formattedCitation":"(G. A. C. Bell, 1997)","plainTextFormattedCitation":"(G. A. C. Bell, 1997)","previouslyFormattedCitation":"(G. A. C. Bell, 1997)"},"properties":{"noteIndex":0},"schema":"https://github.com/citation-style-language/schema/raw/master/csl-citation.json"}</w:instrText>
      </w:r>
      <w:r>
        <w:fldChar w:fldCharType="separate"/>
      </w:r>
      <w:r>
        <w:t>(G. A. C. Bell, 1997)</w:t>
      </w:r>
      <w:r>
        <w:fldChar w:fldCharType="end"/>
      </w:r>
      <w:r>
        <w:t xml:space="preserve">. Furthermore, cases abound where environmental heterogeneity is associated with no response to selection in any treatment for traits of interest </w:t>
      </w:r>
      <w:r>
        <w:fldChar w:fldCharType="begin"/>
      </w:r>
      <w:r>
        <w:instrText>ADDIN CSL_CITATION {"citationItems":[{"id":"ITEM-1","itemData":{"DOI":"10.4141/cjps80-006","ISSN":"0008-4220","abstract":"The effects of natural selection on quantitative traits were compared in 17 single hybrid barley populations which had been developed either by growing the bulk material continuously in each of two locations, Macdonald College and La Pocatière, or by alternating between these locations annually or after 2–8 yr per location. Comparisons were made by testing the F 10 and F 15 generations of each of the 17 populations at the two locations for 2 yr. Natural selection favored longer awns, shorter spikes, smaller flag leaves, fewer spikes per plot, and, perhaps, heavier grains. Natural selection had very little effect, however, on the number of grains per spike or grain yield. Variation among populations was observed only for awn length, spike length, flag leaf area, and number of grains per spike in the F 15 generation. This indicates that the rate of change for the four traits was affected by the propagation environments but was not affected by the frequency of alternation because no distinct pattern was found among these populations. These populations in both generations responded similarly to the testing environments except for awn length in F 15 . It is suggested that wider diversity of locality is needed in order to evaluate effectively the usefulness of a natural selection procedure involving the alternating of a segregating population.","author":[{"dropping-particle":"","family":"Choo","given":"T. M.","non-dropping-particle":"","parse-names":false,"suffix":""},{"dropping-particle":"","family":"Klinck","given":"H. R.","non-dropping-particle":"","parse-names":false,"suffix":""},{"dropping-particle":"","family":"St-Pierre","given":"C. A.","non-dropping-particle":"","parse-names":false,"suffix":""}],"container-title":"Canadian Journal of Plant Science","id":"ITEM-1","issue":"1","issued":{"date-parts":[["1980"]]},"page":"41-47","title":"The Effect of Location on Natural Selection in Bulk Populations of Barley (Hordeum Vulgare L.). II. Quantitative Traits","type":"article-journal","volume":"60"},"uris":["http://www.mendeley.com/documents/?uuid=ae3d2901-f4e1-4d3e-bbdd-51b671bca837"]},{"id":"ITEM-2","itemData":{"DOI":"10.1007/BF00266195","ISSN":"00405752","abstract":"Experiments were designed to examine whether heterosis would occur in crosses of Drosophila melanogaster populations adapted to 18 °C or 28 °C environments. Crosses were examined in parental environments, an intermediate environment (23 °C) and a mixed environment (alternating 18°/28°C). Parental populations did not show divergence for larval viability, cold shock or high temperature mortalities when tested in a common environment. However, the 28 °C population was less fecund than the 18 °C population, but had higher larval competitive ability and higher adult longevity. Heterosis for viability, cold shock mortality and high temperature mortality occurred in crosses between a population adapted to 18 °C and another adapted to 28 °C, but not in crosses between two populations adapted to the same temperature. The results suggest that, in the absence of drift, heterosis is expected in crosses between lines or populations with different histories of selection but not between lines with the same selection histories. © 1989 Springer-Verlag.","author":[{"dropping-particle":"","family":"Ehiobu","given":"N. G.","non-dropping-particle":"","parse-names":false,"suffix":""},{"dropping-particle":"","family":"Goddard","given":"M. E.","non-dropping-particle":"","parse-names":false,"suffix":""}],"container-title":"Theoretical and Applied Genetics","id":"ITEM-2","issue":"2","issued":{"date-parts":[["1989"]]},"page":"253-259","title":"Heterosis in crosses between lines of Drosophila melanogaster selected for adaptation to different environments","type":"article-journal","volume":"77"},"uris":["http://www.mendeley.com/documents/?uuid=f7581456-a544-4adf-ac28-7bf5b7cef086"]},{"id":"ITEM-3","itemData":{"DOI":"10.1111/j.1558-5646.1997.tb03666.x","ISSN":"00143820","abstract":"We assayed two components of performance (development time and survivorship), on food medium with and without ethanol, in laboratory populations of Drosophila simulans and D. melanogaster for which ethanol-medium was a novel food resource. These assays were done before and after 12 generations of rearing in either one-(regular medium only) or two-resource (regular medium and ethanol medium) environments. Initially, D. simulans was highly susceptible to ethanol, whereas D. melanogaster was relatively unaffected. After 12 generations in the two-resource environment, D. simulans showed significantly improved mean performance on ethanol medium; mean performance of D. melanogaster did not significantly change. Variation among families for both traits was higher on ethanol medium in D. simulans. Variation in D. melanogaster was not significantly affected by ethanol level, suggesting that resource quality was more important than novelty per se. In both species, the least variation was seen in populations after 12 generations in the two-resource environment. For development time in D. simulans, the decrease in variation was largely due to reduced variation within families, suggesting the evolution of canalization. Development time on the two media was not negatively correlated. In D. simulans, correlations measured before and after the experiment were not heterogeneous, suggesting that trade-offs in performance did not block diet expansion. In D. melanogaster, correlations became significantly less positive after 12 generations in the two-resource environment, supporting the view that correlations between performance on different resources may become less positive over time through selection.","author":[{"dropping-particle":"","family":"Joshi","given":"Amitabh","non-dropping-particle":"","parse-names":false,"suffix":""},{"dropping-particle":"","family":"Thompson","given":"John N.","non-dropping-particle":"","parse-names":false,"suffix":""}],"container-title":"Evolution","id":"ITEM-3","issue":"3","issued":{"date-parts":[["1997"]]},"page":"846-855","title":"Adaptation and specialization in a two-resource environment in Drosophila species","type":"article-journal","volume":"51"},"uris":["http://www.mendeley.com/documents/?uuid=b1cf93bd-3908-4376-9074-b7e200b88731"]},{"id":"ITEM-4","itemData":{"DOI":"10.1017/S0016672398003322","ISSN":"0016-6723","PMID":"26655978","abstract":"We investigated three aspects of adaptation to variable environments in Daphnia pulex (Cladocera: Crustacea): (1) effects of temporal variation on the evolution of phenotypic plasticity ; (2) plasticity in sexual versus asexual lineages; (3) maintenance of genetic variation in variable environments. We performed a 72-day quasi-natural selection experiment comparing three patterns of variation: constant temperatures, varying but predictable temperature change, and unpredictable temperature change. All populations were begun with an identical array of 34 clones. During selection clonal variation declined in all populations and different patterns of environmental variation had little effect on amounts of genetic variation. Sexual and asexual lineages differed in size and growth rate, but did not differ in amounts of plasticity or in adaptation to variable environments. The primary target of selection was the Malthusian parameter ( r ) and life history traits of development time, offspring size and offspring number. The heritability of plasticity was generally lower than trait heritability. Because of this difference, the selection response on the mean of the traits overwhelmed the selection response on plasticity. Lower heritabilities of plasticity are very typical, suggesting that our results will be typical of responses to selection in nature. Our results suggest that selection will act mostly on trait means within environments and that plasticity will evolve often as a correlated trait. Because selection on plasticity is based on its across-deme, global fitness, this process will usually be slow. Comparative studies need to shift from closely related, local population differences to those of more distantly related populations or even different species.","author":[{"dropping-particle":"","family":"Scheiner","given":"Samuel M.","non-dropping-particle":"","parse-names":false,"suffix":""},{"dropping-particle":"","family":"Yampolsky","given":"Lev Yu","non-dropping-particle":"","parse-names":false,"suffix":""}],"container-title":"Genetical Research","id":"ITEM-4","issue":"1","issued":{"date-parts":[["1998","8","1"]]},"page":"25-37","title":"The evolution of Daphnia pulex in a temporally varying environment","type":"article-journal","volume":"72"},"uris":["http://www.mendeley.com/documents/?uuid=b9fe0612-89a5-40ca-908b-84273e354554"]}],"mendeley":{"formattedCitation":"(Choo et al., 1980; Ehiobu &amp; Goddard, 1989; Joshi &amp; Thompson, 1997; Scheiner &amp; Yampolsky, 1998)","plainTextFormattedCitation":"(Choo et al., 1980; Ehiobu &amp; Goddard, 1989; Joshi &amp; Thompson, 1997; Scheiner &amp; Yampolsky, 1998)","previouslyFormattedCitation":"(Choo et al., 1980; Ehiobu &amp; Goddard, 1989; Joshi &amp; Thompson, 1997; Scheiner &amp; Yampolsky, 1998)"},"properties":{"noteIndex":0},"schema":"https://github.com/citation-style-language/schema/raw/master/csl-citation.json"}</w:instrText>
      </w:r>
      <w:r>
        <w:fldChar w:fldCharType="separate"/>
      </w:r>
      <w:r>
        <w:t>(Choo et al., 1980; Ehiobu &amp; Goddard, 1989; Joshi &amp; Thompson, 1997; Scheiner &amp; Yampolsky, 1998)</w:t>
      </w:r>
      <w:r>
        <w:fldChar w:fldCharType="end"/>
      </w:r>
      <w:r>
        <w:t xml:space="preserve">, and there are cases where responses are observed in lines from constant but not variable treatments </w:t>
      </w:r>
      <w:r>
        <w:fldChar w:fldCharType="begin"/>
      </w:r>
      <w:r>
        <w:instrText>ADDIN CSL_CITATION {"citationItems":[{"id":"ITEM-1","itemData":{"DOI":"10.1038/sj.hdy.6881220","ISSN":"0018067X","abstract":"Genetically diverse cultures of the unicellular chlorophyte Chlamydomonas were selected for about 50 generations in a heterogeneous environment, comprising eight different culture media, and in a uniform environment consisting of the average of the eight different media. The genetic variance of fitness, either across or within media, was reduced much more severely in the uniform than in the heterogeneous environment. This effect appears to have been caused by the obstruction of directional selection in the heterogeneous environment, leading to the retention of a greater quantity of genetic variance in the short term.","author":[{"dropping-particle":"","family":"Bell","given":"Graham A.C.","non-dropping-particle":"","parse-names":false,"suffix":""}],"container-title":"Heredity","id":"ITEM-1","issue":"5","issued":{"date-parts":[["1997"]]},"page":"490-497","title":"Experimental evolution in Chlamydomonas. I. Short-term selection in uniform and diverse environments","type":"article-journal","volume":"78"},"uris":["http://www.mendeley.com/documents/?uuid=ccace3ee-8d75-4aad-a0fe-1ebbe7a9c5e0"]},{"id":"ITEM-2","itemData":{"ISSN":"0887-6924","PMID":"1602823","abstract":"Several laboratories have shown that AZT-resistant variants of HIV-1 can be isolated from patients who have received prolonged therapy with this drug. Our laboratory has now been able to generate HIV-1 variants resistant to both AZT and ddI, in tissue culture, by using step-wise increases in the concentrations of each of these compounds over a 10-week period. This work has been performed by culturing wild-type clinical strains of HIV-1 as well as the HIV-3b laboratory strain of this virus under such conditions. The ID50 values obtained for the resistant viruses thus generated vary between 50-100 times above those of the parental wild-type strains in each case. Furthermore, we have identified several new mutation sites in the HIV-1 pol gene that are responsible for the observed resistance to AZT and ddI. We have not succeeded, however, in generating drug-resistant strains of HIV-1, under conditions in which several compounds or anti-viral agents were simultaneously present during the in vitro selection process. Combinations of drugs which failed to yield drug-resistant variants included AZT plus ddI, AZT plus alpha-interferon, and ddI plus alpha-interferon. These findings indicate that HIV drug resistance is less likely to occur in tissue culture when combinations of drugs are used, and provide rationale for the development of combination clinical trials for treatment of HIV-associated disease.","author":[{"dropping-particle":"","family":"Gao","given":"Q","non-dropping-particle":"","parse-names":false,"suffix":""},{"dropping-particle":"","family":"Parniak","given":"M A","non-dropping-particle":"","parse-names":false,"suffix":""},{"dropping-particle":"","family":"Gu","given":"Z","non-dropping-particle":"","parse-names":false,"suffix":""},{"dropping-particle":"","family":"Wainberg","given":"M A","non-dropping-particle":"","parse-names":false,"suffix":""}],"container-title":"Leukemia","id":"ITEM-2","issued":{"date-parts":[["1992"]]},"page":"192S-195S","title":"Generation of nucleoside-resistant variants of HIV-1 by in vitro selection in the presence of AZT or DDI but no by combinations.","type":"article-journal","volume":"6 Suppl 3"},"uris":["http://www.mendeley.com/documents/?uuid=d168ad4b-af30-4df5-8752-af0d9c950321"]},{"id":"ITEM-3","itemData":{"DOI":"10.1128/AAC.36.1.121","ISSN":"00664804","PMID":"1590676","abstract":"Penicillin-'virgin' strains of Enterococcus faecalis collected from a population of individuals with no previous antibiotic exposure were subjected in vitro to penicillin delivered as repeated pulses, stepwise increasing concentrations, or sustained levels of a single concentration. Changes in resistance to penicillin were assessed by determination of MICs, and time- kill studies were performed to evaluate changes in tolerance to the bactericidal effects of penicillin. Isogenic clones, derived from various exposure regimens, which exhibited changes in either resistance or tolerance were further examined for changes in penicillin-binding proteins. Exposure to repeated pulses of penicillin resulted in the development of tolerance to penicillin without changes in the level of resistance. Clones derived from a regimen of stepwise increases in the penicillin concentration acquired both increased penicillin resistance and tolerance. Clones selected after prolonged continuous exposure to a fixed concentration of penicillin displayed minimally increased resistance to penicillin, but they retained the lytic, nontolerant response to the bactericidal effect of penicillin. Clones which acquired tolerance to the bactericidal effect of penicillin without changes in penicillin resistance exhibited a penicillin-binding protein pattern identical to that of the parental strain. Increased labeling of several penicillin-binding proteins accompanied the development of increased penicillin resistance in both penicillin-tolerant and nontolerant strains. Exposure of E. faecalis to penicillin in repeated pulses of brief duration, for prolonged periods at a constant concentration, or in stepwise graded concentrations can result in the selection of clones with increased resistance to the inhibitory or bactericidal effects of penicillin, or both. These observations may be relevant to the selection of dosing regimens for penicillin in the treatment of enterococcal infections, when bactericidal synergism cannot be achieved with penicillin-aminoglycoside combinations.","author":[{"dropping-particle":"","family":"Hodges","given":"T. L.","non-dropping-particle":"","parse-names":false,"suffix":""},{"dropping-particle":"","family":"Zighelboim-Daum","given":"S.","non-dropping-particle":"","parse-names":false,"suffix":""},{"dropping-particle":"","family":"Eliopoulos","given":"G. M.","non-dropping-particle":"","parse-names":false,"suffix":""},{"dropping-particle":"","family":"Wennersten","given":"C.","non-dropping-particle":"","parse-names":false,"suffix":""},{"dropping-particle":"","family":"Moellering","given":"R. C.","non-dropping-particle":"","parse-names":false,"suffix":""}],"container-title":"Antimicrobial Agents and Chemotherapy","id":"ITEM-3","issue":"1","issued":{"date-parts":[["1992"]]},"page":"121-125","title":"Antimicrobial susceptibility changes in Enterococcus faecalis following various penicillin exposure regimens","type":"article-journal","volume":"36"},"uris":["http://www.mendeley.com/documents/?uuid=8120dd9b-4f30-46d5-9baa-f5ddd2106674"]},{"id":"ITEM-4","itemData":{"DOI":"10.1007/BF01538821","ISSN":"03048608","PMID":"8002779","abstract":"We have sequentially passaged both laboratory and clinical isolates of the human immunodeficiency virus type 1 (HIV-1) in MT-4 cells in the presence of increasing concentrations of different drugs to derive viral variants that are multiply resistant to various combinations of ddC, ddI, d4T and AZT. The EC50 values obtained for the viruses thus generated varied between 50-100 times above those of parental wild-type strains in the case of AZT, 20-30 times for d4T, but only 10-15 times for ddI and ddC. Cultivation of AZT-resistant viruses in the presence of increasing concentrations of ddI yielded viruses that were resistant to the latter compound, with no apparent decrease in susceptibility to AZT. Sometimes, viruses selected for resistance against ddI were cross-resistant as well against ddC, although most viruses selected for resistance to ddC were not cross-resistant to ddI. Combinations of two or three of these compounds inhibited replication of HIV variants that displayed resistance to the same drugs when tested individually. No emergence of drug resistance was demonstrable when combinations of drugs were employed simultaneously in these selection protocols or when single drugs were used in concert with interferon-2α or high dilutions of virus-neutralizing antisera. Cloning and sequencing of some viruses resistant to each of AZT, ddI, and ddC revealed the simultaneous presence of mutations at sites 41, 74, 184 and 215 within the HIV pol gene open reading frame. © 1994 Springer-Verlag.","author":[{"dropping-particle":"","family":"Gao","given":"Q.","non-dropping-particle":"","parse-names":false,"suffix":""},{"dropping-particle":"","family":"Gu","given":"Z.","non-dropping-particle":"","parse-names":false,"suffix":""},{"dropping-particle":"","family":"Salomon","given":"H.","non-dropping-particle":"","parse-names":false,"suffix":""},{"dropping-particle":"","family":"Nagai","given":"K.","non-dropping-particle":"","parse-names":false,"suffix":""},{"dropping-particle":"","family":"Parniak","given":"M. A.","non-dropping-particle":"","parse-names":false,"suffix":""},{"dropping-particle":"","family":"Wainberg","given":"M. A.","non-dropping-particle":"","parse-names":false,"suffix":""}],"container-title":"Archives of Virology","id":"ITEM-4","issue":"1-2","issued":{"date-parts":[["1994"]]},"page":"111-122","title":"Generation of multiple drug resistance by sequential in vitro passage of the human immunodeficiency virus type 1","type":"article-journal","volume":"136"},"uris":["http://www.mendeley.com/documents/?uuid=2334e264-4491-4dcb-9272-ef6f0ee2fe97"]}],"mendeley":{"formattedCitation":"(G. A. C. Bell, 1997; Gao et al., 1992, 1994; Hodges et al., 1992)","plainTextFormattedCitation":"(G. A. C. Bell, 1997; Gao et al., 1992, 1994; Hodges et al., 1992)","previouslyFormattedCitation":"(G. A. C. Bell, 1997; Gao et al., 1992, 1994; Hodges et al., 1992)"},"properties":{"noteIndex":0},"schema":"https://github.com/citation-style-language/schema/raw/master/csl-citation.json"}</w:instrText>
      </w:r>
      <w:r>
        <w:fldChar w:fldCharType="separate"/>
      </w:r>
      <w:r>
        <w:t>(G. A. C. Bell, 1997; Gao et al., 1992, 1994; Hodges et al., 1992)</w:t>
      </w:r>
      <w:r>
        <w:fldChar w:fldCharType="end"/>
      </w:r>
      <w:r>
        <w:t xml:space="preserve">. In short, results are mixed and studies tend to be constrained in size, complexity, and number of treatments or comparisons </w:t>
      </w:r>
      <w:r>
        <w:fldChar w:fldCharType="begin"/>
      </w:r>
      <w:r>
        <w:instrText>ADDIN CSL_CITATION {"citationItems":[{"id":"ITEM-1","itemData":{"DOI":"10.1111/evo.12296","ISBN":"0014-3820","ISSN":"00143820","PMID":"24152128","abstract":"In variable environments, selection should favor generalists that maintain fitness across a range of conditions. However, costs of adaptation may generate fitness trade-offs and lead to some compromise between specialization and generalization that maxi- mizes fitness. Here, we evaluate the evolution of specialization and generalization in 20 populations of Drosophila melanogaster experimentally evolved in constant and variable thermal environments for 3 years.We developed genotypes fromeach population at two temperatures after which we measured fecundity across eight temperatures. We predicted that constant environments would select for thermal specialists and that variable environments would select for thermal generalists. Contrary to our predic- tions, specialists and generalists did not evolve in constant and spatially variable environments, respectively. However, temporal variation produced a type of generalist that has rarely been considered by theoretical models of developmental plasticity. Specifi- cally, genotypes fromthe temporally variable selective environment weremore fecund across all temperatures thanwere genotypes from other environments. These patterns suggest certain allelic effects and should inspire new directions for modeling adaptation to fluctuating environments.","author":[{"dropping-particle":"","family":"Condon","given":"Catriona","non-dropping-particle":"","parse-names":false,"suffix":""},{"dropping-particle":"","family":"Cooper","given":"Brandon S.","non-dropping-particle":"","parse-names":false,"suffix":""},{"dropping-particle":"","family":"Yeaman","given":"Sam","non-dropping-particle":"","parse-names":false,"suffix":""},{"dropping-particle":"","family":"Angilletta","given":"Michael J.","non-dropping-particle":"","parse-names":false,"suffix":""}],"container-title":"Evolution","id":"ITEM-1","issue":"3","issued":{"date-parts":[["2014"]]},"page":"720-728","title":"Temporal variation favors the evolution of generalists in experimental populations of Drosophila melanogaster","type":"article-journal","volume":"68"},"uris":["http://www.mendeley.com/documents/?uuid=a86bf57b-8ad4-4334-8e25-3865ca32b421"]},{"id":"ITEM-2","itemData":{"DOI":"10.1086/518353","author":[{"dropping-particle":"","family":"Hughes","given":"Bradley S","non-dropping-particle":"","parse-names":false,"suffix":""},{"dropping-particle":"","family":"Cullum","given":"Alistair J","non-dropping-particle":"","parse-names":false,"suffix":""},{"dropping-particle":"","family":"Bennett","given":"Albert F","non-dropping-particle":"","parse-names":false,"suffix":""}],"id":"ITEM-2","issue":"July","issued":{"date-parts":[["2007"]]},"title":"An Experimental Evolutionary Study on Adaptation to Temporally Fluctuating pH in Escherichia coli","type":"article-journal"},"uris":["http://www.mendeley.com/documents/?uuid=7e73b32f-aca2-4629-9f42-5d8dc93603ae"]},{"id":"ITEM-3","itemData":{"DOI":"10.1111/jeb.12606","ISBN":"1420-9101","ISSN":"14209101","PMID":"25704064","abstract":"The ability to predict the consequences of fluctuating environments on species distribution and extinction often relies on determining the tolerances of species or genotypes in different constant environments (i.e. determining tolerance curves). However, very little is known about the suitability of measurements made in constant environments to predict the level of adaptation to rapidly fluctuating environments. To explore this question, we used bacterial clones adapted to constant or fluctuating temperatures and found that measurements across a range of constant temperatures did not indicate any adaptation to fluctuating temperatures. However, adaptation to fluctuating temperatures was only apparent if growth was measured during thermal fluctuation. Thus, tolerance curves based on measurements in constant environments can be misleading in predicting the ability to tolerate fast environmental fluctuations. Such complications could lead to false estimates of the genetic merits of genotypes and extinction risks of species due to climate change induced thermal fluctuations.This article is protected by copyright. All rights reserved.","author":[{"dropping-particle":"","family":"Ketola","given":"T.","non-dropping-particle":"","parse-names":false,"suffix":""},{"dropping-particle":"","family":"Saarinen","given":"K.","non-dropping-particle":"","parse-names":false,"suffix":""}],"container-title":"Journal of Evolutionary Biology","id":"ITEM-3","issue":"4","issued":{"date-parts":[["2015"]]},"page":"800-806","title":"Experimental evolution in fluctuating environments: Tolerance measurements at constant temperatures incorrectly predict the ability to tolerate fluctuating temperatures","type":"article-journal","volume":"28"},"uris":["http://www.mendeley.com/documents/?uuid=b5b97e0c-8383-4ff6-b4d0-b2ef2c7c1022"]},{"id":"ITEM-4","itemData":{"DOI":"10.1111/evo.12148","ISBN":"1558-5646","ISSN":"00143820","PMID":"24094344","abstract":"Environmental fluctuations can select for generalism, which is also hypothesized to increase organisms' ability to invade novel environments. Here, we show that across a range of temperatures, opportunistic bacterial pathogen Serratia marcescens that evolved in fluctuating temperature (daily variation between 24 degrees C and 38 degrees C, mean 31 degrees C) outperforms the strains that evolved in constant temperature (31 degrees C). The growth advantage was also evident in novel environments in the presence of parasitic viruses and predatory protozoans, but less clear in the presence of stressful chemicals. Adaptation to fluctuating temperature also led to reduced virulence in Drosophila melanogaster host, which suggests that generalism can still be costly in terms of reduced fitness in other ecological contexts. While supporting the hypothesis that evolution of generalism is coupled with tolerance to several novel environments, our results also suggest that thermal fluctuations driven by the climate change could affect both species' invasiveness and virulence.","author":[{"dropping-particle":"","family":"Ketola","given":"Tarmo","non-dropping-particle":"","parse-names":false,"suffix":""},{"dropping-particle":"","family":"Mikonranta","given":"Lauri","non-dropping-particle":"","parse-names":false,"suffix":""},{"dropping-particle":"","family":"Zhang","given":"Ji","non-dropping-particle":"","parse-names":false,"suffix":""},{"dropping-particle":"","family":"Saarinen","given":"Kati","non-dropping-particle":"","parse-names":false,"suffix":""},{"dropping-particle":"","family":"Örmälä","given":"Anni Maria","non-dropping-particle":"","parse-names":false,"suffix":""},{"dropping-particle":"","family":"Friman","given":"Ville Petri","non-dropping-particle":"","parse-names":false,"suffix":""},{"dropping-particle":"","family":"Mappes","given":"Johanna","non-dropping-particle":"","parse-names":false,"suffix":""},{"dropping-particle":"","family":"Laakso","given":"Jouni","non-dropping-particle":"","parse-names":false,"suffix":""}],"container-title":"Evolution","id":"ITEM-4","issue":"10","issued":{"date-parts":[["2013"]]},"page":"2936-2944","title":"Fluctuating Temperature Leads To Evolution Of Thermal Generalism And Preadaptation To Novel Environments","type":"article-journal","volume":"67"},"uris":["http://www.mendeley.com/documents/?uuid=e150c44a-b47e-4b3e-962d-3b780b26a33b"]},{"id":"ITEM-5","itemData":{"DOI":"10.1021/jp403162v","ISSN":"15206106","PMID":"23841812","abstract":"Most yeast genes are dispensable for optimal growth in laboratory cultures. However, this apparent lack of fitness contribution is difficult to reconcile with the theory of natural selection. Here we use stochastic modeling to show that environmental fluctuations can select for a genetic mechanism that does not affect growth in static laboratory environments. We then present a novel experimental platform for measuring the fitness levels of specific genotypes in fluctuating environments. We test this platform by monitoring a mixed culture of two yeast strains that differ in their ability to respond to changes in carbon source yet exhibit the same fitness level in static conditions. When the sugar in the growth medium was switched between galactose and glucose, the wild-type strain gained a growth advantage over the mutant strain. Interestingly, both our computational and experimental results show that the strength of the adaptive advantage conveyed by the wild-type genotype depends on the total number of carbon source switches, not on the frequency of these fluctuations. Our results illustrate the selective power of environmental fluctuations on seemingly slight phenotypic differences in cellular response dynamics and underscore the importance of dynamic processes in the evolution of species.","author":[{"dropping-particle":"","family":"Razinkov","given":"Ivan A.","non-dropping-particle":"","parse-names":false,"suffix":""},{"dropping-particle":"","family":"Baumgartner","given":"Bridget L.","non-dropping-particle":"","parse-names":false,"suffix":""},{"dropping-particle":"","family":"Bennett","given":"Matthew R.","non-dropping-particle":"","parse-names":false,"suffix":""},{"dropping-particle":"","family":"Tsimring","given":"Lev S.","non-dropping-particle":"","parse-names":false,"suffix":""},{"dropping-particle":"","family":"Hasty","given":"Jeff","non-dropping-particle":"","parse-names":false,"suffix":""}],"container-title":"Journal of Physical Chemistry B","id":"ITEM-5","issue":"42","issued":{"date-parts":[["2013"]]},"page":"13175-13181","title":"Measuring competitive fitness in dynamic environments","type":"article-journal","volume":"117"},"uris":["http://www.mendeley.com/documents/?uuid=363b329c-707a-4c63-92df-547f676bb110"]},{"id":"ITEM-6","itemData":{"DOI":"10.1111/jeb.13338","ISSN":"14209101","author":[{"dropping-particle":"","family":"Karve","given":"Shraddha M.","non-dropping-particle":"","parse-names":false,"suffix":""},{"dropping-particle":"","family":"Bhave","given":"Devika","non-dropping-particle":"","parse-names":false,"suffix":""},{"dropping-particle":"","family":"Dey","given":"Sutirth","non-dropping-particle":"","parse-names":false,"suffix":""}],"container-title":"Journal of Evolutionary Biology","id":"ITEM-6","issue":"9","issued":{"date-parts":[["2018"]]},"page":"1420-1426","title":"Extent of adaptation is not limited by unpredictability of the environment in laboratory populations of Escherichia coli","type":"article-journal","volume":"31"},"uris":["http://www.mendeley.com/documents/?uuid=62096700-06b6-4002-a4d4-848fb09c7923"]},{"id":"ITEM-7","itemData":{"DOI":"10.1111/jeb.12640","ISSN":"14209101","PMID":"25865653","abstract":"There is considerable understanding about how laboratory populations respond to predictable (constant or deteriorating-environment) selection for single environmental variables like temperature or pH. However, such insights may not apply when selection environments comprise multiple variables that fluctuate unpredictably, as is common in nature. To address this issue, we grew replicate laboratory populations of E. coli in nutrient broth whose pH and concentrations of salt (NaCl) and hydrogen peroxide (H 2 O 2) were randomly changed daily. After ~170 generations, the fitness of the selected populations had not increased in any of the three selection environments. However, these selected populations had significantly greater fitness in four novel environments which have no known fitness-correlation with tolerance to pH, NaCl or H 2 O 2 . Interestingly, contrary to expectations, hypermutators did not evolve. Instead, the selected populations evolved an increased ability for energy dependent efflux activity that might enable them to throw out toxins, including antibiotics, from the cell at a faster rate. This provides an alternate mechanism for how evolvability can evolve in bacteria and potentially lead to broad-spectrum antibiotic resistance, even in the absence of prior antibiotic exposure. Given that environmental variability is increasing in nature, this might have serious consequences for public-health.","author":[{"dropping-particle":"","family":"Karve","given":"S. M.","non-dropping-particle":"","parse-names":false,"suffix":""},{"dropping-particle":"","family":"Daniel","given":"S.","non-dropping-particle":"","parse-names":false,"suffix":""},{"dropping-particle":"","family":"Chavhan","given":"Y. D.","non-dropping-particle":"","parse-names":false,"suffix":""},{"dropping-particle":"","family":"Anand","given":"A.","non-dropping-particle":"","parse-names":false,"suffix":""},{"dropping-particle":"","family":"Kharola","given":"S. S.","non-dropping-particle":"","parse-names":false,"suffix":""},{"dropping-particle":"","family":"Dey","given":"S.","non-dropping-particle":"","parse-names":false,"suffix":""}],"container-title":"Journal of Evolutionary Biology","id":"ITEM-7","issue":"5","issued":{"date-parts":[["2015"]]},"page":"1131-1143","title":"Escherichia coli populations in unpredictably fluctuating environments evolve to face novel stresses through enhanced efflux activity","type":"article-journal","volume":"28"},"uris":["http://www.mendeley.com/documents/?uuid=eb033db8-313d-4688-a892-c7efad928fd1"]},{"id":"ITEM-8","itemData":{"DOI":"10.1007/s12038-016-9592-2","ISBN":"0021-9258","ISSN":"09737138","PMID":"26949086","abstract":"In nature, organisms often face unpredictably fluctuating environments. However, little is understood about the mechanisms that allow organisms to cope with such unpredictability. To address this issue, we used replicate populations of Escherichia coli selected under complex, randomly changing environments. We assayed growth at the level of single cells under four different novel stresses that had no known correlation with the selection environments. Under such conditions, the individuals of the selected populations had significantly lower lag and greater yield compared to the controls. More importantly, there were no outliers in terms of growth, thus ruling out the evolution of population-based resistance. We also assayed the standing phenotypic variation of the selected populations, in terms of their growth on 94 different substrates. Contrary to extant theoretical predictions, there was no increase in the standing variation of the selected populations, nor was there any significant divergence from the ancestors. This suggested that the greater fitness in novel environments is brought about by selection at the level of the individuals, which restricts the suite of traits that can potentially evolve through this mechanism. Given that day-to-day climatic variability of the world is rising, these results have potential public health implications. Our results also underline the need for a very different kind of theoretical approach to study the effects of fluctuating environments.","author":[{"dropping-particle":"","family":"Karve","given":"Shraddha Madhav","non-dropping-particle":"","parse-names":false,"suffix":""},{"dropping-particle":"","family":"Tiwary","given":"Kanishka","non-dropping-particle":"","parse-names":false,"suffix":""},{"dropping-particle":"","family":"Selveshwari","given":"S.","non-dropping-particle":"","parse-names":false,"suffix":""},{"dropping-particle":"","family":"Dey","given":"Sutirth","non-dropping-particle":"","parse-names":false,"suffix":""}],"container-title":"Journal of Biosciences","id":"ITEM-8","issue":"1","issued":{"date-parts":[["2016"]]},"page":"39-49","title":"Environmental fluctuations do not select for increased variation or population-based resistance in Escherichia coli","type":"article-journal","volume":"41"},"uris":["http://www.mendeley.com/documents/?uuid=fcefcdde-7711-4425-9dc7-5f814ebdef76"]},{"id":"ITEM-9","itemData":{"DOI":"10.1371/journal.pbio.1001764","ISBN":"1545-7885 (Electronic)\\n1544-9173 (Linking)","ISSN":"15449173","PMID":"24453942","abstract":"Organisms respond to environmental changes by adapting the expression of key genes. However, such transcriptional reprogramming requires time and energy, and may also leave the organism ill-adapted when the original environment returns. Here, we study the dynamics of transcriptional reprogramming and fitness in the model eukaryote Saccharomyces cerevisiae in response to changing carbon environments. Population and single-cell analyses reveal that some wild yeast strains rapidly and uniformly adapt gene expression and growth to changing carbon sources, whereas other strains respond more slowly, resulting in long periods of slow growth (the so-called \"lag phase\") and large differences between individual cells within the population. We exploit this natural heterogeneity to evolve a set of mutants that demonstrate how the frequency and duration of changes in carbon source can favor different carbon catabolite repression strategies. At one end of this spectrum are \"specialist\" strategies that display high rates of growth in stable environments, with more stringent catabolite repression and slower transcriptional reprogramming. The other mutants display less stringent catabolite repression, resulting in leaky expression of genes that are not required for growth in glucose. This \"generalist\" strategy reduces fitness in glucose, but allows faster transcriptional reprogramming and shorter lag phases when the cells need to shift to alternative carbon sources. Whole-genome sequencing of these mutants reveals that mutations in key regulatory genes such as HXK2 and STD1 adjust the regulation and transcriptional noise of metabolic genes, with some mutations leading to alternative gene regulatory strategies that allow \"stochastic sensing\" of the environment. Together, our study unmasks how variable and stable environments favor distinct strategies of transcriptional reprogramming and growth.","author":[{"dropping-particle":"","family":"New","given":"Aaron M.","non-dropping-particle":"","parse-names":false,"suffix":""},{"dropping-particle":"","family":"Cerulus","given":"Bram","non-dropping-particle":"","parse-names":false,"suffix":""},{"dropping-particle":"","family":"Govers","given":"Sander K.","non-dropping-particle":"","parse-names":false,"suffix":""},{"dropping-particle":"","family":"Perez-Samper","given":"Gemma","non-dropping-particle":"","parse-names":false,"suffix":""},{"dropping-particle":"","family":"Zhu","given":"Bo","non-dropping-particle":"","parse-names":false,"suffix":""},{"dropping-particle":"","family":"Boogmans","given":"Sarah","non-dropping-particle":"","parse-names":false,"suffix":""},{"dropping-particle":"","family":"Xavier","given":"Joao B.","non-dropping-particle":"","parse-names":false,"suffix":""},{"dropping-particle":"","family":"Verstrepen","given":"Kevin J.","non-dropping-particle":"","parse-names":false,"suffix":""}],"container-title":"PLoS Biology","id":"ITEM-9","issue":"1","issued":{"date-parts":[["2014"]]},"page":"17-20","title":"Different Levels of Catabolite Repression Optimize Growth in Stable and Variable Environments","type":"article-journal","volume":"12"},"uris":["http://www.mendeley.com/documents/?uuid=e0eace42-5cb6-44b8-83ab-fec24efad6ac"]}],"mendeley":{"formattedCitation":"(Condon et al., 2014; Hughes et al., 2007; S. M. Karve et al., 2015; Shraddha M. Karve et al., 2018; Shraddha Madhav Karve et al., 2016; T. Ketola &amp; Saarinen, 2015; Tarmo Ketola et al., 2013; New et al., 2014; Razinkov et al., 2013)","plainTextFormattedCitation":"(Condon et al., 2014; Hughes et al., 2007; S. M. Karve et al., 2015; Shraddha M. Karve et al., 2018; Shraddha Madhav Karve et al., 2016; T. Ketola &amp; Saarinen, 2015; Tarmo Ketola et al., 2013; New et al., 2014; Razinkov et al., 2013)","previouslyFormattedCitation":"(Condon et al., 2014; Hughes et al., 2007; S. M. Karve et al., 2015; Shraddha M. Karve et al., 2018; Shraddha Madhav Karve et al., 2016; T. Ketola &amp; Saarinen, 2015; Tarmo Ketola et al., 2013; New et al., 2014; Razinkov et al., 2013)"},"properties":{"noteIndex":0},"schema":"https://github.com/citation-style-language/schema/raw/master/csl-citation.json"}</w:instrText>
      </w:r>
      <w:r>
        <w:fldChar w:fldCharType="separate"/>
      </w:r>
      <w:r>
        <w:t>(Condon et al., 2014; Hughes et al., 2007; S. M. Karve et al., 2015; Shraddha M. Karve et al., 2018; Shraddha Madhav Karve et al., 2016; T. Ketola &amp; Saarinen, 2015; Tarmo Ketola et al., 2013; New et al., 2014; Razinkov et al., 2013)</w:t>
      </w:r>
      <w:r>
        <w:fldChar w:fldCharType="end"/>
      </w:r>
      <w:r>
        <w:t xml:space="preserve">. Consequently, we still know little about the associated costs, consequences, and outcomes of adaptation under heterogeneous conditions and, in comparison to static environments, there is a distinct need for complex, replicated studies of adaptation in that context </w:t>
      </w:r>
      <w:r>
        <w:fldChar w:fldCharType="begin"/>
      </w:r>
      <w:r>
        <w:instrText>ADDIN CSL_CITATION {"citationItems":[{"id":"ITEM-1","itemData":{"DOI":"10.1046/j.1420-9101.2002.00377.x","ISBN":"1010-061X","ISSN":"1010061X","PMID":"174709000001","abstract":"Environmental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 but not invariably ±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landscapes.","author":[{"dropping-particle":"","family":"Kassen","given":"R.","non-dropping-particle":"","parse-names":false,"suffix":""}],"container-title":"Journal of Evolutionary Biology","id":"ITEM-1","issue":"2","issued":{"date-parts":[["2002"]]},"page":"173-190","title":"The experimental evolution of specialists, generalists, and the maintenance of diversity","type":"article-journal","volume":"15"},"uris":["http://www.mendeley.com/documents/?uuid=f603f843-861d-4309-9855-3de35f7e0288"]}],"mendeley":{"formattedCitation":"(R. Kassen, 2002)","plainTextFormattedCitation":"(R. Kassen, 2002)","previouslyFormattedCitation":"(R. Kassen, 2002)"},"properties":{"noteIndex":0},"schema":"https://github.com/citation-style-language/schema/raw/master/csl-citation.json"}</w:instrText>
      </w:r>
      <w:r>
        <w:fldChar w:fldCharType="separate"/>
      </w:r>
      <w:r>
        <w:t>(R. Kassen, 2002)</w:t>
      </w:r>
      <w:r>
        <w:fldChar w:fldCharType="end"/>
      </w:r>
      <w:r>
        <w:t xml:space="preserve">. Additionally, little is known about the process of adaptation to heterogeneous environments, particularly about how the initial steps of adaptation proceed. Understanding these initial adaptive responses to environmental fluctuation is critical in the present context given that many of the stresses that ecosystems face today are related to increased environmental fluctuation and environmental extremes </w:t>
      </w:r>
      <w:r>
        <w:fldChar w:fldCharType="begin"/>
      </w:r>
      <w:r>
        <w:instrText>ADDIN CSL_CITATION {"citationItems":[{"id":"ITEM-1","itemData":{"DOI":"10.1126/sciadv.aay2368","ISSN":"23752548","PMID":"32206708","abstract":"Independent verification of anthropogenic influence on specific extreme climate events remains elusive. This study presents a framework for such verification. This framework reveals that previously published results based on a 1961-2005 attribution period frequently underestimate the influence of global warming on the probability of unprecedented extremes during the 2006-2017 period. This underestimation is particularly pronounced for hot and wet events, with greater uncertainty for dry events. The underestimation is reflected in discrepancies between probabilities predicted during the attribution period and frequencies observed during the out-of-sample verification period. These discrepancies are most explained by increases in climate forcing between the attribution and verification periods, suggesting that 21st-century global warming has substantially increased the probability of unprecedented hot and wet events. Hence, the use of temporally lagged periods for attribution-and, more broadly, for extreme event probability quantification-can cause underestimation of historical impacts, and current and future risks.","author":[{"dropping-particle":"","family":"Diffenbaugh","given":"Noah S.","non-dropping-particle":"","parse-names":false,"suffix":""}],"container-title":"Science Advances","id":"ITEM-1","issue":"12","issued":{"date-parts":[["2020"]]},"page":"42-45","title":"Verification of extreme event attribution: Using out-of-sample observations to assess changes in probabilities of unprecedented events","type":"article-journal","volume":"6"},"uris":["http://www.mendeley.com/documents/?uuid=e6110650-3669-4295-b02b-a99a4bf9ec31"]}],"mendeley":{"formattedCitation":"(Diffenbaugh, 2020)","plainTextFormattedCitation":"(Diffenbaugh, 2020)","previouslyFormattedCitation":"(Diffenbaugh, 2020)"},"properties":{"noteIndex":0},"schema":"https://github.com/citation-style-language/schema/raw/master/csl-citation.json"}</w:instrText>
      </w:r>
      <w:r>
        <w:fldChar w:fldCharType="separate"/>
      </w:r>
      <w:r>
        <w:t>(Diffenbaugh, 2020)</w:t>
      </w:r>
      <w:r>
        <w:fldChar w:fldCharType="end"/>
      </w:r>
      <w:r>
        <w:t>.</w:t>
      </w:r>
    </w:p>
    <w:p w14:paraId="7F5E6610" w14:textId="77777777" w:rsidR="0037641D" w:rsidRDefault="0037641D">
      <w:pPr>
        <w:spacing w:after="0" w:line="240" w:lineRule="auto"/>
        <w:rPr>
          <w:b/>
          <w:bCs/>
        </w:rPr>
      </w:pPr>
    </w:p>
    <w:p w14:paraId="637E82A0" w14:textId="66B55E85" w:rsidR="0037641D" w:rsidRDefault="00D66EF7">
      <w:pPr>
        <w:spacing w:after="0" w:line="240" w:lineRule="auto"/>
      </w:pPr>
      <w:r>
        <w:t xml:space="preserve">In this study we examine evolution in constant and temporally variable environments. We evolved 448 genetically barcoded </w:t>
      </w:r>
      <w:r>
        <w:rPr>
          <w:i/>
          <w:iCs/>
        </w:rPr>
        <w:t>Saccharomyces cerevisae</w:t>
      </w:r>
      <w:r>
        <w:t xml:space="preserve"> lineages across 14 treatments that vary in the concentration, dynamics, and identity of a chemical stress. We examine the costs and consequences of adaptation and additional costs associated with evolution in fluctuating environments. We find that adaptation in a constant environment results in fitness costs under alternative conditions for some, but not all, populations. Treatments evolved in fluctuating environments pay an additional cost by trading depth for breadth of adaptation. However, the cost associated with evolution in fluctuating environments is not universal; some populations pay no cost, while others go one step further and acquire both breadth and depth of adaptation. Our experiment was short, just 500 generations, and focused on evaluating the first steps of adaptation in heterogeneous environments, but it is possible that the populations without cost are the material through which evolution proceeds when environmental conditions fluctuate. These observations may represent adaptive trajectories that would be viable in natural populations.</w:t>
      </w:r>
    </w:p>
    <w:p w14:paraId="0766160F" w14:textId="77777777" w:rsidR="0037641D" w:rsidRDefault="0037641D">
      <w:pPr>
        <w:spacing w:after="0" w:line="240" w:lineRule="auto"/>
      </w:pPr>
    </w:p>
    <w:p w14:paraId="7269006F" w14:textId="77777777" w:rsidR="0037641D" w:rsidRDefault="0037641D">
      <w:pPr>
        <w:rPr>
          <w:b/>
          <w:bCs/>
        </w:rPr>
      </w:pPr>
    </w:p>
    <w:p w14:paraId="41428B00" w14:textId="77777777" w:rsidR="0037641D" w:rsidRDefault="00D66EF7">
      <w:pPr>
        <w:spacing w:after="0" w:line="240" w:lineRule="auto"/>
        <w:jc w:val="center"/>
        <w:rPr>
          <w:b/>
          <w:bCs/>
        </w:rPr>
      </w:pPr>
      <w:r>
        <w:rPr>
          <w:b/>
          <w:bCs/>
        </w:rPr>
        <w:t>METHODS</w:t>
      </w:r>
    </w:p>
    <w:p w14:paraId="30DB4F66" w14:textId="77777777" w:rsidR="0037641D" w:rsidRDefault="0037641D">
      <w:pPr>
        <w:spacing w:after="0" w:line="240" w:lineRule="auto"/>
      </w:pPr>
    </w:p>
    <w:p w14:paraId="6881D212" w14:textId="77777777" w:rsidR="0037641D" w:rsidRDefault="00D66EF7">
      <w:pPr>
        <w:spacing w:after="0" w:line="240" w:lineRule="auto"/>
        <w:rPr>
          <w:b/>
          <w:bCs/>
        </w:rPr>
      </w:pPr>
      <w:r>
        <w:rPr>
          <w:b/>
          <w:bCs/>
        </w:rPr>
        <w:t xml:space="preserve">Strains, </w:t>
      </w:r>
      <w:proofErr w:type="gramStart"/>
      <w:r>
        <w:rPr>
          <w:b/>
          <w:bCs/>
        </w:rPr>
        <w:t>media</w:t>
      </w:r>
      <w:proofErr w:type="gramEnd"/>
      <w:r>
        <w:rPr>
          <w:b/>
          <w:bCs/>
        </w:rPr>
        <w:t xml:space="preserve"> and culture methods. </w:t>
      </w:r>
    </w:p>
    <w:p w14:paraId="5764EA75" w14:textId="7D7C0406" w:rsidR="0037641D" w:rsidRDefault="00D66EF7">
      <w:pPr>
        <w:spacing w:after="0" w:line="240" w:lineRule="auto"/>
      </w:pPr>
      <w:r>
        <w:t xml:space="preserve">Barcoded yeast strains were constructed using two isogenic haploid derivatives of a strain collected from an oak tree in Pennsylvania (YPS163) </w:t>
      </w:r>
      <w:r>
        <w:fldChar w:fldCharType="begin"/>
      </w:r>
      <w:r>
        <w:instrText>ADDIN CSL_CITATION {"citationItems":[{"id":"ITEM-1","itemData":{"DOI":"10.1016/S1567-1356(01)00043-5","ISBN":"10.1111/j.1567-1364.2002.tb00048.x","ISSN":"15671356","PMID":"12702333","abstract":"We report the isolation of multiple strains of Saccharomyces cerevisiae and Saccharomyces paradoxus from a natural woodland site in southeastern Pennsylvania, USA, using enrichment culturing in a medium containing 7.6% (v/v) ethanol. The method was applied to bark and flux material collected from broad-leaved trees (mostly Quercus spp.) and to associated soils. Many candidate wild strains of Saccharomyces were isolated using this method, most of them from soils associated with oaks. Matings to genetically marked tester strains of S. cerevisiae and S. paradoxus identified roughly equal numbers of these two species within this collection. The S. paradoxus isolates showed significant partial reproductive isolation from a conspecific European strain, whereas the S. cerevisiae isolates did not. Variability in both chromosome size and Ty1 element hybridization profiles was observed within both populations at this site. We discuss the relevance of our data to current debates concerning whether S. cerevisiae is a wild species or a domesticated species. © 2002 Federation of European Microbiological Societies. on behalf of the Federation of European Biochemical Societies. Published by Elsevier Science B.V. All rights reserved.","author":[{"dropping-particle":"","family":"Sniegowski","given":"Paul D.","non-dropping-particle":"","parse-names":false,"suffix":""},{"dropping-particle":"","family":"Dombrowski","given":"Peter G.","non-dropping-particle":"","parse-names":false,"suffix":""},{"dropping-particle":"","family":"Fingerman","given":"Ethan","non-dropping-particle":"","parse-names":false,"suffix":""}],"container-title":"FEMS Yeast Research","id":"ITEM-1","issue":"4","issued":{"date-parts":[["2002"]]},"page":"299-306","title":"Saccharomyces cerevisiae and Saccharomyces paradoxus coexist in a natural woodland site in North America and display different levels of reproductive isolation from European conspecifics","type":"article-journal","volume":"1"},"uris":["http://www.mendeley.com/documents/?uuid=19eb4e3c-246c-495e-9256-d14c1d5ccba7"]}],"mendeley":{"formattedCitation":"(Sniegowski et al., 2002)","plainTextFormattedCitation":"(Sniegowski et al., 2002)","previouslyFormattedCitation":"(Sniegowski et al., 2002)"},"properties":{"noteIndex":0},"schema":"https://github.com/citation-style-language/schema/raw/master/csl-citation.json"}</w:instrText>
      </w:r>
      <w:r>
        <w:fldChar w:fldCharType="separate"/>
      </w:r>
      <w:r>
        <w:t>(Sniegowski et al., 2002)</w:t>
      </w:r>
      <w:r>
        <w:fldChar w:fldCharType="end"/>
      </w:r>
      <w:r>
        <w:t xml:space="preserve">: YJF153 (MATa, </w:t>
      </w:r>
      <w:r>
        <w:rPr>
          <w:i/>
          <w:iCs/>
        </w:rPr>
        <w:t>HO</w:t>
      </w:r>
      <w:r>
        <w:t xml:space="preserve">::dsdAMX4) and YJF154 (MATalpha, </w:t>
      </w:r>
      <w:r>
        <w:rPr>
          <w:i/>
          <w:iCs/>
        </w:rPr>
        <w:t>HO</w:t>
      </w:r>
      <w:r>
        <w:t xml:space="preserve">::dsdAMX4) </w:t>
      </w:r>
      <w:r>
        <w:fldChar w:fldCharType="begin"/>
      </w:r>
      <w:r>
        <w:instrText>ADDIN CSL_CITATION {"citationItems":[{"id":"ITEM-1","itemData":{"DOI":"10.1093/gbe/evx072","ISSN":"17596653","PMID":"28431042","abstract":"Gene regulation is a ubiquitous mechanism bywhich organisms respond to their environment. While organisms are often found to be adapted to the environments they experience, the role of gene regulation in environmental adaptation is not often known. In this study, we examine divergence in cis-regulatory effects between two Saccharomyces species, S. cerevisiae and S. uvarum, that have substantially diverged in their thermal growth profile. We measured allele specific expression (ASE) in the species' hybrid at three temperatures, the highest of which is lethal to S. uvarum but not the hybrid or S. cerevisiae.We find that S. uvarum alleles can be expressed at the same level as S. cerevisiae alleles at high temperature and most cis-acting differences in gene expression are not dependent on temperature. While a small set of 136 genes showtemperature-dependent ASE,wefind no indication that signatures of directional cis-regulatory evolution are associated with temperature. Within promoter regions we find binding sites enriched upstream of temperature responsive genes, but onlyweak correlations between binding site and expression divergence.Our results indicate that temperature divergence between S. cerevisiae and S. uvarum has not caused widespread divergence in cis-regulatory activity, but point to a small subset of genes where the species' alleles show differences in magnitude or opposite responses to temperature. The difficulty of explaining divergence in cis-regulatory sequences with models of transcription factor binding sites and nucleosomepositioning highlights the importance of identifyingmutations that underlie cis-regulatory divergence between species.","author":[{"dropping-particle":"","family":"Li","given":"Xueying C.","non-dropping-particle":"","parse-names":false,"suffix":""},{"dropping-particle":"","family":"Fay","given":"Justin C.","non-dropping-particle":"","parse-names":false,"suffix":""}],"container-title":"Genome Biology and Evolution","id":"ITEM-1","issue":"5","issued":{"date-parts":[["2017"]]},"page":"1120-1129","title":"Cis-regulatory divergence in gene expression between two thermally divergent yeast species","type":"article-journal","volume":"9"},"uris":["http://www.mendeley.com/documents/?uuid=c10725cb-b381-40a0-bc1a-cc6e50147dee"]}],"mendeley":{"formattedCitation":"(Li &amp; Fay, 2017)","plainTextFormattedCitation":"(Li &amp; Fay, 2017)","previouslyFormattedCitation":"(Li &amp; Fay, 2017)"},"properties":{"noteIndex":0},"schema":"https://github.com/citation-style-language/schema/raw/master/csl-citation.json"}</w:instrText>
      </w:r>
      <w:r>
        <w:fldChar w:fldCharType="separate"/>
      </w:r>
      <w:r>
        <w:t>(Li &amp; Fay, 2017)</w:t>
      </w:r>
      <w:r>
        <w:fldChar w:fldCharType="end"/>
      </w:r>
      <w:r>
        <w:t xml:space="preserve">. 113 diploid strains (Table S1) were constructed such that each contained a unique 20bp barcode-sequence flanking KAN, inserted in the HO locus </w:t>
      </w:r>
      <w:r>
        <w:fldChar w:fldCharType="begin"/>
      </w:r>
      <w:r>
        <w:instrText>ADDIN CSL_CITATION {"citationItems":[{"id":"ITEM-1","itemData":{"DOI":"10.7717/peerj.10118","author":[{"dropping-particle":"","family":"Fasanello","given":"Vincent J","non-dropping-particle":"","parse-names":false,"suffix":""},{"dropping-particle":"","family":"Liu","given":"Ping","non-dropping-particle":"","parse-names":false,"suffix":""},{"dropping-particle":"","family":"Botero","given":"Carlos A","non-dropping-particle":"","parse-names":false,"suffix":""},{"dropping-particle":"","family":"Fay","given":"Justin C","non-dropping-particle":"","parse-names":false,"suffix":""}],"id":"ITEM-1","issued":{"date-parts":[["2020"]]},"page":"1-29","title":"High-throughput analysis of adaptation using barcoded strains of Saccharomyces cerevisiae","type":"article-journal"},"uris":["http://www.mendeley.com/documents/?uuid=ad57fdd4-dbdc-40b4-859b-dfa9957026db"]}],"mendeley":{"formattedCitation":"(Fasanello et al., 2020)","plainTextFormattedCitation":"(Fasanello et al., 2020)","previouslyFormattedCitation":"(Fasanello et al., 2020)"},"properties":{"noteIndex":0},"schema":"https://github.com/citation-style-language/schema/raw/master/csl-citation.json"}</w:instrText>
      </w:r>
      <w:r>
        <w:fldChar w:fldCharType="separate"/>
      </w:r>
      <w:r>
        <w:t>(Fasanello et al., 2020)</w:t>
      </w:r>
      <w:r>
        <w:fldChar w:fldCharType="end"/>
      </w:r>
      <w:r>
        <w:t xml:space="preserve">. A single barcoded strain (d1H10) was arbitrarily selected from this set to serve as the “ancestral reference strain”; the remaining 112 barcoded strains were subject to 50 days of experimental evolution (See </w:t>
      </w:r>
      <w:r>
        <w:rPr>
          <w:i/>
          <w:iCs/>
        </w:rPr>
        <w:t>Experimental design</w:t>
      </w:r>
      <w:r>
        <w:t>, below).</w:t>
      </w:r>
    </w:p>
    <w:p w14:paraId="55837640" w14:textId="77777777" w:rsidR="0037641D" w:rsidRDefault="0037641D">
      <w:pPr>
        <w:spacing w:after="0" w:line="240" w:lineRule="auto"/>
      </w:pPr>
    </w:p>
    <w:p w14:paraId="2F5C56BC" w14:textId="77777777" w:rsidR="0037641D" w:rsidRDefault="00D66EF7">
      <w:pPr>
        <w:spacing w:after="0" w:line="240" w:lineRule="auto"/>
      </w:pPr>
      <w:r>
        <w:lastRenderedPageBreak/>
        <w:t xml:space="preserve">Yeast </w:t>
      </w:r>
      <w:proofErr w:type="gramStart"/>
      <w:r>
        <w:t>were</w:t>
      </w:r>
      <w:proofErr w:type="gramEnd"/>
      <w:r>
        <w:t xml:space="preserve"> cultured in complete medium (CM; 20 g/l dextrose, 1.7 g/l yeast nitrogen base without amino acid and ammonium sulfate, 5.0 g/l ammonium sulfate, 1.3 g/l dropout mix complete without yeast nitrogen base) with or without additional chemical stress in 96-deep well plates (2.2-ml poly-propylene plates, square well, v-conical bottoms; Abgene AB-0932) covered with rayon acrylate breathable membranes (Thermo Scientific, 1257605). Growth plates were incubated at 30</w:t>
      </w:r>
      <w:r>
        <w:rPr>
          <w:rFonts w:cstheme="minorHAnsi"/>
        </w:rPr>
        <w:t>°</w:t>
      </w:r>
      <w:r>
        <w:t>C for 24 hours inside an incubator (VWR, Forced Air Incubator, basic, 120v, 7 cu. ft.) with agitation using a horizontal electromagnetic microplate shaker (Union Scientific LLC, 9779-TC). Saturated (stationary phase) 24-hour culture was diluted (1:1000) into fresh medium at the same time each day to initialize the next round of growth.</w:t>
      </w:r>
    </w:p>
    <w:p w14:paraId="047829D7" w14:textId="77777777" w:rsidR="0037641D" w:rsidRDefault="0037641D">
      <w:pPr>
        <w:spacing w:after="0" w:line="240" w:lineRule="auto"/>
      </w:pPr>
    </w:p>
    <w:p w14:paraId="10E9D1C9" w14:textId="77777777" w:rsidR="0037641D" w:rsidRDefault="00D66EF7">
      <w:pPr>
        <w:spacing w:after="0" w:line="240" w:lineRule="auto"/>
      </w:pPr>
      <w:r>
        <w:rPr>
          <w:b/>
          <w:bCs/>
        </w:rPr>
        <w:t>Experimental design</w:t>
      </w:r>
      <w:r>
        <w:t xml:space="preserve"> </w:t>
      </w:r>
    </w:p>
    <w:p w14:paraId="7521B3BB" w14:textId="77777777" w:rsidR="0037641D" w:rsidRDefault="00D66EF7">
      <w:pPr>
        <w:spacing w:after="0" w:line="240" w:lineRule="auto"/>
      </w:pPr>
      <w:r>
        <w:t xml:space="preserve">The experimental design included a 50-day experimental evolution with subsequent fitness quantification of ancestral (Day-0) and evolved (Day-50) yeast via competition-based fitness assay. </w:t>
      </w:r>
    </w:p>
    <w:p w14:paraId="28F8F11D" w14:textId="77777777" w:rsidR="0037641D" w:rsidRDefault="0037641D">
      <w:pPr>
        <w:spacing w:after="0" w:line="240" w:lineRule="auto"/>
        <w:rPr>
          <w:b/>
          <w:bCs/>
        </w:rPr>
      </w:pPr>
    </w:p>
    <w:p w14:paraId="7146B9D4" w14:textId="77777777" w:rsidR="0037641D" w:rsidRDefault="00D66EF7">
      <w:pPr>
        <w:spacing w:after="0" w:line="240" w:lineRule="auto"/>
      </w:pPr>
      <w:r>
        <w:rPr>
          <w:i/>
          <w:iCs/>
          <w:u w:val="single"/>
        </w:rPr>
        <w:t>Experimental Evolution:</w:t>
      </w:r>
      <w:r>
        <w:t xml:space="preserve"> 112 barcoded yeast strains were divided evenly among seven treatments variable for chemical stress concentration and temporal dynamics. Constant chemical stress treatments were evolved for 50 days in Complete Medium (CM) plus chemical stress at 0% (EH0, read as: </w:t>
      </w:r>
      <w:r>
        <w:rPr>
          <w:b/>
          <w:bCs/>
          <w:u w:val="single"/>
        </w:rPr>
        <w:t>E</w:t>
      </w:r>
      <w:r>
        <w:t xml:space="preserve">volutionary </w:t>
      </w:r>
      <w:r>
        <w:rPr>
          <w:b/>
          <w:bCs/>
          <w:u w:val="single"/>
        </w:rPr>
        <w:t>H</w:t>
      </w:r>
      <w:r>
        <w:t>istory 0%), 40% (EH40), or 80% (EH80) of the lethal limit for unevolved yeast strains in our library; chemical stress concentration did not change from transfer-to-transfer for these treatments. Fluctuating treatments were evolved for 50 days in chemical stress that alternated daily between two concentrations: 0%-40% (EH0_40), 20%-60% (EH20_60), 40%-80% (EH40_80), or 0%-80% (EH0_80) of the ancestral limit. This design was copied to create four microplates which were evolved in parallel for 50 days: two were exposed to NaCl stress (ancestral lethal limit = 20g/l) and two were exposed to CuSO</w:t>
      </w:r>
      <w:r>
        <w:rPr>
          <w:vertAlign w:val="subscript"/>
        </w:rPr>
        <w:t>4</w:t>
      </w:r>
      <w:r>
        <w:t xml:space="preserve"> stress (ancestral lethal limit = 8um). Stress concentrations were selected such that they were comparable between chemical stressors and such that the 80% stress treatment reduced growth but did not result in extinction (from transfer to transfer) for an average ancestral strain. Samples were collected from the initial mixtures (starting material for plate copies, Day-0) and from the final overnight cultures (on Day-50). These samples served as the starting material for the Day-0 and Day-50 fitness assays, respectively. </w:t>
      </w:r>
    </w:p>
    <w:p w14:paraId="4153E11E" w14:textId="77777777" w:rsidR="0037641D" w:rsidRDefault="0037641D">
      <w:pPr>
        <w:spacing w:after="0" w:line="240" w:lineRule="auto"/>
      </w:pPr>
    </w:p>
    <w:p w14:paraId="49F01357" w14:textId="12400086" w:rsidR="0037641D" w:rsidRDefault="00D66EF7">
      <w:pPr>
        <w:spacing w:after="0" w:line="240" w:lineRule="auto"/>
      </w:pPr>
      <w:r>
        <w:rPr>
          <w:u w:val="single"/>
        </w:rPr>
        <w:t>Fitness Assays:</w:t>
      </w:r>
      <w:r>
        <w:t xml:space="preserve"> Sequencing based competition assays, hereafter fitness assays, were subsequently conducted on Day-0 (ancestral) and Day-50 (evolved) yeast to assess fitness relative to the ancestral reference strain. Yeast lines from Day-0 and Day-50 of the experimental evolution were revived from stocks and mixed, separately, in equal proportions to create five pools. A single pool was created from each [evolutionary microplate] X [day] for a total of 1 Day-0 sample (the template for the evolution) and 4 Day-50 samples (2 NaCl evolved and 2 evolved in CuSO</w:t>
      </w:r>
      <w:r>
        <w:rPr>
          <w:vertAlign w:val="subscript"/>
        </w:rPr>
        <w:t>4</w:t>
      </w:r>
      <w:r>
        <w:t>). The ancestral reference strain was then spiked into each pool at a high proportion (~70%). Pools were diluted into fresh medium and cultured for two rounds of growth to allow competition to occur. Fitness assays were conducted in CM with and without additional chemical stress. Yeast lines evolved in microplates with NaCl treatments were assayed in NaCl chemical stress and yeast lines evolved in CuSO</w:t>
      </w:r>
      <w:r>
        <w:rPr>
          <w:vertAlign w:val="subscript"/>
        </w:rPr>
        <w:t>4</w:t>
      </w:r>
      <w:r>
        <w:t xml:space="preserve"> treated microplates were assayed in the presence of CuSO</w:t>
      </w:r>
      <w:r>
        <w:rPr>
          <w:vertAlign w:val="subscript"/>
        </w:rPr>
        <w:t>4</w:t>
      </w:r>
      <w:r>
        <w:t>. Ancestral strains were assayed in both NaCl and CuSO</w:t>
      </w:r>
      <w:r>
        <w:rPr>
          <w:vertAlign w:val="subscript"/>
        </w:rPr>
        <w:t>4</w:t>
      </w:r>
      <w:r>
        <w:t xml:space="preserve">. Day-0 and Day-50 Fitness assays were run in quadruplicate and initial measures (barcode starting proportions) for each were taken in quintuplicate. Samples were collected from the initial mixtures (fitness assay starting material) and from the final cultures (ca. 20 generations later). From these data, the fitness of each barcoded line prior to evolution (Day-0 assays) and after evolution (Day-50 assays) was quantified and the resulting values were used to assess change in fitness for each line in each environment relative to the static ancestral reference (see </w:t>
      </w:r>
      <w:r>
        <w:rPr>
          <w:i/>
          <w:iCs/>
        </w:rPr>
        <w:t>Fitness Calculations</w:t>
      </w:r>
      <w:r>
        <w:t>, below).</w:t>
      </w:r>
    </w:p>
    <w:p w14:paraId="1A22C979" w14:textId="77777777" w:rsidR="0037641D" w:rsidRDefault="0037641D">
      <w:pPr>
        <w:spacing w:after="0" w:line="240" w:lineRule="auto"/>
      </w:pPr>
    </w:p>
    <w:p w14:paraId="4397EAC4" w14:textId="77777777" w:rsidR="0037641D" w:rsidRDefault="00D66EF7">
      <w:pPr>
        <w:spacing w:after="0" w:line="240" w:lineRule="auto"/>
        <w:rPr>
          <w:b/>
          <w:bCs/>
        </w:rPr>
      </w:pPr>
      <w:r>
        <w:rPr>
          <w:b/>
          <w:bCs/>
        </w:rPr>
        <w:lastRenderedPageBreak/>
        <w:t xml:space="preserve">Library construction and sequencing. </w:t>
      </w:r>
    </w:p>
    <w:p w14:paraId="361649CE" w14:textId="77777777" w:rsidR="0037641D" w:rsidRDefault="00D66EF7">
      <w:pPr>
        <w:spacing w:after="0" w:line="240" w:lineRule="auto"/>
      </w:pPr>
      <w:r>
        <w:t>DNA was isolated using a ZR Fungal/Bacterial DNA Kit (Zymo Research D6005) in individual 2.0 mL screw-cap tubes following the manufacturer’s instructions. Physical cell disruption by bead-beating was conducted in a mixer mill (Retsch, MM 300) at 30 Hz (1800 min</w:t>
      </w:r>
      <w:r>
        <w:rPr>
          <w:vertAlign w:val="superscript"/>
        </w:rPr>
        <w:t>-1</w:t>
      </w:r>
      <w:r>
        <w:t xml:space="preserve">) for ten minutes (1-minute on, 1-minute off, times ten cycles). MoBY barcodes were then amplified with forward/reverse Ion Torrent adapters containing a 9-12 bp index for multiplex sequencing (Table S2). PCR products for library construction were generated using 25 cycles and were subsequently quantified with a </w:t>
      </w:r>
      <w:bookmarkStart w:id="2" w:name="_Hlk55816242"/>
      <w:r>
        <w:t>Qubit 3.0 Flourometer (ThermoFisher Scientific, Q33216) using the high sensitivity assay kit</w:t>
      </w:r>
      <w:bookmarkEnd w:id="2"/>
      <w:r>
        <w:t xml:space="preserve"> (ThermoFisher Scientific, Q32851). Products were combined at equimolar concentrations and purified using a Zymo DNA Clean &amp; Concentrator kit (Zymo Research D4014) to create a single multiplexed library for sequencing. Additional control samples were included in the library to track barcode cross-contamination as well as any contamination that may have occurred during sample processing. An aliquot of the library was sequenced using an Ion Torrent sequencer (Ion Proton System, Ion Torrent) at the Genomics Core Facility at Saint Louis University with a customized parameter to assess polyclonality after 31bp (the start of the forward Ion Torrent adapter index sequence). A second aliquot was sequenced to augment read depth following preliminary assessment of data quality.</w:t>
      </w:r>
    </w:p>
    <w:p w14:paraId="101A2D32" w14:textId="77777777" w:rsidR="0037641D" w:rsidRDefault="0037641D">
      <w:pPr>
        <w:spacing w:after="0" w:line="240" w:lineRule="auto"/>
      </w:pPr>
    </w:p>
    <w:p w14:paraId="574483F8" w14:textId="77777777" w:rsidR="0037641D" w:rsidRDefault="00D66EF7">
      <w:pPr>
        <w:spacing w:after="0" w:line="240" w:lineRule="auto"/>
        <w:rPr>
          <w:b/>
          <w:bCs/>
        </w:rPr>
      </w:pPr>
      <w:r>
        <w:rPr>
          <w:b/>
          <w:bCs/>
        </w:rPr>
        <w:t>Sequence data processing &amp; calculations</w:t>
      </w:r>
    </w:p>
    <w:p w14:paraId="7A87B2C2" w14:textId="77777777" w:rsidR="0037641D" w:rsidRDefault="00D66EF7">
      <w:pPr>
        <w:spacing w:after="0" w:line="240" w:lineRule="auto"/>
      </w:pPr>
      <w:r>
        <w:rPr>
          <w:i/>
          <w:iCs/>
          <w:u w:val="single"/>
        </w:rPr>
        <w:t>Sequence datasets:</w:t>
      </w:r>
      <w:r>
        <w:t xml:space="preserve"> Sequence data in FASTQ format were parsed and demultiplexed using custom scripts in R. 96,807,316 reads were retained for analysis that perfectly matched a forward adapter index (9-12 bp), a reverse adapter index (9-12 bp), and a MoBY genetic barcode (20 bp) included in the full experimental design. Of these, 52,853,350 (54.6%) mapped to non-reference barcodes. The average number of reads per non-reference barcode per sample was 5,655 and the median value was 3,442 (Figure S1). To avoid noise due to low counts entries with &lt;= 20 reads were treated as missing data and removed prior to read summary reporting and downstream analyses. </w:t>
      </w:r>
    </w:p>
    <w:p w14:paraId="42E1AB5F" w14:textId="77777777" w:rsidR="0037641D" w:rsidRDefault="0037641D">
      <w:pPr>
        <w:spacing w:after="0" w:line="240" w:lineRule="auto"/>
      </w:pPr>
    </w:p>
    <w:p w14:paraId="66782EC1" w14:textId="77777777" w:rsidR="0037641D" w:rsidRDefault="00D66EF7">
      <w:pPr>
        <w:spacing w:after="0" w:line="240" w:lineRule="auto"/>
      </w:pPr>
      <w:r>
        <w:rPr>
          <w:i/>
          <w:iCs/>
          <w:u w:val="single"/>
        </w:rPr>
        <w:t>Contamination rate:</w:t>
      </w:r>
      <w:r>
        <w:rPr>
          <w:b/>
          <w:bCs/>
        </w:rPr>
        <w:t xml:space="preserve"> </w:t>
      </w:r>
      <w:r>
        <w:t xml:space="preserve">No instances of culture contamination were observed. Barcode cross-contamination rate was also measured and is defined as the total number of counts mapping to barcodes included in the full experimental design (library) but not expected to be present in that particular sample (given pair of forward/reverse Ion Torrent adapter Indices) </w:t>
      </w:r>
      <w:r>
        <w:fldChar w:fldCharType="begin"/>
      </w:r>
      <w:r>
        <w:instrText>ADDIN CSL_CITATION {"citationItems":[{"id":"ITEM-1","itemData":{"DOI":"10.7717/peerj.10118","author":[{"dropping-particle":"","family":"Fasanello","given":"Vincent J","non-dropping-particle":"","parse-names":false,"suffix":""},{"dropping-particle":"","family":"Liu","given":"Ping","non-dropping-particle":"","parse-names":false,"suffix":""},{"dropping-particle":"","family":"Botero","given":"Carlos A","non-dropping-particle":"","parse-names":false,"suffix":""},{"dropping-particle":"","family":"Fay","given":"Justin C","non-dropping-particle":"","parse-names":false,"suffix":""}],"id":"ITEM-1","issued":{"date-parts":[["2020"]]},"page":"1-29","title":"High-throughput analysis of adaptation using barcoded strains of Saccharomyces cerevisiae","type":"article-journal"},"uris":["http://www.mendeley.com/documents/?uuid=ad57fdd4-dbdc-40b4-859b-dfa9957026db"]}],"mendeley":{"formattedCitation":"(Fasanello et al., 2020)","plainTextFormattedCitation":"(Fasanello et al., 2020)","previouslyFormattedCitation":"(Fasanello et al., 2020)"},"properties":{"noteIndex":0},"schema":"https://github.com/citation-style-language/schema/raw/master/csl-citation.json"}</w:instrText>
      </w:r>
      <w:r>
        <w:fldChar w:fldCharType="separate"/>
      </w:r>
      <w:r>
        <w:t>(Fasanello et al., 2020)</w:t>
      </w:r>
      <w:r>
        <w:fldChar w:fldCharType="end"/>
      </w:r>
      <w:r>
        <w:t>. The rate of barcode cross-contamination was tracked using samples seeded with a single pair of barcoded strains, such that the subsequent presence of other barcodes in these wells could be identified and quantified by sequencing. Barcode cross-contamination was low overall (0.269% +/- 0.619%) and exhibited minor variation among sample sets (Day-0, 0.01% +/- 0.007%; Day-50 NaCl, 0.030% +/- 0.012%; Day-50 CuSO</w:t>
      </w:r>
      <w:r>
        <w:rPr>
          <w:vertAlign w:val="subscript"/>
        </w:rPr>
        <w:t>4</w:t>
      </w:r>
      <w:r>
        <w:t>, 0.765% +/- 0.990%).</w:t>
      </w:r>
    </w:p>
    <w:p w14:paraId="2BA69AC0" w14:textId="77777777" w:rsidR="0037641D" w:rsidRDefault="0037641D">
      <w:pPr>
        <w:spacing w:after="0" w:line="240" w:lineRule="auto"/>
      </w:pPr>
    </w:p>
    <w:p w14:paraId="318B7C29" w14:textId="77777777" w:rsidR="0037641D" w:rsidRDefault="00D66EF7">
      <w:pPr>
        <w:spacing w:after="0" w:line="240" w:lineRule="auto"/>
      </w:pPr>
      <w:r>
        <w:rPr>
          <w:i/>
          <w:iCs/>
          <w:u w:val="single"/>
        </w:rPr>
        <w:t>Fitness calculations:</w:t>
      </w:r>
      <w:r>
        <w:t xml:space="preserve"> The Malthusian fitness of focal barcoded line </w:t>
      </w:r>
      <w:proofErr w:type="spellStart"/>
      <w:r>
        <w:rPr>
          <w:i/>
          <w:iCs/>
        </w:rPr>
        <w:t>i</w:t>
      </w:r>
      <w:proofErr w:type="spellEnd"/>
      <w:r>
        <w:rPr>
          <w:i/>
          <w:iCs/>
        </w:rPr>
        <w:t>,</w:t>
      </w:r>
      <w:r>
        <w:t xml:space="preserve"> relative to the ancestral reference (d1H10), at experimental evolution generation </w:t>
      </w:r>
      <w:proofErr w:type="spellStart"/>
      <w:r>
        <w:rPr>
          <w:i/>
          <w:iCs/>
        </w:rPr>
        <w:t>gn</w:t>
      </w:r>
      <w:proofErr w:type="spellEnd"/>
      <w:r>
        <w:t xml:space="preserve">, </w:t>
      </w:r>
      <w:r>
        <w:rPr>
          <w:i/>
          <w:iCs/>
        </w:rPr>
        <w:t>m</w:t>
      </w:r>
      <w:r>
        <w:rPr>
          <w:i/>
          <w:iCs/>
          <w:vertAlign w:val="subscript"/>
        </w:rPr>
        <w:t xml:space="preserve">i </w:t>
      </w:r>
      <w:proofErr w:type="spellStart"/>
      <w:r>
        <w:rPr>
          <w:i/>
          <w:iCs/>
          <w:vertAlign w:val="subscript"/>
        </w:rPr>
        <w:t>gn</w:t>
      </w:r>
      <w:proofErr w:type="spellEnd"/>
      <w:r>
        <w:t>, was measured as,</w:t>
      </w:r>
    </w:p>
    <w:p w14:paraId="4F270484" w14:textId="77777777" w:rsidR="0037641D" w:rsidRDefault="0037641D">
      <w:pPr>
        <w:spacing w:after="0" w:line="240" w:lineRule="auto"/>
      </w:pPr>
    </w:p>
    <w:p w14:paraId="26E50AB4" w14:textId="77777777" w:rsidR="0037641D" w:rsidRDefault="00D66EF7">
      <w:pPr>
        <w:spacing w:after="0" w:line="240" w:lineRule="auto"/>
      </w:pPr>
      <w:r>
        <w:t>Equation 1.</w:t>
      </w:r>
    </w:p>
    <w:p w14:paraId="3BD8718F" w14:textId="77777777" w:rsidR="0037641D" w:rsidRDefault="003107F9">
      <w:pPr>
        <w:spacing w:after="0" w:line="240" w:lineRule="auto"/>
        <w:rPr>
          <w:rFonts w:eastAsiaTheme="minorEastAsia"/>
        </w:rPr>
      </w:pPr>
      <m:oMathPara>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i</m:t>
                  </m:r>
                </m:e>
                <m:sub>
                  <m:r>
                    <w:rPr>
                      <w:rFonts w:ascii="Cambria Math" w:hAnsi="Cambria Math"/>
                    </w:rPr>
                    <m:t>gn</m:t>
                  </m:r>
                </m:sub>
              </m:sSub>
            </m:sub>
          </m:sSub>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Ci</m:t>
                          </m:r>
                        </m:e>
                        <m:sub>
                          <m:r>
                            <w:rPr>
                              <w:rFonts w:ascii="Cambria Math" w:hAnsi="Cambria Math"/>
                            </w:rPr>
                            <m:t>48-</m:t>
                          </m:r>
                          <m:r>
                            <w:rPr>
                              <w:rFonts w:ascii="Cambria Math" w:hAnsi="Cambria Math"/>
                            </w:rPr>
                            <m:t>hours</m:t>
                          </m:r>
                        </m:sub>
                      </m:sSub>
                    </m:num>
                    <m:den>
                      <m:sSub>
                        <m:sSubPr>
                          <m:ctrlPr>
                            <w:rPr>
                              <w:rFonts w:ascii="Cambria Math" w:hAnsi="Cambria Math"/>
                            </w:rPr>
                          </m:ctrlPr>
                        </m:sSubPr>
                        <m:e>
                          <m:r>
                            <w:rPr>
                              <w:rFonts w:ascii="Cambria Math" w:hAnsi="Cambria Math"/>
                            </w:rPr>
                            <m:t>R</m:t>
                          </m:r>
                        </m:e>
                        <m:sub>
                          <m:r>
                            <w:rPr>
                              <w:rFonts w:ascii="Cambria Math" w:hAnsi="Cambria Math"/>
                            </w:rPr>
                            <m:t>48-</m:t>
                          </m:r>
                          <m:r>
                            <w:rPr>
                              <w:rFonts w:ascii="Cambria Math" w:hAnsi="Cambria Math"/>
                            </w:rPr>
                            <m:t>hours</m:t>
                          </m:r>
                        </m:sub>
                      </m:sSub>
                    </m:den>
                  </m:f>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Ci</m:t>
                          </m:r>
                        </m:e>
                        <m:sub>
                          <m:r>
                            <w:rPr>
                              <w:rFonts w:ascii="Cambria Math" w:hAnsi="Cambria Math"/>
                            </w:rPr>
                            <m:t>0-</m:t>
                          </m:r>
                          <m:r>
                            <w:rPr>
                              <w:rFonts w:ascii="Cambria Math" w:hAnsi="Cambria Math"/>
                            </w:rPr>
                            <m:t>hours</m:t>
                          </m:r>
                        </m:sub>
                      </m:sSub>
                    </m:num>
                    <m:den>
                      <m:sSub>
                        <m:sSubPr>
                          <m:ctrlPr>
                            <w:rPr>
                              <w:rFonts w:ascii="Cambria Math" w:hAnsi="Cambria Math"/>
                            </w:rPr>
                          </m:ctrlPr>
                        </m:sSubPr>
                        <m:e>
                          <m:r>
                            <w:rPr>
                              <w:rFonts w:ascii="Cambria Math" w:hAnsi="Cambria Math"/>
                            </w:rPr>
                            <m:t>R</m:t>
                          </m:r>
                        </m:e>
                        <m:sub>
                          <m:r>
                            <w:rPr>
                              <w:rFonts w:ascii="Cambria Math" w:hAnsi="Cambria Math"/>
                            </w:rPr>
                            <m:t>0-</m:t>
                          </m:r>
                          <m:r>
                            <w:rPr>
                              <w:rFonts w:ascii="Cambria Math" w:hAnsi="Cambria Math"/>
                            </w:rPr>
                            <m:t>hours</m:t>
                          </m:r>
                        </m:sub>
                      </m:sSub>
                    </m:den>
                  </m:f>
                </m:e>
              </m:d>
            </m:num>
            <m:den>
              <m:r>
                <w:rPr>
                  <w:rFonts w:ascii="Cambria Math" w:hAnsi="Cambria Math"/>
                </w:rPr>
                <m:t>20</m:t>
              </m:r>
            </m:den>
          </m:f>
        </m:oMath>
      </m:oMathPara>
    </w:p>
    <w:p w14:paraId="79895070" w14:textId="77777777" w:rsidR="0037641D" w:rsidRDefault="0037641D">
      <w:pPr>
        <w:spacing w:after="0" w:line="240" w:lineRule="auto"/>
        <w:rPr>
          <w:rFonts w:eastAsiaTheme="minorEastAsia"/>
        </w:rPr>
      </w:pPr>
    </w:p>
    <w:p w14:paraId="23DFE28F" w14:textId="77777777" w:rsidR="0037641D" w:rsidRDefault="00D66EF7">
      <w:pPr>
        <w:spacing w:after="0" w:line="240" w:lineRule="auto"/>
        <w:rPr>
          <w:rFonts w:eastAsiaTheme="minorEastAsia"/>
        </w:rPr>
      </w:pPr>
      <w:r>
        <w:rPr>
          <w:rFonts w:eastAsiaTheme="minorEastAsia"/>
        </w:rPr>
        <w:t xml:space="preserve">Where </w:t>
      </w:r>
      <w:r>
        <w:rPr>
          <w:rFonts w:eastAsiaTheme="minorEastAsia"/>
          <w:i/>
          <w:iCs/>
        </w:rPr>
        <w:t>Ci</w:t>
      </w:r>
      <w:r>
        <w:rPr>
          <w:rFonts w:eastAsiaTheme="minorEastAsia"/>
        </w:rPr>
        <w:t xml:space="preserve"> and </w:t>
      </w:r>
      <w:r>
        <w:rPr>
          <w:rFonts w:eastAsiaTheme="minorEastAsia"/>
          <w:i/>
          <w:iCs/>
        </w:rPr>
        <w:t>R</w:t>
      </w:r>
      <w:r>
        <w:rPr>
          <w:rFonts w:eastAsiaTheme="minorEastAsia"/>
        </w:rPr>
        <w:t xml:space="preserve"> refer to barcode counts for the focal barcode and reference barcode at fitness assay time 0-hours (initial mixtures) and time 48-hours (final overnight cultures), and 20 is the number of generations over 48 hours (two overnight cultures at 9.97 generations each – calculated from number of doublings based on optical density data) </w:t>
      </w:r>
      <w:r>
        <w:fldChar w:fldCharType="begin"/>
      </w:r>
      <w:r>
        <w:instrText>ADDIN CSL_CITATION {"citationItems":[{"id":"ITEM-1","itemData":{"author":[{"dropping-particle":"","family":"Hartl","given":"Daniel L.","non-dropping-particle":"","parse-names":false,"suffix":""},{"dropping-particle":"","family":"Clark","given":"Andrew G.","non-dropping-particle":"","parse-names":false,"suffix":""}],"edition":"Third Edit","id":"ITEM-1","issued":{"date-parts":[["1997"]]},"number-of-pages":"212-218","publisher":"Sinauer associates","publisher-place":"Sunderland, MA","title":"Principles of Population genetics","type":"book"},"uris":["http://www.mendeley.com/documents/?uuid=5a4126ad-7c96-4aeb-9674-712828acb06f"]},{"id":"ITEM-2","itemData":{"DOI":"10.1098/rsbl.2010.0580","ISBN":"1744-957X (Electronic)\\n1744-9561 (Linking)","ISSN":"1744957X","PMID":"20810425","abstract":"Distributions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experiments.","author":[{"dropping-particle":"","family":"Chevin","given":"Luis Miguel","non-dropping-particle":"","parse-names":false,"suffix":""}],"container-title":"Biology Letters","id":"ITEM-2","issue":"2","issued":{"date-parts":[["2011"]]},"page":"210-213","title":"On measuring selection in experimental evolution","type":"article-journal","volume":"7"},"uris":["http://www.mendeley.com/documents/?uuid=48f60ee0-5a96-45a3-8b40-c7ecf71f55fb"]}],"mendeley":{"formattedCitation":"(Chevin, 2011; Hartl &amp; Clark, 1997)","plainTextFormattedCitation":"(Chevin, 2011; Hartl &amp; Clark, 1997)","previouslyFormattedCitation":"(Chevin, 2011; Hartl &amp; Clark, 1997)"},"properties":{"noteIndex":0},"schema":"https://github.com/citation-style-language/schema/raw/master/csl-citation.json"}</w:instrText>
      </w:r>
      <w:r>
        <w:fldChar w:fldCharType="separate"/>
      </w:r>
      <w:r>
        <w:rPr>
          <w:rFonts w:eastAsiaTheme="minorEastAsia"/>
        </w:rPr>
        <w:t>(Chevin, 2011; Hartl &amp; Clark, 1997)</w:t>
      </w:r>
      <w:r>
        <w:fldChar w:fldCharType="end"/>
      </w:r>
      <w:r>
        <w:rPr>
          <w:rFonts w:eastAsiaTheme="minorEastAsia"/>
        </w:rPr>
        <w:t xml:space="preserve">. We use the standard equation </w:t>
      </w:r>
      <w:r>
        <w:rPr>
          <w:rFonts w:eastAsiaTheme="minorEastAsia"/>
          <w:i/>
          <w:iCs/>
        </w:rPr>
        <w:t>m=ln(w)</w:t>
      </w:r>
      <w:r>
        <w:rPr>
          <w:rFonts w:eastAsiaTheme="minorEastAsia"/>
        </w:rPr>
        <w:t xml:space="preserve"> to convert Malthusian fitness values to </w:t>
      </w:r>
      <w:proofErr w:type="spellStart"/>
      <w:r>
        <w:rPr>
          <w:rFonts w:eastAsiaTheme="minorEastAsia"/>
        </w:rPr>
        <w:t>Wrightian</w:t>
      </w:r>
      <w:proofErr w:type="spellEnd"/>
      <w:r>
        <w:rPr>
          <w:rFonts w:eastAsiaTheme="minorEastAsia"/>
        </w:rPr>
        <w:t xml:space="preserve"> fitness values </w:t>
      </w:r>
      <w:r>
        <w:fldChar w:fldCharType="begin"/>
      </w:r>
      <w:r>
        <w:instrText>ADDIN CSL_CITATION {"citationItems":[{"id":"ITEM-1","itemData":{"DOI":"10.1038/nrg2603","ISSN":"1471-0056","author":[{"dropping-particle":"","family":"Orr","given":"H. Allen","non-dropping-particle":"","parse-names":false,"suffix":""}],"container-title":"Nature Reviews Genetics","id":"ITEM-1","issue":"8","issued":{"date-parts":[["2009","8"]]},"page":"531-539","title":"Fitness and its role in evolutionary genetics","type":"article-journal","volume":"10"},"uris":["http://www.mendeley.com/documents/?uuid=7d0f7b83-c587-44f8-95ed-97c158a5c953"]},{"id":"ITEM-2","itemData":{"DOI":"10.1002/ece3.500","ISSN":"20457758","abstract":"Fitness is the central concept in evolutionary theory. It measures a phenotype's ability to survive and reproduce. There are different ways to represent this measure: Malthusian fitness and Wrightian fitness. One can go back and forth between the two, but when we characterize model properties or interpret data, it can be important to distinguish between them. Here, we discuss a recent experiment to show how the interpretation changes if an alternative definition is used. To characterize model properties or interpret data, it can be important to distinguish between different ways to define fitness. We discuss a recent experiment to show how the interpretation can change if an alternative definition is used. © 2013 The Authors. Ecology and Evolution published by John Wiley &amp; Sons Ltd.","author":[{"dropping-particle":"","family":"Wu","given":"Bin","non-dropping-particle":"","parse-names":false,"suffix":""},{"dropping-particle":"","family":"Gokhale","given":"Chaitanya S.","non-dropping-particle":"","parse-names":false,"suffix":""},{"dropping-particle":"","family":"Veelen","given":"Matthijs","non-dropping-particle":"van","parse-names":false,"suffix":""},{"dropping-particle":"","family":"Wang","given":"Long","non-dropping-particle":"","parse-names":false,"suffix":""},{"dropping-particle":"","family":"Traulsen","given":"Arne","non-dropping-particle":"","parse-names":false,"suffix":""}],"container-title":"Ecology and Evolution","id":"ITEM-2","issue":"5","issued":{"date-parts":[["2013"]]},"page":"1276-1280","title":"Interpretations arising from Wrightian and Malthusian fitness under strong frequency dependent selection","type":"article-journal","volume":"3"},"uris":["http://www.mendeley.com/documents/?uuid=e421bcdd-ac41-4449-8e0f-8f916aa7557c"]},{"id":"ITEM-3","itemData":{"DOI":"10.1101/464362","abstract":"Fitness is a measure of how quickly alleles change in frequency under natural selection. Time is always implicit in evolutionary models but its units are rarely made explicit. When measuring phenotypes such as absolute growth rate, the units of measurement need to be made explicit. By contrasting measures of fitness and growth rate, we uncovered a curious effect, by which evolutionary time runs at different speeds depending on how restricted population growth is. In other words, when the generation time of a population is externally imposed, relative fitness per generation is no longer an accurate measure of differences between genotypes. We explore this effect and describe how it affects selective sweeps, probability of fixation of beneficial mutations and adaptation dynamics. Moreover, we show that different populations cannot be compared unless they share a common reference and that our inference of epistasis can be biased by this temporal effect. Finally, we suggest less biased ways to measure selection in experimental evolution.","author":[{"dropping-particle":"","family":"Passagem-Santos","given":"Diogo","non-dropping-particle":"","parse-names":false,"suffix":""},{"dropping-particle":"","family":"Perfeito","given":"Lilia","non-dropping-particle":"","parse-names":false,"suffix":""}],"id":"ITEM-3","issued":{"date-parts":[["2018"]]},"title":"The Time Scale of Evolution","type":"article-journal"},"uris":["http://www.mendeley.com/documents/?uuid=493104fa-1b7f-48d1-a781-284f05bf2c26"]}],"mendeley":{"formattedCitation":"(Orr, 2009; Passagem-Santos &amp; Perfeito, 2018; Wu et al., 2013)","plainTextFormattedCitation":"(Orr, 2009; Passagem-Santos &amp; Perfeito, 2018; Wu et al., 2013)","previouslyFormattedCitation":"(Orr, 2009; Passagem-Santos &amp; Perfeito, 2018; Wu et al., 2013)"},"properties":{"noteIndex":0},"schema":"https://github.com/citation-style-language/schema/raw/master/csl-citation.json"}</w:instrText>
      </w:r>
      <w:r>
        <w:fldChar w:fldCharType="separate"/>
      </w:r>
      <w:r>
        <w:rPr>
          <w:rFonts w:eastAsiaTheme="minorEastAsia"/>
        </w:rPr>
        <w:t>(Orr, 2009; Passagem-</w:t>
      </w:r>
      <w:r>
        <w:rPr>
          <w:rFonts w:eastAsiaTheme="minorEastAsia"/>
        </w:rPr>
        <w:lastRenderedPageBreak/>
        <w:t>Santos &amp; Perfeito, 2018; Wu et al., 2013)</w:t>
      </w:r>
      <w:r>
        <w:fldChar w:fldCharType="end"/>
      </w:r>
      <w:r>
        <w:rPr>
          <w:rFonts w:eastAsiaTheme="minorEastAsia"/>
        </w:rPr>
        <w:t xml:space="preserve">. Hereafter, fitness, denoted by a </w:t>
      </w:r>
      <w:r>
        <w:rPr>
          <w:rFonts w:eastAsiaTheme="minorEastAsia"/>
          <w:i/>
          <w:iCs/>
        </w:rPr>
        <w:t xml:space="preserve">w </w:t>
      </w:r>
      <w:r>
        <w:rPr>
          <w:rFonts w:eastAsiaTheme="minorEastAsia"/>
        </w:rPr>
        <w:t xml:space="preserve">will refer to </w:t>
      </w:r>
      <w:proofErr w:type="spellStart"/>
      <w:r>
        <w:rPr>
          <w:rFonts w:eastAsiaTheme="minorEastAsia"/>
        </w:rPr>
        <w:t>Wrightian</w:t>
      </w:r>
      <w:proofErr w:type="spellEnd"/>
      <w:r>
        <w:rPr>
          <w:rFonts w:eastAsiaTheme="minorEastAsia"/>
        </w:rPr>
        <w:t xml:space="preserve"> fitness. The change in fitness of line </w:t>
      </w:r>
      <w:proofErr w:type="spellStart"/>
      <w:r>
        <w:rPr>
          <w:rFonts w:eastAsiaTheme="minorEastAsia"/>
          <w:i/>
          <w:iCs/>
        </w:rPr>
        <w:t>i</w:t>
      </w:r>
      <w:proofErr w:type="spellEnd"/>
      <w:r>
        <w:rPr>
          <w:rFonts w:eastAsiaTheme="minorEastAsia"/>
        </w:rPr>
        <w:t xml:space="preserve"> between Day-0 and Day-50, </w:t>
      </w:r>
      <w:proofErr w:type="spellStart"/>
      <w:r>
        <w:rPr>
          <w:rFonts w:eastAsiaTheme="minorEastAsia" w:cstheme="minorHAnsi"/>
          <w:i/>
          <w:iCs/>
        </w:rPr>
        <w:t>Δ</w:t>
      </w:r>
      <w:r>
        <w:rPr>
          <w:rFonts w:eastAsiaTheme="minorEastAsia"/>
          <w:i/>
          <w:iCs/>
        </w:rPr>
        <w:t>w</w:t>
      </w:r>
      <w:r>
        <w:rPr>
          <w:rFonts w:eastAsiaTheme="minorEastAsia"/>
          <w:i/>
          <w:iCs/>
          <w:vertAlign w:val="subscript"/>
        </w:rPr>
        <w:t>i</w:t>
      </w:r>
      <w:proofErr w:type="spellEnd"/>
      <w:r>
        <w:rPr>
          <w:rFonts w:eastAsiaTheme="minorEastAsia"/>
        </w:rPr>
        <w:t>, was therefore computed as,</w:t>
      </w:r>
    </w:p>
    <w:p w14:paraId="5F0343D1" w14:textId="77777777" w:rsidR="0037641D" w:rsidRDefault="0037641D">
      <w:pPr>
        <w:spacing w:after="0" w:line="240" w:lineRule="auto"/>
        <w:rPr>
          <w:rFonts w:eastAsiaTheme="minorEastAsia"/>
        </w:rPr>
      </w:pPr>
    </w:p>
    <w:p w14:paraId="1B4D87CA" w14:textId="77777777" w:rsidR="0037641D" w:rsidRDefault="00D66EF7">
      <w:pPr>
        <w:spacing w:after="0" w:line="240" w:lineRule="auto"/>
        <w:rPr>
          <w:rFonts w:eastAsiaTheme="minorEastAsia"/>
        </w:rPr>
      </w:pPr>
      <w:r>
        <w:rPr>
          <w:rFonts w:eastAsiaTheme="minorEastAsia"/>
        </w:rPr>
        <w:t>Equation 2.</w:t>
      </w:r>
    </w:p>
    <w:p w14:paraId="085F0237" w14:textId="77777777" w:rsidR="0037641D" w:rsidRDefault="00D66EF7">
      <w:pPr>
        <w:spacing w:after="0" w:line="240" w:lineRule="auto"/>
        <w:rPr>
          <w:rFonts w:eastAsiaTheme="minorEastAsia"/>
        </w:rPr>
      </w:pPr>
      <m:oMathPara>
        <m:oMath>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i</m:t>
                  </m:r>
                </m:e>
                <m:sub>
                  <m:r>
                    <w:rPr>
                      <w:rFonts w:ascii="Cambria Math" w:hAnsi="Cambria Math"/>
                    </w:rPr>
                    <m:t>day-50</m:t>
                  </m:r>
                </m:sub>
              </m:sSub>
            </m:sub>
          </m:sSub>
          <m: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i</m:t>
                  </m:r>
                </m:e>
                <m:sub>
                  <m:r>
                    <w:rPr>
                      <w:rFonts w:ascii="Cambria Math" w:hAnsi="Cambria Math"/>
                    </w:rPr>
                    <m:t>day-0</m:t>
                  </m:r>
                </m:sub>
              </m:sSub>
            </m:sub>
          </m:sSub>
        </m:oMath>
      </m:oMathPara>
    </w:p>
    <w:p w14:paraId="3FE4A370" w14:textId="77777777" w:rsidR="0037641D" w:rsidRDefault="0037641D">
      <w:pPr>
        <w:spacing w:after="0" w:line="240" w:lineRule="auto"/>
        <w:rPr>
          <w:rFonts w:eastAsiaTheme="minorEastAsia"/>
        </w:rPr>
      </w:pPr>
    </w:p>
    <w:p w14:paraId="415EE704" w14:textId="77777777" w:rsidR="0037641D" w:rsidRDefault="00D66EF7">
      <w:pPr>
        <w:spacing w:after="0" w:line="240" w:lineRule="auto"/>
        <w:rPr>
          <w:rFonts w:eastAsiaTheme="minorEastAsia"/>
        </w:rPr>
      </w:pPr>
      <w:r>
        <w:rPr>
          <w:rFonts w:eastAsiaTheme="minorEastAsia"/>
        </w:rPr>
        <w:t xml:space="preserve">Where </w:t>
      </w:r>
      <w:proofErr w:type="spellStart"/>
      <w:r>
        <w:rPr>
          <w:rFonts w:eastAsiaTheme="minorEastAsia"/>
        </w:rPr>
        <w:t>w</w:t>
      </w:r>
      <w:r>
        <w:rPr>
          <w:rFonts w:eastAsiaTheme="minorEastAsia"/>
          <w:vertAlign w:val="subscript"/>
        </w:rPr>
        <w:t>i</w:t>
      </w:r>
      <w:proofErr w:type="spellEnd"/>
      <w:r>
        <w:rPr>
          <w:rFonts w:eastAsiaTheme="minorEastAsia"/>
          <w:vertAlign w:val="subscript"/>
        </w:rPr>
        <w:t xml:space="preserve"> day-0 </w:t>
      </w:r>
      <w:r>
        <w:rPr>
          <w:rFonts w:eastAsiaTheme="minorEastAsia"/>
        </w:rPr>
        <w:t xml:space="preserve">and </w:t>
      </w:r>
      <w:proofErr w:type="spellStart"/>
      <w:r>
        <w:rPr>
          <w:rFonts w:eastAsiaTheme="minorEastAsia"/>
        </w:rPr>
        <w:t>w</w:t>
      </w:r>
      <w:r>
        <w:rPr>
          <w:rFonts w:eastAsiaTheme="minorEastAsia"/>
          <w:vertAlign w:val="subscript"/>
        </w:rPr>
        <w:t>i</w:t>
      </w:r>
      <w:proofErr w:type="spellEnd"/>
      <w:r>
        <w:rPr>
          <w:rFonts w:eastAsiaTheme="minorEastAsia"/>
          <w:vertAlign w:val="subscript"/>
        </w:rPr>
        <w:t xml:space="preserve"> day-50</w:t>
      </w:r>
      <w:r>
        <w:rPr>
          <w:rFonts w:eastAsiaTheme="minorEastAsia"/>
        </w:rPr>
        <w:t xml:space="preserve"> are the line’s fitness relative to the ancestral reference at day-0 (before the experimental evolution) and at day-50 (end of experimental evolution) as measured from Equation 1. We assume no frequency dependent selection. </w:t>
      </w:r>
    </w:p>
    <w:p w14:paraId="70D14A6F" w14:textId="77777777" w:rsidR="0037641D" w:rsidRDefault="0037641D">
      <w:pPr>
        <w:spacing w:after="0" w:line="240" w:lineRule="auto"/>
        <w:rPr>
          <w:rFonts w:eastAsiaTheme="minorEastAsia"/>
        </w:rPr>
      </w:pPr>
    </w:p>
    <w:p w14:paraId="28217731" w14:textId="77777777" w:rsidR="0037641D" w:rsidRDefault="00D66EF7">
      <w:pPr>
        <w:spacing w:after="0" w:line="240" w:lineRule="auto"/>
        <w:rPr>
          <w:rFonts w:eastAsiaTheme="minorEastAsia"/>
        </w:rPr>
      </w:pPr>
      <w:r>
        <w:rPr>
          <w:rFonts w:eastAsiaTheme="minorEastAsia"/>
          <w:i/>
          <w:iCs/>
          <w:u w:val="single"/>
        </w:rPr>
        <w:t>Extinction:</w:t>
      </w:r>
      <w:r>
        <w:rPr>
          <w:rFonts w:eastAsiaTheme="minorEastAsia"/>
        </w:rPr>
        <w:t xml:space="preserve"> Lines were deemed extinct if they were not present at the initiation of the Day-50 fitness assays or if they fell below the detection limit over the course of the 48-hour Day-50 fitness assay. Fitness is not reported for extinct barcodes. There were no cases in which both barcodes in a microplate well went extinct: extinction of one barcode resulted in fixation for its competitor.</w:t>
      </w:r>
    </w:p>
    <w:p w14:paraId="26E657D0" w14:textId="77777777" w:rsidR="0037641D" w:rsidRDefault="00D66EF7">
      <w:pPr>
        <w:spacing w:after="0" w:line="240" w:lineRule="auto"/>
      </w:pPr>
      <w:r>
        <w:rPr>
          <w:rFonts w:eastAsiaTheme="minorEastAsia"/>
        </w:rPr>
        <w:t xml:space="preserve"> </w:t>
      </w:r>
    </w:p>
    <w:p w14:paraId="6DC38533" w14:textId="77777777" w:rsidR="0037641D" w:rsidRDefault="00D66EF7">
      <w:pPr>
        <w:spacing w:after="0" w:line="240" w:lineRule="auto"/>
        <w:rPr>
          <w:b/>
          <w:bCs/>
        </w:rPr>
      </w:pPr>
      <w:r>
        <w:rPr>
          <w:b/>
          <w:bCs/>
        </w:rPr>
        <w:t>Statistical analysis</w:t>
      </w:r>
    </w:p>
    <w:p w14:paraId="00D9F00A" w14:textId="77777777" w:rsidR="0037641D" w:rsidRDefault="00D66EF7">
      <w:pPr>
        <w:spacing w:after="0" w:line="240" w:lineRule="auto"/>
      </w:pPr>
      <w:r>
        <w:rPr>
          <w:i/>
          <w:iCs/>
          <w:u w:val="single"/>
        </w:rPr>
        <w:t>Analysis &amp; visualization tools:</w:t>
      </w:r>
      <w:r>
        <w:t xml:space="preserve"> R version 4.0.2 was used for all calculations, analyses, and figure generation </w:t>
      </w:r>
      <w:r>
        <w:fldChar w:fldCharType="begin"/>
      </w:r>
      <w:r>
        <w:instrText>ADDIN CSL_CITATION {"citationItems":[{"id":"ITEM-1","itemData":{"abstract":"R Core Team (2019). R: A language and environment for statistical computing. R Foundation for Statistical Computing, Vienna, Austria. URL http://www.R-project.org/.","author":[{"dropping-particle":"","family":"Core R Team","given":"","non-dropping-particle":"","parse-names":false,"suffix":""}],"container-title":"R Foundation for Statistical Computing","id":"ITEM-1","issued":{"date-parts":[["2020"]]},"number":"ISBN 3-900051-07-0","page":"https://www.R--project.org","publisher-place":"Vienna, Austria","title":"A Language and Environment for Statistical Computing","type":"article","volume":"2"},"uris":["http://www.mendeley.com/documents/?uuid=81de3f78-4445-463e-adff-eae03ca7a4f9"]}],"mendeley":{"formattedCitation":"(Core R Team, 2020)","plainTextFormattedCitation":"(Core R Team, 2020)","previouslyFormattedCitation":"(Core R Team, 2020)"},"properties":{"noteIndex":0},"schema":"https://github.com/citation-style-language/schema/raw/master/csl-citation.json"}</w:instrText>
      </w:r>
      <w:r>
        <w:fldChar w:fldCharType="separate"/>
      </w:r>
      <w:r>
        <w:t>(Core R Team, 2020)</w:t>
      </w:r>
      <w:r>
        <w:fldChar w:fldCharType="end"/>
      </w:r>
      <w:r>
        <w:t xml:space="preserve">. Data processing uses base-R functionality supplemented with methods from the </w:t>
      </w:r>
      <w:proofErr w:type="spellStart"/>
      <w:r>
        <w:t>plyr</w:t>
      </w:r>
      <w:proofErr w:type="spellEnd"/>
      <w:r>
        <w:t xml:space="preserve"> package </w:t>
      </w:r>
      <w:r>
        <w:fldChar w:fldCharType="begin"/>
      </w:r>
      <w:r>
        <w:instrText>ADDIN CSL_CITATION {"citationItems":[{"id":"ITEM-1","itemData":{"DOI":"10.1234/2013/999990.","ISBN":"1548-7660","ISSN":"0916-0582","PMID":"12345678","abstract":"Many data analysis problems involve the application of a split-apply-combine strategy, where you break up a big problem into manageable pieces, operate on each piece inde- pendently and then put all the pieces back together. This insight gives rise to a new R package that allows you to smoothly apply this strategy, without having to worry about the type of structure in which your data is stored. The paper includes two case studies showing how these insights make it easier to work with batting records for veteran baseball players and a large 3d array of spatio-temporal ozone measurements. K","author":[{"dropping-particle":"","family":"Wickham","given":"Hadley","non-dropping-particle":"","parse-names":false,"suffix":""}],"container-title":"Journal of Statistical Software","id":"ITEM-1","issue":"1","issued":{"date-parts":[["2011"]]},"page":"1-29","title":"The Split-Apply-Combine Strategy for Data Analysis","type":"article-journal","volume":"40"},"uris":["http://www.mendeley.com/documents/?uuid=4e7f9eda-8622-4c55-a8b7-95156001014d"]}],"mendeley":{"formattedCitation":"(Wickham, 2011)","plainTextFormattedCitation":"(Wickham, 2011)","previouslyFormattedCitation":"(Wickham, 2011)"},"properties":{"noteIndex":0},"schema":"https://github.com/citation-style-language/schema/raw/master/csl-citation.json"}</w:instrText>
      </w:r>
      <w:r>
        <w:fldChar w:fldCharType="separate"/>
      </w:r>
      <w:r>
        <w:t>(Wickham, 2011)</w:t>
      </w:r>
      <w:r>
        <w:fldChar w:fldCharType="end"/>
      </w:r>
      <w:r>
        <w:t xml:space="preserve">. Statistical models with linear mixed effects utilize the lme4 </w:t>
      </w:r>
      <w:r>
        <w:fldChar w:fldCharType="begin"/>
      </w:r>
      <w: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Software","id":"ITEM-1","issue":"1","issued":{"date-parts":[["2015"]]},"title":"Fitting Linear Mixed-Effects Models using lme4","type":"article-journal","volume":"67"},"uris":["http://www.mendeley.com/documents/?uuid=edfcf4dc-eb7c-4e8c-b41c-b3e69b08bcf1"]}],"mendeley":{"formattedCitation":"(Bates et al., 2015)","plainTextFormattedCitation":"(Bates et al., 2015)","previouslyFormattedCitation":"(Bates et al., 2015)"},"properties":{"noteIndex":0},"schema":"https://github.com/citation-style-language/schema/raw/master/csl-citation.json"}</w:instrText>
      </w:r>
      <w:r>
        <w:fldChar w:fldCharType="separate"/>
      </w:r>
      <w:r>
        <w:t>(Bates et al., 2015)</w:t>
      </w:r>
      <w:r>
        <w:fldChar w:fldCharType="end"/>
      </w:r>
      <w:r>
        <w:t xml:space="preserve"> and </w:t>
      </w:r>
      <w:proofErr w:type="spellStart"/>
      <w:r>
        <w:t>lmerTest</w:t>
      </w:r>
      <w:proofErr w:type="spellEnd"/>
      <w:r>
        <w:t xml:space="preserve"> packages </w:t>
      </w:r>
      <w:r>
        <w:fldChar w:fldCharType="begin"/>
      </w:r>
      <w:r>
        <w:instrText>ADDIN CSL_CITATION {"citationItems":[{"id":"ITEM-1","itemData":{"DOI":"10.18637/jss.v082.i13","abstract":"One of the frequent questions by users of the mixed model function lmer of the lme4 package has been: How can I get p values for the F and t tests for objects returned by lmer? The ImerTest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","type":"article-journal","volume":"82"},"uris":["http://www.mendeley.com/documents/?uuid=5c6eeeb9-0649-46bd-ad24-3d547db8018d"]}],"mendeley":{"formattedCitation":"(Kuznetsova et al., 2017)","plainTextFormattedCitation":"(Kuznetsova et al., 2017)","previouslyFormattedCitation":"(Kuznetsova et al., 2017)"},"properties":{"noteIndex":0},"schema":"https://github.com/citation-style-language/schema/raw/master/csl-citation.json"}</w:instrText>
      </w:r>
      <w:r>
        <w:fldChar w:fldCharType="separate"/>
      </w:r>
      <w:r>
        <w:t>(Kuznetsova et al., 2017)</w:t>
      </w:r>
      <w:r>
        <w:fldChar w:fldCharType="end"/>
      </w:r>
      <w:r>
        <w:t xml:space="preserve">. Power analyses were conducted using the </w:t>
      </w:r>
      <w:proofErr w:type="spellStart"/>
      <w:r>
        <w:t>pwr</w:t>
      </w:r>
      <w:proofErr w:type="spellEnd"/>
      <w:r>
        <w:t xml:space="preserve"> package </w:t>
      </w:r>
      <w:r>
        <w:fldChar w:fldCharType="begin"/>
      </w:r>
      <w:r>
        <w:instrText>ADDIN CSL_CITATION {"citationItems":[{"id":"ITEM-1","itemData":{"author":[{"dropping-particle":"","family":"Champely","given":"Stephane","non-dropping-particle":"","parse-names":false,"suffix":""}],"id":"ITEM-1","issued":{"date-parts":[["2018"]]},"number":"R Package version 1.2-2","title":"pwr: Basic Functions for Power Analysis","type":"article"},"uris":["http://www.mendeley.com/documents/?uuid=82ed268e-f98d-4298-91c1-ae633af4f8a6"]}],"mendeley":{"formattedCitation":"(Champely, 2018)","plainTextFormattedCitation":"(Champely, 2018)","previouslyFormattedCitation":"(Champely, 2018)"},"properties":{"noteIndex":0},"schema":"https://github.com/citation-style-language/schema/raw/master/csl-citation.json"}</w:instrText>
      </w:r>
      <w:r>
        <w:fldChar w:fldCharType="separate"/>
      </w:r>
      <w:r>
        <w:t>(</w:t>
      </w:r>
      <w:proofErr w:type="spellStart"/>
      <w:r>
        <w:t>Champely</w:t>
      </w:r>
      <w:proofErr w:type="spellEnd"/>
      <w:r>
        <w:t>, 2018)</w:t>
      </w:r>
      <w:r>
        <w:fldChar w:fldCharType="end"/>
      </w:r>
      <w:r>
        <w:t xml:space="preserve">. Figures and tables were generated with ggplot2 </w:t>
      </w:r>
      <w:r>
        <w:fldChar w:fldCharType="begin"/>
      </w:r>
      <w:r>
        <w:instrText>ADDIN CSL_CITATION {"citationItems":[{"id":"ITEM-1","itemData":{"DOI":"10.1007/978-0-387-98141-3","author":[{"dropping-particle":"","family":"Wickham","given":"Hadley","non-dropping-particle":"","parse-names":false,"suffix":""}],"edition":"1","id":"ITEM-1","issued":{"date-parts":[["2009"]]},"publisher":"Springer-Verlag New York","publisher-place":"New York","title":"ggplot2: Elegant Graphics for Data Analysis","type":"book"},"uris":["http://www.mendeley.com/documents/?uuid=2176e986-47c0-4ecf-b584-153086180fc2"]}],"mendeley":{"formattedCitation":"(Wickham, 2009)","plainTextFormattedCitation":"(Wickham, 2009)","previouslyFormattedCitation":"(Wickham, 2009)"},"properties":{"noteIndex":0},"schema":"https://github.com/citation-style-language/schema/raw/master/csl-citation.json"}</w:instrText>
      </w:r>
      <w:r>
        <w:fldChar w:fldCharType="separate"/>
      </w:r>
      <w:r>
        <w:t>(Wickham, 2009)</w:t>
      </w:r>
      <w:r>
        <w:fldChar w:fldCharType="end"/>
      </w:r>
      <w:r>
        <w:t xml:space="preserve"> and </w:t>
      </w:r>
      <w:proofErr w:type="spellStart"/>
      <w:r>
        <w:t>sjPlot</w:t>
      </w:r>
      <w:proofErr w:type="spellEnd"/>
      <w:r>
        <w:t xml:space="preserve"> </w:t>
      </w:r>
      <w:r>
        <w:fldChar w:fldCharType="begin"/>
      </w:r>
      <w:r>
        <w:instrText>ADDIN CSL_CITATION {"citationItems":[{"id":"ITEM-1","itemData":{"DOI":"10.5281/zenodo.1308157","author":[{"dropping-particle":"","family":"Ludecke","given":"Daniel","non-dropping-particle":"","parse-names":false,"suffix":""}],"id":"ITEM-1","issued":{"date-parts":[["2019"]]},"number":"2.6.3","title":"sjPlot: Data Visualization for Statistics in Social Science","type":"article"},"uris":["http://www.mendeley.com/documents/?uuid=47b538d7-1600-42b6-852b-b3a80b2b39f2"]}],"mendeley":{"formattedCitation":"(Ludecke, 2019)","plainTextFormattedCitation":"(Ludecke, 2019)","previouslyFormattedCitation":"(Ludecke, 2019)"},"properties":{"noteIndex":0},"schema":"https://github.com/citation-style-language/schema/raw/master/csl-citation.json"}</w:instrText>
      </w:r>
      <w:r>
        <w:fldChar w:fldCharType="separate"/>
      </w:r>
      <w:r>
        <w:t>(</w:t>
      </w:r>
      <w:proofErr w:type="spellStart"/>
      <w:r>
        <w:t>Ludecke</w:t>
      </w:r>
      <w:proofErr w:type="spellEnd"/>
      <w:r>
        <w:t>, 2019)</w:t>
      </w:r>
      <w:r>
        <w:fldChar w:fldCharType="end"/>
      </w:r>
      <w:r>
        <w:t xml:space="preserve">; multi-panel figures were built using methods from grid </w:t>
      </w:r>
      <w:r>
        <w:fldChar w:fldCharType="begin"/>
      </w:r>
      <w:r>
        <w:instrText>ADDIN CSL_CITATION {"citationItems":[{"id":"ITEM-1","itemData":{"abstract":"R Core Team (2019). R: A language and environment for statistical computing. R Foundation for Statistical Computing, Vienna, Austria. URL http://www.R-project.org/.","author":[{"dropping-particle":"","family":"Core R Team","given":"","non-dropping-particle":"","parse-names":false,"suffix":""}],"container-title":"R Foundation for Statistical Computing","id":"ITEM-1","issued":{"date-parts":[["2020"]]},"number":"ISBN 3-900051-07-0","page":"https://www.R--project.org","publisher-place":"Vienna, Austria","title":"A Language and Environment for Statistical Computing","type":"article","volume":"2"},"uris":["http://www.mendeley.com/documents/?uuid=81de3f78-4445-463e-adff-eae03ca7a4f9"]}],"mendeley":{"formattedCitation":"(Core R Team, 2020)","plainTextFormattedCitation":"(Core R Team, 2020)","previouslyFormattedCitation":"(Core R Team, 2020)"},"properties":{"noteIndex":0},"schema":"https://github.com/citation-style-language/schema/raw/master/csl-citation.json"}</w:instrText>
      </w:r>
      <w:r>
        <w:fldChar w:fldCharType="separate"/>
      </w:r>
      <w:r>
        <w:t>(Core R Team, 2020)</w:t>
      </w:r>
      <w:r>
        <w:fldChar w:fldCharType="end"/>
      </w:r>
      <w:r>
        <w:t xml:space="preserve">,  </w:t>
      </w:r>
      <w:proofErr w:type="spellStart"/>
      <w:r>
        <w:t>gridExtra</w:t>
      </w:r>
      <w:proofErr w:type="spellEnd"/>
      <w:r>
        <w:t xml:space="preserve"> </w:t>
      </w:r>
      <w:r>
        <w:fldChar w:fldCharType="begin"/>
      </w:r>
      <w:r>
        <w:instrText>ADDIN CSL_CITATION {"citationItems":[{"id":"ITEM-1","itemData":{"author":[{"dropping-particle":"","family":"Auguie","given":"Baptiste","non-dropping-particle":"","parse-names":false,"suffix":""}],"id":"ITEM-1","issued":{"date-parts":[["2017"]]},"number":"2.3","title":"gridExtra: Miscellaneous Finctions for \"Grid\" Graphics","type":"article"},"uris":["http://www.mendeley.com/documents/?uuid=d292f926-b9b0-43c5-b4d9-addedee77ba9"]}],"mendeley":{"formattedCitation":"(Auguie, 2017)","plainTextFormattedCitation":"(Auguie, 2017)","previouslyFormattedCitation":"(Auguie, 2017)"},"properties":{"noteIndex":0},"schema":"https://github.com/citation-style-language/schema/raw/master/csl-citation.json"}</w:instrText>
      </w:r>
      <w:r>
        <w:fldChar w:fldCharType="separate"/>
      </w:r>
      <w:r>
        <w:t>(</w:t>
      </w:r>
      <w:proofErr w:type="spellStart"/>
      <w:r>
        <w:t>Auguie</w:t>
      </w:r>
      <w:proofErr w:type="spellEnd"/>
      <w:r>
        <w:t>, 2017)</w:t>
      </w:r>
      <w:r>
        <w:fldChar w:fldCharType="end"/>
      </w:r>
      <w:r>
        <w:t xml:space="preserve">, and </w:t>
      </w:r>
      <w:proofErr w:type="spellStart"/>
      <w:r>
        <w:t>cowPlot</w:t>
      </w:r>
      <w:proofErr w:type="spellEnd"/>
      <w:r>
        <w:t xml:space="preserve"> </w:t>
      </w:r>
      <w:r>
        <w:fldChar w:fldCharType="begin"/>
      </w:r>
      <w:r>
        <w:instrText>ADDIN CSL_CITATION {"citationItems":[{"id":"ITEM-1","itemData":{"author":[{"dropping-particle":"","family":"Wilke","given":"Claus O.","non-dropping-particle":"","parse-names":false,"suffix":""}],"id":"ITEM-1","issued":{"date-parts":[["2020"]]},"number":"1.1.1","title":"cowplot: Streamlined Plot Theme and Plot Annotations for 'ggplot2'","type":"article"},"uris":["http://www.mendeley.com/documents/?uuid=e536fce0-10ec-48dd-8049-1623795c53f9"]}],"mendeley":{"formattedCitation":"(Wilke, 2020)","plainTextFormattedCitation":"(Wilke, 2020)","previouslyFormattedCitation":"(Wilke, 2020)"},"properties":{"noteIndex":0},"schema":"https://github.com/citation-style-language/schema/raw/master/csl-citation.json"}</w:instrText>
      </w:r>
      <w:r>
        <w:fldChar w:fldCharType="separate"/>
      </w:r>
      <w:r>
        <w:t>(Wilke, 2020)</w:t>
      </w:r>
      <w:r>
        <w:fldChar w:fldCharType="end"/>
      </w:r>
      <w:r>
        <w:t xml:space="preserve">. </w:t>
      </w:r>
    </w:p>
    <w:p w14:paraId="43DA6282" w14:textId="77777777" w:rsidR="0037641D" w:rsidRDefault="0037641D">
      <w:pPr>
        <w:spacing w:after="0" w:line="240" w:lineRule="auto"/>
      </w:pPr>
    </w:p>
    <w:p w14:paraId="2C01FBE2" w14:textId="77777777" w:rsidR="0037641D" w:rsidRDefault="00D66EF7">
      <w:pPr>
        <w:spacing w:after="0" w:line="240" w:lineRule="auto"/>
      </w:pPr>
      <w:r>
        <w:rPr>
          <w:i/>
          <w:iCs/>
          <w:u w:val="single"/>
        </w:rPr>
        <w:t>Power analysis:</w:t>
      </w:r>
      <w:r>
        <w:t xml:space="preserve"> Power analyses were conducted using root mean squared error (RMSE) and population standard deviation (PSD). RMSE for fitness change was 2.419 and PSD was 0.009. Consequently, we have 80% power to discern fitness differences of 0.306% between treatments and 80% power to identify fitness deviations from zero of 0.634% (Figure S2 B, Table S3). We have 80% power to detect a fitness change (increase or decrease) of 2.163% for any individual barcode (Figure S2 A, Table S4).</w:t>
      </w:r>
    </w:p>
    <w:p w14:paraId="6328C632" w14:textId="77777777" w:rsidR="0037641D" w:rsidRDefault="0037641D">
      <w:pPr>
        <w:spacing w:after="0" w:line="240" w:lineRule="auto"/>
      </w:pPr>
    </w:p>
    <w:p w14:paraId="2E4855BD" w14:textId="77777777" w:rsidR="0037641D" w:rsidRDefault="00D66EF7">
      <w:pPr>
        <w:spacing w:after="0" w:line="240" w:lineRule="auto"/>
      </w:pPr>
      <w:r>
        <w:rPr>
          <w:i/>
          <w:iCs/>
          <w:u w:val="single"/>
        </w:rPr>
        <w:t>Fitness change in 50 days of experimental evolution:</w:t>
      </w:r>
      <w:r>
        <w:t xml:space="preserve"> Using the 80% power cutoff, we called individual barcoded yeast lines that increased (&gt;= 2.163%) or decreased (&lt;= 2.163%) in fitness over the 50-day experimental evolution. The effect of evolutionary treatment on fitness change was assessed using linear mixed-effects models with change in fitness as the response variable and treatment as the predictor variable. A random effect of line ID was placed on the model intercept (fitness change ~ treatment + (1|line ID) + 0; family = gaussian). Separate models were run for each dataset by environment (NaCl lines in CM, NaCl lines in </w:t>
      </w:r>
      <w:proofErr w:type="spellStart"/>
      <w:r>
        <w:t>CM+NaCl</w:t>
      </w:r>
      <w:proofErr w:type="spellEnd"/>
      <w:r>
        <w:t>, CuSO</w:t>
      </w:r>
      <w:r>
        <w:rPr>
          <w:vertAlign w:val="subscript"/>
        </w:rPr>
        <w:t>4</w:t>
      </w:r>
      <w:r>
        <w:t xml:space="preserve"> lines in CM, CuSO</w:t>
      </w:r>
      <w:r>
        <w:rPr>
          <w:vertAlign w:val="subscript"/>
        </w:rPr>
        <w:t>4</w:t>
      </w:r>
      <w:r>
        <w:t xml:space="preserve"> lines in CM+ CuSO</w:t>
      </w:r>
      <w:r>
        <w:rPr>
          <w:vertAlign w:val="subscript"/>
        </w:rPr>
        <w:t>4</w:t>
      </w:r>
      <w:r>
        <w:t xml:space="preserve">). This set of linear mixed effects models was repeated without the intercept term to assess fitness differences among treatments (rather than versus zero fitness change). </w:t>
      </w:r>
    </w:p>
    <w:p w14:paraId="280E0AE1" w14:textId="77777777" w:rsidR="0037641D" w:rsidRDefault="0037641D">
      <w:pPr>
        <w:spacing w:after="0" w:line="240" w:lineRule="auto"/>
      </w:pPr>
    </w:p>
    <w:p w14:paraId="3DC41DB3" w14:textId="77777777" w:rsidR="0037641D" w:rsidRDefault="00D66EF7">
      <w:pPr>
        <w:spacing w:after="0" w:line="240" w:lineRule="auto"/>
        <w:rPr>
          <w:b/>
          <w:bCs/>
        </w:rPr>
      </w:pPr>
      <w:r>
        <w:rPr>
          <w:b/>
          <w:bCs/>
        </w:rPr>
        <w:t>Availability of data and materials</w:t>
      </w:r>
    </w:p>
    <w:p w14:paraId="27B42C34" w14:textId="77777777" w:rsidR="0037641D" w:rsidRDefault="00D66EF7">
      <w:pPr>
        <w:spacing w:after="0" w:line="240" w:lineRule="auto"/>
      </w:pPr>
      <w:r>
        <w:t xml:space="preserve">The dataset supporting the conclusions of this article is available in the NCBI Sequence Read Archive (SRA) repository, </w:t>
      </w:r>
      <w:proofErr w:type="spellStart"/>
      <w:r>
        <w:t>BioProject</w:t>
      </w:r>
      <w:proofErr w:type="spellEnd"/>
      <w:r>
        <w:t xml:space="preserve"> Number XXXXXXXXXXXX, BIOPROJECT LINK (REF – </w:t>
      </w:r>
      <w:proofErr w:type="spellStart"/>
      <w:r>
        <w:t>Bioproject</w:t>
      </w:r>
      <w:proofErr w:type="spellEnd"/>
      <w:r>
        <w:t xml:space="preserve"> REF). Data formatted for analysis and custom R scripts utilized for all data processing, statistical analyses, and figure generation are available from GitHub (https://github.com/VinceFasanello/FS_Code_Supplement). A static version of the repository is available from </w:t>
      </w:r>
      <w:proofErr w:type="spellStart"/>
      <w:r>
        <w:t>Zenodo</w:t>
      </w:r>
      <w:proofErr w:type="spellEnd"/>
      <w:r>
        <w:t xml:space="preserve"> (REF – </w:t>
      </w:r>
      <w:proofErr w:type="spellStart"/>
      <w:r>
        <w:t>Zenodo</w:t>
      </w:r>
      <w:proofErr w:type="spellEnd"/>
      <w:r>
        <w:t xml:space="preserve"> REF); instructions to reproduce the analyses and to confirm the results presented in this article are provided within. Supplementary figures, tables, and files referenced throughout the main text are available as “Supplemental Files.” </w:t>
      </w:r>
      <w:r>
        <w:lastRenderedPageBreak/>
        <w:t xml:space="preserve">Yeast lines are available from the Justin C. Fay Lab at The University of Rochester(e: justin.fay@rochester.edu). </w:t>
      </w:r>
    </w:p>
    <w:p w14:paraId="46108801" w14:textId="77777777" w:rsidR="0037641D" w:rsidRDefault="0037641D">
      <w:pPr>
        <w:spacing w:after="0"/>
      </w:pPr>
    </w:p>
    <w:p w14:paraId="033E6249" w14:textId="77777777" w:rsidR="0037641D" w:rsidRDefault="0037641D">
      <w:pPr>
        <w:spacing w:after="0"/>
      </w:pPr>
    </w:p>
    <w:p w14:paraId="0B4D4EC8" w14:textId="77777777" w:rsidR="0037641D" w:rsidRDefault="00D66EF7">
      <w:pPr>
        <w:spacing w:after="0" w:line="240" w:lineRule="auto"/>
        <w:jc w:val="center"/>
        <w:rPr>
          <w:b/>
          <w:bCs/>
        </w:rPr>
      </w:pPr>
      <w:r>
        <w:rPr>
          <w:b/>
          <w:bCs/>
        </w:rPr>
        <w:t>RESULTS</w:t>
      </w:r>
    </w:p>
    <w:p w14:paraId="2FD41458" w14:textId="77777777" w:rsidR="0037641D" w:rsidRDefault="0037641D">
      <w:pPr>
        <w:spacing w:after="0" w:line="240" w:lineRule="auto"/>
      </w:pPr>
    </w:p>
    <w:p w14:paraId="761D3B96" w14:textId="77777777" w:rsidR="0037641D" w:rsidRDefault="00D66EF7">
      <w:pPr>
        <w:spacing w:after="0" w:line="240" w:lineRule="auto"/>
      </w:pPr>
      <w:r>
        <w:t>We evolved 448 yeast lines for 50 days (ca. 500 generations) in environments that varied in the concentration, dynamics, and identity of a chemical stress. Thirty-two barcodes were initialized into each of seven treatments with two barcodes per microplate well. Three treatments were subject to constant NaCl or CuSO</w:t>
      </w:r>
      <w:r>
        <w:rPr>
          <w:vertAlign w:val="subscript"/>
        </w:rPr>
        <w:t>4</w:t>
      </w:r>
      <w:r>
        <w:t xml:space="preserve"> concentrations equal to 0%, 40%, or 80% the ancestral lethal limit for that chemical, hereafter referred to as treatments EH0, EH40, and EH80, respectively. Four treatments were subject to daily-alternating chemical concentrations: 0% &amp; 40% (EH0_40), 20% &amp; 60% (EH20_60), 40% &amp; 80% (EH40_80), or 0% &amp; 80% (EH0_80) the ancestral lethal limit. We subsequently conducted competition-based fitness assays to assess the fitness of each ancestral (Day-0) and evolved (Day-50) line against a static reference strain in 0%, 40%, and 80% stress. From these data we calculated change in fitness for each barcoded yeast line in each assay environment. Datasets for NaCl stress and CuSO</w:t>
      </w:r>
      <w:r>
        <w:rPr>
          <w:vertAlign w:val="subscript"/>
        </w:rPr>
        <w:t>4</w:t>
      </w:r>
      <w:r>
        <w:t xml:space="preserve"> stress are hereafter referred to as “NaCl data” and “CuSO</w:t>
      </w:r>
      <w:r>
        <w:rPr>
          <w:vertAlign w:val="subscript"/>
        </w:rPr>
        <w:t>4</w:t>
      </w:r>
      <w:r>
        <w:t xml:space="preserve"> data”.</w:t>
      </w:r>
    </w:p>
    <w:p w14:paraId="5A83F352" w14:textId="77777777" w:rsidR="0037641D" w:rsidRDefault="0037641D">
      <w:pPr>
        <w:spacing w:after="0" w:line="240" w:lineRule="auto"/>
      </w:pPr>
    </w:p>
    <w:p w14:paraId="131A82C2" w14:textId="77777777" w:rsidR="0037641D" w:rsidRDefault="00D66EF7">
      <w:pPr>
        <w:spacing w:after="0" w:line="240" w:lineRule="auto"/>
      </w:pPr>
      <w:r>
        <w:rPr>
          <w:b/>
          <w:bCs/>
        </w:rPr>
        <w:t>Fitness gains in 500-generations of experimental evolution:</w:t>
      </w:r>
      <w:r>
        <w:t xml:space="preserve"> We expected yeast lineages to adapt to the chemical stress concentrations to which they were exposed in evolution. Indeed, although most strains exhibited some fitness gains under 0% </w:t>
      </w:r>
      <w:r>
        <w:rPr>
          <w:i/>
          <w:iCs/>
        </w:rPr>
        <w:t>or</w:t>
      </w:r>
      <w:r>
        <w:t xml:space="preserve"> 80% chemical stress (Figure 1), lineages that experienced less chemical stress during experimental evolution tended to exhibit greater fitness gains in the 0% environment (Figure 1., A &amp; B), whereas those that were exposed to higher stress concentrations during evolution tended to exhibit greater fitness gains in media with 80% chemical stress (Figure 1., C &amp; D). </w:t>
      </w:r>
    </w:p>
    <w:p w14:paraId="7B170A84" w14:textId="77777777" w:rsidR="0037641D" w:rsidRDefault="0037641D">
      <w:pPr>
        <w:spacing w:after="0" w:line="240" w:lineRule="auto"/>
      </w:pPr>
    </w:p>
    <w:p w14:paraId="3DFB5314" w14:textId="77777777" w:rsidR="0037641D" w:rsidRDefault="00D66EF7">
      <w:pPr>
        <w:spacing w:after="0" w:line="240" w:lineRule="auto"/>
      </w:pPr>
      <w:r>
        <w:t>Adaptation to a particular set of environmental conditions is likely to impact fitness in alternative environmental conditions. These effects can be complementary, neutral, or antagonistic. We observed all three cases in our data. In the NaCl dataset, adaptation to 0% chemical stress was associated with negative fitness change in 80% stress (Figure 1., A &amp; C - EH0) and adaptation to 80% stress was associated with negative fitness change in the 0% stress environment (Figure 1., A &amp; C – EH80, EH40_80, EH0_80). In the CuSO</w:t>
      </w:r>
      <w:r>
        <w:rPr>
          <w:vertAlign w:val="subscript"/>
        </w:rPr>
        <w:t>4</w:t>
      </w:r>
      <w:r>
        <w:t xml:space="preserve"> dataset, adaptation to 0% chemical stress frequently resulted in a fitness increase in 80% stress (Figure 1., B &amp; D - EH0) as well, while adaptation to 80% stress had neither a positive nor negative effect on fitness change in the 0% chemical stress environment (Figure 1., A &amp; C – EH80, EH40_80, EH0_80).</w:t>
      </w:r>
    </w:p>
    <w:p w14:paraId="6DAEFA1C" w14:textId="77777777" w:rsidR="0037641D" w:rsidRDefault="0037641D">
      <w:pPr>
        <w:spacing w:after="0" w:line="240" w:lineRule="auto"/>
      </w:pPr>
    </w:p>
    <w:p w14:paraId="6CBDE7D3" w14:textId="77777777" w:rsidR="0037641D" w:rsidRDefault="0037641D">
      <w:pPr>
        <w:spacing w:after="0" w:line="240" w:lineRule="auto"/>
      </w:pPr>
    </w:p>
    <w:p w14:paraId="4C7379F8" w14:textId="77777777" w:rsidR="0037641D" w:rsidRDefault="00D66EF7">
      <w:pPr>
        <w:spacing w:after="0"/>
      </w:pPr>
      <w:r>
        <w:rPr>
          <w:noProof/>
        </w:rPr>
        <w:lastRenderedPageBreak/>
        <w:drawing>
          <wp:inline distT="0" distB="0" distL="0" distR="0" wp14:anchorId="2E76C0F8" wp14:editId="1CD5B94C">
            <wp:extent cx="5943600" cy="4592955"/>
            <wp:effectExtent l="0" t="0" r="0" b="0"/>
            <wp:docPr id="1"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hart&#10;&#10;Description automatically generated"/>
                    <pic:cNvPicPr>
                      <a:picLocks noChangeAspect="1" noChangeArrowheads="1"/>
                    </pic:cNvPicPr>
                  </pic:nvPicPr>
                  <pic:blipFill>
                    <a:blip r:embed="rId5"/>
                    <a:stretch>
                      <a:fillRect/>
                    </a:stretch>
                  </pic:blipFill>
                  <pic:spPr bwMode="auto">
                    <a:xfrm>
                      <a:off x="0" y="0"/>
                      <a:ext cx="5943600" cy="4592955"/>
                    </a:xfrm>
                    <a:prstGeom prst="rect">
                      <a:avLst/>
                    </a:prstGeom>
                  </pic:spPr>
                </pic:pic>
              </a:graphicData>
            </a:graphic>
          </wp:inline>
        </w:drawing>
      </w:r>
    </w:p>
    <w:p w14:paraId="051B03BA" w14:textId="77777777" w:rsidR="0037641D" w:rsidRDefault="0037641D">
      <w:pPr>
        <w:spacing w:after="0"/>
      </w:pPr>
    </w:p>
    <w:p w14:paraId="786AA7DF" w14:textId="77777777" w:rsidR="0037641D" w:rsidRDefault="00D66EF7">
      <w:pPr>
        <w:spacing w:after="0"/>
        <w:rPr>
          <w:sz w:val="16"/>
          <w:szCs w:val="16"/>
        </w:rPr>
      </w:pPr>
      <w:r>
        <w:rPr>
          <w:b/>
          <w:bCs/>
          <w:sz w:val="16"/>
          <w:szCs w:val="16"/>
        </w:rPr>
        <w:t>Figure 1:</w:t>
      </w:r>
      <w:r>
        <w:rPr>
          <w:sz w:val="16"/>
          <w:szCs w:val="16"/>
        </w:rPr>
        <w:t xml:space="preserve"> Fitness change in in 0%, 80% chemical stress after 500-generations experimental evolution. (A) Fitness change in 0% stress for lineages from the NaCl dataset. (B) Fitness change in 0% stress for the CuSO</w:t>
      </w:r>
      <w:r>
        <w:rPr>
          <w:sz w:val="16"/>
          <w:szCs w:val="16"/>
          <w:vertAlign w:val="subscript"/>
        </w:rPr>
        <w:t>4</w:t>
      </w:r>
      <w:r>
        <w:rPr>
          <w:sz w:val="16"/>
          <w:szCs w:val="16"/>
        </w:rPr>
        <w:t xml:space="preserve"> dataset. (C) Fitness change in 80% NaCl stress. (D) Fitness change in 80% CuSO</w:t>
      </w:r>
      <w:r>
        <w:rPr>
          <w:sz w:val="16"/>
          <w:szCs w:val="16"/>
          <w:vertAlign w:val="subscript"/>
        </w:rPr>
        <w:t>4</w:t>
      </w:r>
      <w:r>
        <w:rPr>
          <w:sz w:val="16"/>
          <w:szCs w:val="16"/>
        </w:rPr>
        <w:t xml:space="preserve"> stress. Lower-triangle insets illustrate fitness differences among treatments; significant associations have beta-values, non-significant associations in grey. Asterisks denote treatment differences from 0 (no fitness change). Black open circles are treatment median fitness. Black Closed circles are treatment mean fitness with standard error bars depicted.  Panels A, C and B, D depict data from two, separate, evolution experiments: A, C depict data from the “NaCl” experiment; B, D depict data from the “CuSO</w:t>
      </w:r>
      <w:r>
        <w:rPr>
          <w:sz w:val="16"/>
          <w:szCs w:val="16"/>
          <w:vertAlign w:val="subscript"/>
        </w:rPr>
        <w:t>4</w:t>
      </w:r>
      <w:r>
        <w:rPr>
          <w:sz w:val="16"/>
          <w:szCs w:val="16"/>
        </w:rPr>
        <w:t>” experiment. Lineages in A, C were assayed only in CM (A) and 80% NaCl (C); lineages in B, D were assayed only in CM (B) and 80% CuSO</w:t>
      </w:r>
      <w:r>
        <w:rPr>
          <w:sz w:val="16"/>
          <w:szCs w:val="16"/>
          <w:vertAlign w:val="subscript"/>
        </w:rPr>
        <w:t>4</w:t>
      </w:r>
      <w:r>
        <w:rPr>
          <w:sz w:val="16"/>
          <w:szCs w:val="16"/>
        </w:rPr>
        <w:t xml:space="preserve"> (D). </w:t>
      </w:r>
    </w:p>
    <w:p w14:paraId="2EB703C8" w14:textId="77777777" w:rsidR="0037641D" w:rsidRDefault="0037641D">
      <w:pPr>
        <w:spacing w:after="0" w:line="240" w:lineRule="auto"/>
      </w:pPr>
    </w:p>
    <w:p w14:paraId="3E18ED8B" w14:textId="6A49FCEA" w:rsidR="0037641D" w:rsidRDefault="00D66EF7">
      <w:pPr>
        <w:spacing w:after="0"/>
      </w:pPr>
      <w:r>
        <w:rPr>
          <w:b/>
          <w:bCs/>
        </w:rPr>
        <w:t xml:space="preserve">Genetic correlation in fitness: </w:t>
      </w:r>
      <w:r>
        <w:t xml:space="preserve">Selection under uniform environmental conditions favors individuals whose fitness is highest in that environment and should therefore result in the evolution of specialism </w:t>
      </w:r>
      <w:r>
        <w:fldChar w:fldCharType="begin"/>
      </w:r>
      <w:r>
        <w:instrText>ADDIN CSL_CITATION {"citationItems":[{"id":"ITEM-1","itemData":{"DOI":"10.1111/j.1558-5646.1992.tb01981.x","ISSN":"00143820","abstract":"Replicate lines of Escherichia coli were propagated for 2000 generations in four different thermal regimes: constant 32, 37, or 42°C (thermal specialists), or a daily alternation between 32 and 42°C (32/42°C: thermal generalists). The ancestor had previously been propagated at 37°C for 2000 generations. All experimental groups showed improved relative fitness in their own thermal environment (direct response of fitness), but rates of fitness improvement varied greatly among temperature groups. The 42°C group responded most rapidly and extensively, followed by the 32 and 32/42°C groups, whose fitness improvements were indistinguishable. The 37°C group, which experienced the ancestral temperature, had the slowest and least extensive fitness improvement. -from Authors","author":[{"dropping-particle":"","family":"Bennett","given":"A. F.","non-dropping-particle":"","parse-names":false,"suffix":""},{"dropping-particle":"","family":"Lenski","given":"R. E.","non-dropping-particle":"","parse-names":false,"suffix":""},{"dropping-particle":"","family":"Mittler","given":"J. E.","non-dropping-particle":"","parse-names":false,"suffix":""}],"container-title":"Evolution","id":"ITEM-1","issue":"1","issued":{"date-parts":[["1992"]]},"page":"16-30","title":"Evolutionary adaptation to temperature. I. Fitness responses of Escherichia coli to changes in its thermal environment","type":"article-journal","volume":"46"},"uris":["http://www.mendeley.com/documents/?uuid=7cce74bf-5cdd-4c96-a389-093fe36f5b3b"]},{"id":"ITEM-2","itemData":{"DOI":"10.1038/hdy.1997.79","ISSN":"0018067X","abstract":"Lines of Chlamydomonas were selected for growth either in Light or in Dark conditions for several hundred generations. Evolved lines that grew well in the environment of selection grew less well in the other environment, so that negative genetic correlation between Light and Dark growth was created by selection. The existence of a cost of adaptation was confirmed by reverse selection. The lines were also exposed to environments that varied either in space or in time with respect to Light and Dark conditions. Specialization (genetic variation) was retained in spatially variable environments, whereas generalization (phenotypic plasticity) evolved in temporally varying environments. The original negative correlation between adaptation to Light and Dark conditions seemed to be caused primarily by mutation accumulation rather than by antagonistic pleiotropy. It was thereby possible to select a generalist type nearly as well adapted in each environment as a specialist line.","author":[{"dropping-particle":"","family":"Reboud","given":"Xavier","non-dropping-particle":"","parse-names":false,"suffix":""},{"dropping-particle":"","family":"Bell","given":"Graham","non-dropping-particle":"","parse-names":false,"suffix":""}],"container-title":"Heredity","id":"ITEM-2","issue":"5","issued":{"date-parts":[["1997"]]},"page":"507-514","title":"Experimental evolution in Chlamydomonas. III. Evolution of specialist and generalist types in environments that vary in space and time","type":"article-journal","volume":"78"},"uris":["http://www.mendeley.com/documents/?uuid=deb84d75-6d9f-4e00-b6fa-275d1d59aea9"]},{"id":"ITEM-3","itemData":{"DOI":"10.1046/j.1365-2540.1998.00329.x","ISSN":"0018067X","abstract":"Specialists and two kinds of generalist were selected for in a genetically heterogeneous base population of the unicellular chlorophyte Chlamydomonas reinhardtii. The selection environments consisted of alternating periods of light and dark. When the environment remains constant (light or dark), specialists are expected to evolve; when the environment varies through time, generalists are expected to evolve. The kind of generalist that evolves depends on the period of environmental variation: versatile generalists capable of reversible responses to growth conditions are expected to evolve when the environment is fine-grained, whereas plastic generalists that respond irreversibly to the conditions of growth are expected to evolve when the environment is coarse-grained. The results indicate that specialists evolve in constant environments and generalists evolve in variable environments, as expected, but no evidence was found to support the idea that versatility and plasticity evolve in fine-grained and coarse-grained environments respectively. Moreover, the evolved generalists performed well in every environment and were insensitive to environmental variation. These results are interpreted to mean: (1) selection in the variable environments acted on the mean performance in each environment, rather than on the variance in performance across environments; (2) there was little cost to being a generalist.","author":[{"dropping-particle":"","family":"Kassen","given":"Rees","non-dropping-particle":"","parse-names":false,"suffix":""},{"dropping-particle":"","family":"Bell","given":"Graham","non-dropping-particle":"","parse-names":false,"suffix":""}],"container-title":"Heredity","id":"ITEM-3","issue":"6","issued":{"date-parts":[["1998"]]},"page":"732-741","title":"Experimental evolution in Chlamydomonas. IV. Selection in environments that vary through time at different scales","type":"article-journal","volume":"80"},"uris":["http://www.mendeley.com/documents/?uuid=d190d164-c560-42f7-a464-f5cd6a82b2fc"]},{"id":"ITEM-4","itemData":{"DOI":"10.1128/jvi.73.5.4316-4326.1999","ISSN":"0022-538X","PMID":"10196330","abstract":"The alternating host cycle and persistent vector infection may constrain the evolution of arboviruses. To test this hypothesis, eastern equine encephalitis virus was passaged in BHK or mosquito cells, as well as in alternating (both) host cell passages. High and low multiplicities were used to examine the effect of defective interfering particles. Clonal BHK and persistent mosquito cell infections were also evaluated. Fitness was measured with one-step growth curves and competition assays, and mutations were evaluated by nucleotide sequencing and RNA fingerprinting. All passages and assays were done at 32°C to eliminate temperature as a selection factor. Viruses passaged in either cell type alone exhibited fitness declines in the bypassed cells, while high-multiplicity and clonal passages caused fitness declines in both types of cells. Bypassed cell fitness losses were mosquito and vertebrate specific and were not restricted to individual cell lines. Fitness increases occurred in the cell line used for single-host-adaptation passages and in both cells for alternately passaged viruses. Surprisingly, single-host-cell passage increased fitness in that cell type no more than alternating passages. However, single-host-cell adaptation resulted in more mutations than alternating cell passages. Mosquito cell adaptation invariably resulted in replacement of the stop codon in nsP3 with arginine or cysteine. In one case, BHK cell adaptation resulted in a 238-nucleotide deletion in the 3′ untranslated region. Many nonsynonymous substitutions were shared among more than one BHK or mosquito cell passage series, suggesting positive Darwinian selection. Our results suggest that alternating host transmission cycles constrain the evolutionary rates of arboviruses but not their fitness for either host alone.","author":[{"dropping-particle":"","family":"Weaver","given":"Scott C.","non-dropping-particle":"","parse-names":false,"suffix":""},{"dropping-particle":"","family":"Brault","given":"Aaron C.","non-dropping-particle":"","parse-names":false,"suffix":""},{"dropping-particle":"","family":"Kang","given":"Wenli","non-dropping-particle":"","parse-names":false,"suffix":""},{"dropping-particle":"","family":"Holland","given":"John J.","non-dropping-particle":"","parse-names":false,"suffix":""}],"container-title":"Journal of Virology","id":"ITEM-4","issue":"5","issued":{"date-parts":[["1999"]]},"page":"4316-4326","title":"Genetic and Fitness Changes Accompanying Adaptation of an Arbovirus to Vertebrate and Invertebrate Cells","type":"article-journal","volume":"73"},"uris":["http://www.mendeley.com/documents/?uuid=5a6790a0-d8ce-4caa-ab99-b1305de7bcfe"]}],"mendeley":{"formattedCitation":"(A. F. Bennett et al., 1992; Rees Kassen &amp; Bell, 1998; Reboud &amp; Bell, 1997; Weaver et al., 1999)","plainTextFormattedCitation":"(A. F. Bennett et al., 1992; Rees Kassen &amp; Bell, 1998; Reboud &amp; Bell, 1997; Weaver et al., 1999)","previouslyFormattedCitation":"(A. F. Bennett et al., 1992; Rees Kassen &amp; Bell, 1998; Reboud &amp; Bell, 1997; Weaver et al., 1999)"},"properties":{"noteIndex":0},"schema":"https://github.com/citation-style-language/schema/raw/master/csl-citation.json"}</w:instrText>
      </w:r>
      <w:r>
        <w:fldChar w:fldCharType="separate"/>
      </w:r>
      <w:r>
        <w:t>(A. F. Bennett et al., 1992; Rees Kassen &amp; Bell, 1998; Reboud &amp; Bell, 1997; Weaver et al., 1999)</w:t>
      </w:r>
      <w:r>
        <w:fldChar w:fldCharType="end"/>
      </w:r>
      <w:r>
        <w:t xml:space="preserve">. Consequently, cross-environment genetic correlation in fitness should evolve to become negative if adaptive mutations perform better in their evolutionary environment than in other environments. Positive genetic correlations in fitness arise when mutations perform equally or better in an alternative environmental compared to lineages with evolutionary histories in that alternative environment itself </w:t>
      </w:r>
      <w:r>
        <w:fldChar w:fldCharType="begin"/>
      </w:r>
      <w:r>
        <w:instrText>ADDIN CSL_CITATION {"citationItems":[{"id":"ITEM-1","itemData":{"DOI":"10.1046/j.1420-9101.2002.00377.x","ISBN":"1010-061X","ISSN":"1010061X","PMID":"174709000001","abstract":"Environmental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 but not invariably ±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landscapes.","author":[{"dropping-particle":"","family":"Kassen","given":"R.","non-dropping-particle":"","parse-names":false,"suffix":""}],"container-title":"Journal of Evolutionary Biology","id":"ITEM-1","issue":"2","issued":{"date-parts":[["2002"]]},"page":"173-190","title":"The experimental evolution of specialists, generalists, and the maintenance of diversity","type":"article-journal","volume":"15"},"uris":["http://www.mendeley.com/documents/?uuid=f603f843-861d-4309-9855-3de35f7e0288"]}],"mendeley":{"formattedCitation":"(R. Kassen, 2002)","plainTextFormattedCitation":"(R. Kassen, 2002)","previouslyFormattedCitation":"(R. Kassen, 2002)"},"properties":{"noteIndex":0},"schema":"https://github.com/citation-style-language/schema/raw/master/csl-citation.json"}</w:instrText>
      </w:r>
      <w:r>
        <w:fldChar w:fldCharType="separate"/>
      </w:r>
      <w:r>
        <w:t>(R. Kassen, 2002)</w:t>
      </w:r>
      <w:r>
        <w:fldChar w:fldCharType="end"/>
      </w:r>
      <w:r>
        <w:t xml:space="preserve">. To test for cross-environment genetic correlation in fitness we compared the fitness of strains evolved under different experimental treatments in media with 0%, 40% and 80% stress. </w:t>
      </w:r>
    </w:p>
    <w:p w14:paraId="5D5DB7D3" w14:textId="77777777" w:rsidR="0037641D" w:rsidRDefault="0037641D">
      <w:pPr>
        <w:spacing w:after="0"/>
      </w:pPr>
    </w:p>
    <w:p w14:paraId="6F61FAAF" w14:textId="77777777" w:rsidR="0037641D" w:rsidRDefault="00D66EF7">
      <w:pPr>
        <w:spacing w:after="0"/>
      </w:pPr>
      <w:r>
        <w:t xml:space="preserve">As in </w:t>
      </w:r>
      <w:proofErr w:type="spellStart"/>
      <w:r>
        <w:t>Kassen</w:t>
      </w:r>
      <w:proofErr w:type="spellEnd"/>
      <w:r>
        <w:t xml:space="preserve"> </w:t>
      </w:r>
      <w:r>
        <w:fldChar w:fldCharType="begin"/>
      </w:r>
      <w:r>
        <w:instrText>ADDIN CSL_CITATION {"citationItems":[{"id":"ITEM-1","itemData":{"DOI":"10.1046/j.1420-9101.2002.00377.x","ISBN":"1010-061X","ISSN":"1010061X","PMID":"174709000001","abstract":"Environmental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 but not invariably ±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landscapes.","author":[{"dropping-particle":"","family":"Kassen","given":"R.","non-dropping-particle":"","parse-names":false,"suffix":""}],"container-title":"Journal of Evolutionary Biology","id":"ITEM-1","issue":"2","issued":{"date-parts":[["2002"]]},"page":"173-190","title":"The experimental evolution of specialists, generalists, and the maintenance of diversity","type":"article-journal","volume":"15"},"uris":["http://www.mendeley.com/documents/?uuid=f603f843-861d-4309-9855-3de35f7e0288"]}],"mendeley":{"formattedCitation":"(R. Kassen, 2002)","plainTextFormattedCitation":"(R. Kassen, 2002)","previouslyFormattedCitation":"(R. Kassen, 2002)"},"properties":{"noteIndex":0},"schema":"https://github.com/citation-style-language/schema/raw/master/csl-citation.json"}</w:instrText>
      </w:r>
      <w:r>
        <w:fldChar w:fldCharType="separate"/>
      </w:r>
      <w:r>
        <w:t>(R. Kassen, 2002)</w:t>
      </w:r>
      <w:r>
        <w:fldChar w:fldCharType="end"/>
      </w:r>
      <w:r>
        <w:t xml:space="preserve">, we identified cross-environment genetic correlations in fitness as the slope of the line connecting the fitness of the specialist treatments for that pair of environmental </w:t>
      </w:r>
      <w:r>
        <w:lastRenderedPageBreak/>
        <w:t>conditions (Figure 2). We observed negative cross-environment genetic correlations in fitness between 0% and 40% chemical stress (Figure 2, A) and between 0% and 80% chemical stress (Figure 2, B). The slope of this relationship became more negative with increasing environmental dissimilarity (Figure 2, A vs. B). In contrast, we found a positive cross-environment genetic correlation in fitness between the 40% stress and 80% stress environments in both chemicals (Figure 2, C). Despite noteworthy differences in patterns of adaptation in the NaCl and CuSO</w:t>
      </w:r>
      <w:r>
        <w:rPr>
          <w:vertAlign w:val="subscript"/>
        </w:rPr>
        <w:t>4</w:t>
      </w:r>
      <w:r>
        <w:t xml:space="preserve"> datasets (Figure 1), patterns of cross-environment genetic correlation were qualitatively similar under both chemical stressors.</w:t>
      </w:r>
    </w:p>
    <w:p w14:paraId="1CDAEE08" w14:textId="77777777" w:rsidR="0037641D" w:rsidRDefault="0037641D">
      <w:pPr>
        <w:spacing w:after="0"/>
      </w:pPr>
    </w:p>
    <w:p w14:paraId="15EA7676" w14:textId="77777777" w:rsidR="0037641D" w:rsidRDefault="00D66EF7">
      <w:pPr>
        <w:spacing w:after="0"/>
      </w:pPr>
      <w:r>
        <w:rPr>
          <w:noProof/>
        </w:rPr>
        <w:drawing>
          <wp:inline distT="0" distB="0" distL="0" distR="0" wp14:anchorId="4E324BDC" wp14:editId="7A951A0C">
            <wp:extent cx="5943600" cy="3496310"/>
            <wp:effectExtent l="0" t="0" r="0" b="0"/>
            <wp:docPr id="2"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 picture containing chart&#10;&#10;Description automatically generated"/>
                    <pic:cNvPicPr>
                      <a:picLocks noChangeAspect="1" noChangeArrowheads="1"/>
                    </pic:cNvPicPr>
                  </pic:nvPicPr>
                  <pic:blipFill>
                    <a:blip r:embed="rId6"/>
                    <a:stretch>
                      <a:fillRect/>
                    </a:stretch>
                  </pic:blipFill>
                  <pic:spPr bwMode="auto">
                    <a:xfrm>
                      <a:off x="0" y="0"/>
                      <a:ext cx="5943600" cy="3496310"/>
                    </a:xfrm>
                    <a:prstGeom prst="rect">
                      <a:avLst/>
                    </a:prstGeom>
                  </pic:spPr>
                </pic:pic>
              </a:graphicData>
            </a:graphic>
          </wp:inline>
        </w:drawing>
      </w:r>
      <w:r>
        <w:t xml:space="preserve"> </w:t>
      </w:r>
    </w:p>
    <w:p w14:paraId="5ECF4044" w14:textId="77777777" w:rsidR="0037641D" w:rsidRDefault="0037641D">
      <w:pPr>
        <w:spacing w:after="0"/>
        <w:rPr>
          <w:b/>
          <w:bCs/>
          <w:sz w:val="16"/>
          <w:szCs w:val="16"/>
        </w:rPr>
      </w:pPr>
    </w:p>
    <w:p w14:paraId="4FE161C5" w14:textId="77777777" w:rsidR="0037641D" w:rsidRDefault="00D66EF7">
      <w:pPr>
        <w:spacing w:after="0"/>
        <w:rPr>
          <w:sz w:val="16"/>
          <w:szCs w:val="16"/>
        </w:rPr>
      </w:pPr>
      <w:r>
        <w:rPr>
          <w:b/>
          <w:bCs/>
          <w:sz w:val="16"/>
          <w:szCs w:val="16"/>
        </w:rPr>
        <w:t>Figure 2:</w:t>
      </w:r>
      <w:r>
        <w:rPr>
          <w:sz w:val="16"/>
          <w:szCs w:val="16"/>
        </w:rPr>
        <w:t xml:space="preserve"> Cross -environment genetic correlation in fitness. Fitness change for each treatment is depicted in a two-dimensional space with fitness change in the lower stress environment on the x-axis and fitness change in the higher stress environment on the y-axis.</w:t>
      </w:r>
      <w:r>
        <w:t xml:space="preserve"> </w:t>
      </w:r>
      <w:r>
        <w:rPr>
          <w:sz w:val="16"/>
          <w:szCs w:val="16"/>
        </w:rPr>
        <w:t>Negative slopes indicate the presence of a negative cross-environment genetic correlation in fitness change. Positive slopes indicate the presence of a positive correlation. (A) Blue. EH40, EH0 in 0%, 40% stress; (B) Purple. EH0, EH80 in 0%, 80% stress; (C) Red. EH40, EH80 in 0%, 80% stress. NaCl dataset depicted with circle endcaps; CuSO</w:t>
      </w:r>
      <w:r>
        <w:rPr>
          <w:sz w:val="16"/>
          <w:szCs w:val="16"/>
          <w:vertAlign w:val="subscript"/>
        </w:rPr>
        <w:t>4</w:t>
      </w:r>
      <w:r>
        <w:rPr>
          <w:sz w:val="16"/>
          <w:szCs w:val="16"/>
        </w:rPr>
        <w:t xml:space="preserve"> dataset depicted with triangular endcaps. Dotted lines included for visual comparison of slopes. Axes have the same scaling in A, B, C to allow comparison of cross-environment genetic correlation in fitness between pairs of environments. </w:t>
      </w:r>
    </w:p>
    <w:p w14:paraId="1470A014" w14:textId="77777777" w:rsidR="0037641D" w:rsidRDefault="0037641D">
      <w:pPr>
        <w:spacing w:after="0" w:line="240" w:lineRule="auto"/>
      </w:pPr>
    </w:p>
    <w:p w14:paraId="3FB9ED1E" w14:textId="77777777" w:rsidR="0037641D" w:rsidRDefault="00D66EF7">
      <w:pPr>
        <w:spacing w:after="0"/>
      </w:pPr>
      <w:r>
        <w:rPr>
          <w:b/>
          <w:bCs/>
        </w:rPr>
        <w:t>Costs of adaptation in constant conditions:</w:t>
      </w:r>
      <w:r>
        <w:t xml:space="preserve"> Negative cross-environment genetic correlation in fitness can evolve due to fitness trade-offs, in which adaptation to one environment has a fitness cost in others such that fitness increases in the home environment are associated with fitness decreases in other environments. Alternatively, negative cross-environment genetic correlation in fitness can arise in the absence of strict costs if direct responses to selection are reciprocally larger than correlated responses in other environments, i.e.- each treatment adapts more to its home environment than to other conditions </w:t>
      </w:r>
      <w:r>
        <w:fldChar w:fldCharType="begin"/>
      </w:r>
      <w:r>
        <w:instrText>ADDIN CSL_CITATION {"citationItems":[{"id":"ITEM-1","itemData":{"DOI":"10.1038/hdy.1997.79","ISSN":"0018067X","abstract":"Lines of Chlamydomonas were selected for growth either in Light or in Dark conditions for several hundred generations. Evolved lines that grew well in the environment of selection grew less well in the other environment, so that negative genetic correlation between Light and Dark growth was created by selection. The existence of a cost of adaptation was confirmed by reverse selection. The lines were also exposed to environments that varied either in space or in time with respect to Light and Dark conditions. Specialization (genetic variation) was retained in spatially variable environments, whereas generalization (phenotypic plasticity) evolved in temporally varying environments. The original negative correlation between adaptation to Light and Dark conditions seemed to be caused primarily by mutation accumulation rather than by antagonistic pleiotropy. It was thereby possible to select a generalist type nearly as well adapted in each environment as a specialist line.","author":[{"dropping-particle":"","family":"Reboud","given":"Xavier","non-dropping-particle":"","parse-names":false,"suffix":""},{"dropping-particle":"","family":"Bell","given":"Graham","non-dropping-particle":"","parse-names":false,"suffix":""}],"container-title":"Heredity","id":"ITEM-1","issue":"5","issued":{"date-parts":[["1997"]]},"page":"507-514","title":"Experimental evolution in Chlamydomonas. III. Evolution of specialist and generalist types in environments that vary in space and time","type":"article-journal","volume":"78"},"uris":["http://www.mendeley.com/documents/?uuid=deb84d75-6d9f-4e00-b6fa-275d1d59aea9"]}],"mendeley":{"formattedCitation":"(Reboud &amp; Bell, 1997)","plainTextFormattedCitation":"(Reboud &amp; Bell, 1997)","previouslyFormattedCitation":"(Reboud &amp; Bell, 1997)"},"properties":{"noteIndex":0},"schema":"https://github.com/citation-style-language/schema/raw/master/csl-citation.json"}</w:instrText>
      </w:r>
      <w:r>
        <w:fldChar w:fldCharType="separate"/>
      </w:r>
      <w:r>
        <w:t>(Reboud &amp; Bell, 1997)</w:t>
      </w:r>
      <w:r>
        <w:fldChar w:fldCharType="end"/>
      </w:r>
      <w:r>
        <w:t xml:space="preserve">. </w:t>
      </w:r>
    </w:p>
    <w:p w14:paraId="5ACA672C" w14:textId="77777777" w:rsidR="0037641D" w:rsidRDefault="0037641D">
      <w:pPr>
        <w:spacing w:after="0"/>
      </w:pPr>
    </w:p>
    <w:p w14:paraId="21E4E392" w14:textId="77777777" w:rsidR="0037641D" w:rsidRDefault="00D66EF7">
      <w:pPr>
        <w:spacing w:after="0"/>
      </w:pPr>
      <w:r>
        <w:t xml:space="preserve">To evaluate the prevalence of costs of adaptation in our data, we assessed whether strains evolved under constant conditions exhibited fitness gains in their respective treatment environments and fitness losses in other environments. At the treatment level, we observed costs in the NaCl dataset, but not the </w:t>
      </w:r>
      <w:r>
        <w:lastRenderedPageBreak/>
        <w:t>CuSO</w:t>
      </w:r>
      <w:r>
        <w:rPr>
          <w:vertAlign w:val="subscript"/>
        </w:rPr>
        <w:t>4</w:t>
      </w:r>
      <w:r>
        <w:t xml:space="preserve"> dataset when we examined the extremes: treatments EH0 vs EH80 in 0%, 80% chemical stress (Figure 2). Results for individual lineages reciprocated these findings: costs were relatively common in the NaCl data (Figure 3 A, C; Table 1), but rare in the CuSO</w:t>
      </w:r>
      <w:r>
        <w:rPr>
          <w:vertAlign w:val="subscript"/>
        </w:rPr>
        <w:t>4</w:t>
      </w:r>
      <w:r>
        <w:t xml:space="preserve"> dataset (Figure 3 D, F; Table 1). Results for the EH0 and EH80 treatments in 40% stress were intermediate (Figure 3 A, C, D, F; Table S5). </w:t>
      </w:r>
      <w:proofErr w:type="gramStart"/>
      <w:r>
        <w:t>The majority of</w:t>
      </w:r>
      <w:proofErr w:type="gramEnd"/>
      <w:r>
        <w:t xml:space="preserve"> lineages from the EH40 treatments did not exhibit evidence of costs in 0% nor 80% stress, regardless of chemical identity (Figure 3 B, E; Table S5). </w:t>
      </w:r>
    </w:p>
    <w:p w14:paraId="64FB10AF" w14:textId="77777777" w:rsidR="0037641D" w:rsidRDefault="0037641D">
      <w:pPr>
        <w:spacing w:after="0"/>
      </w:pPr>
    </w:p>
    <w:p w14:paraId="0EBBEFB4" w14:textId="77777777" w:rsidR="0037641D" w:rsidRDefault="00D66EF7">
      <w:pPr>
        <w:spacing w:after="0"/>
        <w:jc w:val="center"/>
      </w:pPr>
      <w:r>
        <w:rPr>
          <w:noProof/>
        </w:rPr>
        <w:drawing>
          <wp:inline distT="0" distB="0" distL="0" distR="0" wp14:anchorId="45154A7A" wp14:editId="7E23642B">
            <wp:extent cx="5486400" cy="45720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486400" cy="4572000"/>
                    </a:xfrm>
                    <a:prstGeom prst="rect">
                      <a:avLst/>
                    </a:prstGeom>
                  </pic:spPr>
                </pic:pic>
              </a:graphicData>
            </a:graphic>
          </wp:inline>
        </w:drawing>
      </w:r>
    </w:p>
    <w:p w14:paraId="5AE795F8" w14:textId="24C17647" w:rsidR="0037641D" w:rsidRDefault="00D66EF7">
      <w:pPr>
        <w:spacing w:after="0"/>
        <w:rPr>
          <w:sz w:val="16"/>
          <w:szCs w:val="16"/>
        </w:rPr>
      </w:pPr>
      <w:r>
        <w:rPr>
          <w:b/>
          <w:bCs/>
          <w:sz w:val="16"/>
          <w:szCs w:val="16"/>
        </w:rPr>
        <w:t xml:space="preserve">Figure 3: </w:t>
      </w:r>
      <w:r>
        <w:rPr>
          <w:sz w:val="16"/>
          <w:szCs w:val="16"/>
        </w:rPr>
        <w:t xml:space="preserve">Fitness </w:t>
      </w:r>
      <w:r w:rsidR="00BC1CCB">
        <w:rPr>
          <w:sz w:val="16"/>
          <w:szCs w:val="16"/>
        </w:rPr>
        <w:t xml:space="preserve">relationships </w:t>
      </w:r>
      <w:r>
        <w:rPr>
          <w:sz w:val="16"/>
          <w:szCs w:val="16"/>
        </w:rPr>
        <w:t>for individual barcodes. Fitness change in CM plus 0%, 40%, and 80% chemical stress for treatments exposed to constant chemical stress at 0% (EH0), 40% (EH40), and 80% (EH80) the ancestral lethal limit. Each line depicts the fitness change in three assay environments for a single barcoded yeast strain. Top row shows data from our NaCl dataset: (A) EH0, (B) EH40, (C) EH80. Bottom row shows data from our CuSO</w:t>
      </w:r>
      <w:r>
        <w:rPr>
          <w:sz w:val="16"/>
          <w:szCs w:val="16"/>
          <w:vertAlign w:val="subscript"/>
        </w:rPr>
        <w:t>4</w:t>
      </w:r>
      <w:r>
        <w:rPr>
          <w:sz w:val="16"/>
          <w:szCs w:val="16"/>
        </w:rPr>
        <w:t xml:space="preserve"> dataset: (D) EH0, (E) EH40, (F) EH80. One barcoded strain with low fitness and missing data removed from (A) and one strain with low fitness removed from (C) for visualization purposes only.  </w:t>
      </w:r>
    </w:p>
    <w:p w14:paraId="0171332C" w14:textId="77777777" w:rsidR="0037641D" w:rsidRDefault="0037641D">
      <w:pPr>
        <w:spacing w:after="0"/>
      </w:pPr>
    </w:p>
    <w:p w14:paraId="6EC4DDEC" w14:textId="77777777" w:rsidR="0037641D" w:rsidRDefault="0037641D">
      <w:pPr>
        <w:spacing w:after="0"/>
      </w:pPr>
    </w:p>
    <w:p w14:paraId="118296C2" w14:textId="77777777" w:rsidR="0037641D" w:rsidRDefault="0037641D">
      <w:pPr>
        <w:spacing w:after="0"/>
      </w:pPr>
    </w:p>
    <w:p w14:paraId="59DE3E68" w14:textId="77777777" w:rsidR="0037641D" w:rsidRDefault="0037641D">
      <w:pPr>
        <w:spacing w:after="0" w:line="240" w:lineRule="auto"/>
      </w:pPr>
    </w:p>
    <w:tbl>
      <w:tblPr>
        <w:tblW w:w="6509" w:type="dxa"/>
        <w:jc w:val="center"/>
        <w:tblLook w:val="04A0" w:firstRow="1" w:lastRow="0" w:firstColumn="1" w:lastColumn="0" w:noHBand="0" w:noVBand="1"/>
      </w:tblPr>
      <w:tblGrid>
        <w:gridCol w:w="2187"/>
        <w:gridCol w:w="1358"/>
        <w:gridCol w:w="1424"/>
        <w:gridCol w:w="1540"/>
      </w:tblGrid>
      <w:tr w:rsidR="0037641D" w14:paraId="0050B6D3" w14:textId="77777777">
        <w:trPr>
          <w:trHeight w:val="628"/>
          <w:jc w:val="center"/>
        </w:trPr>
        <w:tc>
          <w:tcPr>
            <w:tcW w:w="2186" w:type="dxa"/>
            <w:tcBorders>
              <w:top w:val="single" w:sz="4" w:space="0" w:color="000000"/>
              <w:bottom w:val="single" w:sz="8" w:space="0" w:color="000000"/>
            </w:tcBorders>
            <w:shd w:val="clear" w:color="000000" w:fill="FFFFFF"/>
            <w:vAlign w:val="bottom"/>
          </w:tcPr>
          <w:p w14:paraId="3E0D02E2" w14:textId="77777777" w:rsidR="0037641D" w:rsidRDefault="00D66EF7">
            <w:pPr>
              <w:jc w:val="center"/>
              <w:rPr>
                <w:rFonts w:ascii="Calibri" w:eastAsia="Times New Roman" w:hAnsi="Calibri" w:cs="Calibri"/>
                <w:b/>
                <w:bCs/>
                <w:i/>
                <w:iCs/>
                <w:sz w:val="24"/>
                <w:szCs w:val="24"/>
              </w:rPr>
            </w:pPr>
            <w:r>
              <w:rPr>
                <w:rFonts w:eastAsia="Times New Roman" w:cs="Calibri"/>
                <w:b/>
                <w:bCs/>
                <w:i/>
                <w:iCs/>
                <w:sz w:val="24"/>
                <w:szCs w:val="24"/>
              </w:rPr>
              <w:t>Chemical Identity</w:t>
            </w:r>
          </w:p>
        </w:tc>
        <w:tc>
          <w:tcPr>
            <w:tcW w:w="1358" w:type="dxa"/>
            <w:tcBorders>
              <w:top w:val="single" w:sz="4" w:space="0" w:color="000000"/>
              <w:bottom w:val="single" w:sz="8" w:space="0" w:color="000000"/>
            </w:tcBorders>
            <w:shd w:val="clear" w:color="000000" w:fill="FFFFFF"/>
            <w:vAlign w:val="bottom"/>
          </w:tcPr>
          <w:p w14:paraId="14346F8C" w14:textId="77777777" w:rsidR="0037641D" w:rsidRDefault="00D66EF7">
            <w:pPr>
              <w:jc w:val="center"/>
              <w:rPr>
                <w:rFonts w:ascii="Calibri" w:eastAsia="Times New Roman" w:hAnsi="Calibri" w:cs="Calibri"/>
                <w:b/>
                <w:bCs/>
                <w:i/>
                <w:iCs/>
                <w:sz w:val="24"/>
                <w:szCs w:val="24"/>
              </w:rPr>
            </w:pPr>
            <w:r>
              <w:rPr>
                <w:rFonts w:eastAsia="Times New Roman" w:cs="Calibri"/>
                <w:b/>
                <w:bCs/>
                <w:i/>
                <w:iCs/>
                <w:sz w:val="24"/>
                <w:szCs w:val="24"/>
              </w:rPr>
              <w:t>Treatment</w:t>
            </w:r>
          </w:p>
        </w:tc>
        <w:tc>
          <w:tcPr>
            <w:tcW w:w="1424" w:type="dxa"/>
            <w:tcBorders>
              <w:top w:val="single" w:sz="4" w:space="0" w:color="000000"/>
              <w:bottom w:val="single" w:sz="8" w:space="0" w:color="000000"/>
            </w:tcBorders>
            <w:shd w:val="clear" w:color="000000" w:fill="FFFFFF"/>
            <w:vAlign w:val="bottom"/>
          </w:tcPr>
          <w:p w14:paraId="3AA8005D" w14:textId="77777777" w:rsidR="0037641D" w:rsidRDefault="00D66EF7">
            <w:pPr>
              <w:jc w:val="center"/>
              <w:rPr>
                <w:rFonts w:ascii="Calibri" w:eastAsia="Times New Roman" w:hAnsi="Calibri" w:cs="Calibri"/>
                <w:b/>
                <w:bCs/>
                <w:i/>
                <w:iCs/>
                <w:sz w:val="24"/>
                <w:szCs w:val="24"/>
              </w:rPr>
            </w:pPr>
            <w:r>
              <w:rPr>
                <w:rFonts w:eastAsia="Times New Roman" w:cs="Calibri"/>
                <w:b/>
                <w:bCs/>
                <w:i/>
                <w:iCs/>
                <w:sz w:val="24"/>
                <w:szCs w:val="24"/>
              </w:rPr>
              <w:t>0% Stress</w:t>
            </w:r>
          </w:p>
        </w:tc>
        <w:tc>
          <w:tcPr>
            <w:tcW w:w="1540" w:type="dxa"/>
            <w:tcBorders>
              <w:top w:val="single" w:sz="4" w:space="0" w:color="000000"/>
              <w:bottom w:val="single" w:sz="8" w:space="0" w:color="000000"/>
            </w:tcBorders>
            <w:shd w:val="clear" w:color="000000" w:fill="FFFFFF"/>
            <w:vAlign w:val="bottom"/>
          </w:tcPr>
          <w:p w14:paraId="5A22B398" w14:textId="77777777" w:rsidR="0037641D" w:rsidRDefault="00D66EF7">
            <w:pPr>
              <w:jc w:val="center"/>
              <w:rPr>
                <w:rFonts w:ascii="Calibri" w:eastAsia="Times New Roman" w:hAnsi="Calibri" w:cs="Calibri"/>
                <w:b/>
                <w:bCs/>
                <w:i/>
                <w:iCs/>
                <w:sz w:val="24"/>
                <w:szCs w:val="24"/>
              </w:rPr>
            </w:pPr>
            <w:r>
              <w:rPr>
                <w:rFonts w:eastAsia="Times New Roman" w:cs="Calibri"/>
                <w:b/>
                <w:bCs/>
                <w:i/>
                <w:iCs/>
                <w:sz w:val="24"/>
                <w:szCs w:val="24"/>
              </w:rPr>
              <w:t>80% Stress</w:t>
            </w:r>
          </w:p>
        </w:tc>
      </w:tr>
      <w:tr w:rsidR="0037641D" w14:paraId="58257677" w14:textId="77777777">
        <w:trPr>
          <w:trHeight w:val="324"/>
          <w:jc w:val="center"/>
        </w:trPr>
        <w:tc>
          <w:tcPr>
            <w:tcW w:w="2186" w:type="dxa"/>
            <w:shd w:val="clear" w:color="000000" w:fill="F2F2F2"/>
            <w:vAlign w:val="bottom"/>
          </w:tcPr>
          <w:p w14:paraId="33825FA5" w14:textId="77777777" w:rsidR="0037641D" w:rsidRDefault="00D66EF7">
            <w:pPr>
              <w:spacing w:after="0"/>
              <w:jc w:val="center"/>
              <w:rPr>
                <w:b/>
                <w:bCs/>
                <w:sz w:val="24"/>
                <w:szCs w:val="24"/>
              </w:rPr>
            </w:pPr>
            <w:r>
              <w:rPr>
                <w:b/>
                <w:bCs/>
                <w:sz w:val="24"/>
                <w:szCs w:val="24"/>
              </w:rPr>
              <w:t>NaCl</w:t>
            </w:r>
          </w:p>
        </w:tc>
        <w:tc>
          <w:tcPr>
            <w:tcW w:w="1358" w:type="dxa"/>
            <w:shd w:val="clear" w:color="000000" w:fill="F2F2F2"/>
            <w:vAlign w:val="bottom"/>
          </w:tcPr>
          <w:p w14:paraId="2B9C101D" w14:textId="77777777" w:rsidR="0037641D" w:rsidRDefault="00D66EF7">
            <w:pPr>
              <w:spacing w:after="0"/>
              <w:jc w:val="center"/>
              <w:rPr>
                <w:rFonts w:ascii="Calibri" w:eastAsia="Times New Roman" w:hAnsi="Calibri" w:cs="Calibri"/>
                <w:sz w:val="24"/>
                <w:szCs w:val="24"/>
              </w:rPr>
            </w:pPr>
            <w:r>
              <w:rPr>
                <w:sz w:val="24"/>
                <w:szCs w:val="24"/>
              </w:rPr>
              <w:t>EH0</w:t>
            </w:r>
          </w:p>
        </w:tc>
        <w:tc>
          <w:tcPr>
            <w:tcW w:w="1424" w:type="dxa"/>
            <w:shd w:val="clear" w:color="000000" w:fill="F2F2F2"/>
            <w:vAlign w:val="bottom"/>
          </w:tcPr>
          <w:p w14:paraId="1D23023A" w14:textId="77777777" w:rsidR="0037641D" w:rsidRDefault="00D66EF7">
            <w:pPr>
              <w:spacing w:after="0"/>
              <w:jc w:val="center"/>
              <w:rPr>
                <w:rFonts w:ascii="Calibri" w:eastAsia="Times New Roman" w:hAnsi="Calibri" w:cs="Calibri"/>
                <w:b/>
                <w:bCs/>
                <w:sz w:val="20"/>
                <w:szCs w:val="20"/>
              </w:rPr>
            </w:pPr>
            <w:r>
              <w:rPr>
                <w:b/>
                <w:bCs/>
              </w:rPr>
              <w:t>17/23 (74%)</w:t>
            </w:r>
          </w:p>
        </w:tc>
        <w:tc>
          <w:tcPr>
            <w:tcW w:w="1540" w:type="dxa"/>
            <w:shd w:val="clear" w:color="000000" w:fill="F2F2F2"/>
            <w:vAlign w:val="bottom"/>
          </w:tcPr>
          <w:p w14:paraId="63192ECE" w14:textId="77777777" w:rsidR="0037641D" w:rsidRDefault="00D66EF7">
            <w:pPr>
              <w:spacing w:after="0"/>
              <w:jc w:val="center"/>
            </w:pPr>
            <w:r>
              <w:t>14/17 (82%)</w:t>
            </w:r>
          </w:p>
        </w:tc>
      </w:tr>
      <w:tr w:rsidR="0037641D" w14:paraId="056BA583" w14:textId="77777777">
        <w:trPr>
          <w:trHeight w:val="324"/>
          <w:jc w:val="center"/>
        </w:trPr>
        <w:tc>
          <w:tcPr>
            <w:tcW w:w="2186" w:type="dxa"/>
            <w:tcBorders>
              <w:bottom w:val="dotted" w:sz="4" w:space="0" w:color="000000"/>
            </w:tcBorders>
            <w:shd w:val="clear" w:color="000000" w:fill="FFFFFF"/>
            <w:vAlign w:val="bottom"/>
          </w:tcPr>
          <w:p w14:paraId="303EA712" w14:textId="77777777" w:rsidR="0037641D" w:rsidRDefault="0037641D">
            <w:pPr>
              <w:spacing w:after="0"/>
              <w:jc w:val="center"/>
              <w:rPr>
                <w:sz w:val="24"/>
                <w:szCs w:val="24"/>
              </w:rPr>
            </w:pPr>
          </w:p>
        </w:tc>
        <w:tc>
          <w:tcPr>
            <w:tcW w:w="1358" w:type="dxa"/>
            <w:tcBorders>
              <w:bottom w:val="dotted" w:sz="4" w:space="0" w:color="000000"/>
            </w:tcBorders>
            <w:shd w:val="clear" w:color="000000" w:fill="FFFFFF"/>
            <w:vAlign w:val="bottom"/>
          </w:tcPr>
          <w:p w14:paraId="6E9C3055" w14:textId="77777777" w:rsidR="0037641D" w:rsidRDefault="00D66EF7">
            <w:pPr>
              <w:spacing w:after="0"/>
              <w:jc w:val="center"/>
              <w:rPr>
                <w:rFonts w:ascii="Calibri" w:eastAsia="Times New Roman" w:hAnsi="Calibri" w:cs="Calibri"/>
                <w:sz w:val="24"/>
                <w:szCs w:val="24"/>
              </w:rPr>
            </w:pPr>
            <w:r>
              <w:rPr>
                <w:rFonts w:eastAsia="Times New Roman" w:cs="Calibri"/>
                <w:sz w:val="24"/>
                <w:szCs w:val="24"/>
              </w:rPr>
              <w:t>EH80</w:t>
            </w:r>
          </w:p>
        </w:tc>
        <w:tc>
          <w:tcPr>
            <w:tcW w:w="1424" w:type="dxa"/>
            <w:tcBorders>
              <w:bottom w:val="dotted" w:sz="4" w:space="0" w:color="000000"/>
            </w:tcBorders>
            <w:shd w:val="clear" w:color="000000" w:fill="FFFFFF"/>
            <w:vAlign w:val="bottom"/>
          </w:tcPr>
          <w:p w14:paraId="78F72210" w14:textId="77777777" w:rsidR="0037641D" w:rsidRDefault="00D66EF7">
            <w:pPr>
              <w:spacing w:after="0"/>
              <w:jc w:val="center"/>
              <w:rPr>
                <w:rFonts w:ascii="Calibri" w:eastAsia="Times New Roman" w:hAnsi="Calibri" w:cs="Calibri"/>
                <w:sz w:val="20"/>
                <w:szCs w:val="20"/>
              </w:rPr>
            </w:pPr>
            <w:r>
              <w:t>12/20 (60%)</w:t>
            </w:r>
          </w:p>
        </w:tc>
        <w:tc>
          <w:tcPr>
            <w:tcW w:w="1540" w:type="dxa"/>
            <w:tcBorders>
              <w:bottom w:val="dotted" w:sz="4" w:space="0" w:color="000000"/>
            </w:tcBorders>
            <w:shd w:val="clear" w:color="000000" w:fill="FFFFFF"/>
            <w:vAlign w:val="bottom"/>
          </w:tcPr>
          <w:p w14:paraId="3BE2C350" w14:textId="77777777" w:rsidR="0037641D" w:rsidRDefault="00D66EF7">
            <w:pPr>
              <w:spacing w:after="0"/>
              <w:jc w:val="center"/>
              <w:rPr>
                <w:b/>
                <w:bCs/>
              </w:rPr>
            </w:pPr>
            <w:r>
              <w:rPr>
                <w:b/>
                <w:bCs/>
              </w:rPr>
              <w:t>20/21 (95%)</w:t>
            </w:r>
          </w:p>
        </w:tc>
      </w:tr>
      <w:tr w:rsidR="0037641D" w14:paraId="23065257" w14:textId="77777777">
        <w:trPr>
          <w:trHeight w:val="324"/>
          <w:jc w:val="center"/>
        </w:trPr>
        <w:tc>
          <w:tcPr>
            <w:tcW w:w="2186" w:type="dxa"/>
            <w:tcBorders>
              <w:top w:val="dotted" w:sz="4" w:space="0" w:color="000000"/>
            </w:tcBorders>
            <w:shd w:val="clear" w:color="000000" w:fill="F2F2F2"/>
            <w:vAlign w:val="bottom"/>
          </w:tcPr>
          <w:p w14:paraId="0DB95714" w14:textId="77777777" w:rsidR="0037641D" w:rsidRDefault="00D66EF7">
            <w:pPr>
              <w:spacing w:after="0"/>
              <w:jc w:val="center"/>
              <w:rPr>
                <w:b/>
                <w:bCs/>
                <w:sz w:val="24"/>
                <w:szCs w:val="24"/>
                <w:vertAlign w:val="subscript"/>
              </w:rPr>
            </w:pPr>
            <w:r>
              <w:rPr>
                <w:b/>
                <w:bCs/>
                <w:sz w:val="24"/>
                <w:szCs w:val="24"/>
              </w:rPr>
              <w:lastRenderedPageBreak/>
              <w:t>CuSO</w:t>
            </w:r>
            <w:r>
              <w:rPr>
                <w:b/>
                <w:bCs/>
                <w:sz w:val="24"/>
                <w:szCs w:val="24"/>
                <w:vertAlign w:val="subscript"/>
              </w:rPr>
              <w:t>4</w:t>
            </w:r>
          </w:p>
        </w:tc>
        <w:tc>
          <w:tcPr>
            <w:tcW w:w="1358" w:type="dxa"/>
            <w:tcBorders>
              <w:top w:val="dotted" w:sz="4" w:space="0" w:color="000000"/>
            </w:tcBorders>
            <w:shd w:val="clear" w:color="000000" w:fill="F2F2F2"/>
            <w:vAlign w:val="bottom"/>
          </w:tcPr>
          <w:p w14:paraId="1A4E4E7E" w14:textId="77777777" w:rsidR="0037641D" w:rsidRDefault="00D66EF7">
            <w:pPr>
              <w:spacing w:after="0"/>
              <w:jc w:val="center"/>
              <w:rPr>
                <w:rFonts w:ascii="Calibri" w:eastAsia="Times New Roman" w:hAnsi="Calibri" w:cs="Calibri"/>
                <w:sz w:val="24"/>
                <w:szCs w:val="24"/>
              </w:rPr>
            </w:pPr>
            <w:r>
              <w:rPr>
                <w:rFonts w:eastAsia="Times New Roman" w:cs="Calibri"/>
                <w:sz w:val="24"/>
                <w:szCs w:val="24"/>
              </w:rPr>
              <w:t>EH0</w:t>
            </w:r>
          </w:p>
        </w:tc>
        <w:tc>
          <w:tcPr>
            <w:tcW w:w="1424" w:type="dxa"/>
            <w:tcBorders>
              <w:top w:val="dotted" w:sz="4" w:space="0" w:color="000000"/>
            </w:tcBorders>
            <w:shd w:val="clear" w:color="000000" w:fill="F2F2F2"/>
            <w:vAlign w:val="bottom"/>
          </w:tcPr>
          <w:p w14:paraId="49260267" w14:textId="77777777" w:rsidR="0037641D" w:rsidRDefault="00D66EF7">
            <w:pPr>
              <w:spacing w:after="0"/>
              <w:jc w:val="center"/>
              <w:rPr>
                <w:rFonts w:ascii="Calibri" w:eastAsia="Times New Roman" w:hAnsi="Calibri" w:cs="Calibri"/>
                <w:b/>
                <w:bCs/>
                <w:sz w:val="20"/>
                <w:szCs w:val="20"/>
              </w:rPr>
            </w:pPr>
            <w:r>
              <w:rPr>
                <w:b/>
                <w:bCs/>
              </w:rPr>
              <w:t>9/10 (90%)</w:t>
            </w:r>
          </w:p>
        </w:tc>
        <w:tc>
          <w:tcPr>
            <w:tcW w:w="1540" w:type="dxa"/>
            <w:tcBorders>
              <w:top w:val="dotted" w:sz="4" w:space="0" w:color="000000"/>
            </w:tcBorders>
            <w:shd w:val="clear" w:color="000000" w:fill="F2F2F2"/>
            <w:vAlign w:val="bottom"/>
          </w:tcPr>
          <w:p w14:paraId="5236FFF6" w14:textId="77777777" w:rsidR="0037641D" w:rsidRDefault="00D66EF7">
            <w:pPr>
              <w:spacing w:after="0"/>
              <w:jc w:val="center"/>
            </w:pPr>
            <w:r>
              <w:t>1/9 (11%)</w:t>
            </w:r>
          </w:p>
        </w:tc>
      </w:tr>
      <w:tr w:rsidR="0037641D" w14:paraId="0790F30C" w14:textId="77777777">
        <w:trPr>
          <w:trHeight w:val="324"/>
          <w:jc w:val="center"/>
        </w:trPr>
        <w:tc>
          <w:tcPr>
            <w:tcW w:w="2186" w:type="dxa"/>
            <w:tcBorders>
              <w:bottom w:val="single" w:sz="4" w:space="0" w:color="000000"/>
            </w:tcBorders>
            <w:shd w:val="clear" w:color="auto" w:fill="FFFFFF" w:themeFill="background1"/>
            <w:vAlign w:val="bottom"/>
          </w:tcPr>
          <w:p w14:paraId="4491A281" w14:textId="77777777" w:rsidR="0037641D" w:rsidRDefault="0037641D">
            <w:pPr>
              <w:spacing w:after="0"/>
              <w:jc w:val="center"/>
              <w:rPr>
                <w:sz w:val="24"/>
                <w:szCs w:val="24"/>
                <w:vertAlign w:val="subscript"/>
              </w:rPr>
            </w:pPr>
          </w:p>
        </w:tc>
        <w:tc>
          <w:tcPr>
            <w:tcW w:w="1358" w:type="dxa"/>
            <w:tcBorders>
              <w:bottom w:val="single" w:sz="4" w:space="0" w:color="000000"/>
            </w:tcBorders>
            <w:shd w:val="clear" w:color="auto" w:fill="FFFFFF" w:themeFill="background1"/>
            <w:vAlign w:val="bottom"/>
          </w:tcPr>
          <w:p w14:paraId="221412F8" w14:textId="77777777" w:rsidR="0037641D" w:rsidRDefault="00D66EF7">
            <w:pPr>
              <w:spacing w:after="0"/>
              <w:jc w:val="center"/>
              <w:rPr>
                <w:rFonts w:ascii="Calibri" w:eastAsia="Times New Roman" w:hAnsi="Calibri" w:cs="Calibri"/>
                <w:sz w:val="24"/>
                <w:szCs w:val="24"/>
              </w:rPr>
            </w:pPr>
            <w:r>
              <w:rPr>
                <w:sz w:val="24"/>
                <w:szCs w:val="24"/>
              </w:rPr>
              <w:t>EH80</w:t>
            </w:r>
          </w:p>
        </w:tc>
        <w:tc>
          <w:tcPr>
            <w:tcW w:w="1424" w:type="dxa"/>
            <w:tcBorders>
              <w:bottom w:val="single" w:sz="4" w:space="0" w:color="000000"/>
            </w:tcBorders>
            <w:shd w:val="clear" w:color="auto" w:fill="FFFFFF" w:themeFill="background1"/>
            <w:vAlign w:val="bottom"/>
          </w:tcPr>
          <w:p w14:paraId="77288157" w14:textId="77777777" w:rsidR="0037641D" w:rsidRDefault="00D66EF7">
            <w:pPr>
              <w:spacing w:after="0"/>
              <w:jc w:val="center"/>
              <w:rPr>
                <w:rFonts w:ascii="Calibri" w:eastAsia="Times New Roman" w:hAnsi="Calibri" w:cs="Calibri"/>
                <w:sz w:val="20"/>
                <w:szCs w:val="20"/>
              </w:rPr>
            </w:pPr>
            <w:r>
              <w:t>2/11 (18%)</w:t>
            </w:r>
          </w:p>
        </w:tc>
        <w:tc>
          <w:tcPr>
            <w:tcW w:w="1540" w:type="dxa"/>
            <w:tcBorders>
              <w:bottom w:val="single" w:sz="4" w:space="0" w:color="000000"/>
            </w:tcBorders>
            <w:shd w:val="clear" w:color="auto" w:fill="FFFFFF" w:themeFill="background1"/>
            <w:vAlign w:val="bottom"/>
          </w:tcPr>
          <w:p w14:paraId="67F6F139" w14:textId="77777777" w:rsidR="0037641D" w:rsidRDefault="00D66EF7">
            <w:pPr>
              <w:spacing w:after="0"/>
              <w:jc w:val="center"/>
              <w:rPr>
                <w:b/>
                <w:bCs/>
              </w:rPr>
            </w:pPr>
            <w:r>
              <w:rPr>
                <w:b/>
                <w:bCs/>
              </w:rPr>
              <w:t>11/11 (100%)</w:t>
            </w:r>
            <w:bookmarkStart w:id="3" w:name="_Hlk67768127"/>
            <w:bookmarkEnd w:id="3"/>
          </w:p>
        </w:tc>
      </w:tr>
    </w:tbl>
    <w:p w14:paraId="5EC8D6F1" w14:textId="77777777" w:rsidR="0037641D" w:rsidRDefault="0037641D">
      <w:pPr>
        <w:spacing w:after="0"/>
        <w:rPr>
          <w:b/>
          <w:bCs/>
          <w:sz w:val="16"/>
          <w:szCs w:val="16"/>
        </w:rPr>
      </w:pPr>
    </w:p>
    <w:p w14:paraId="59EAD59C" w14:textId="77777777" w:rsidR="0037641D" w:rsidRDefault="00D66EF7">
      <w:pPr>
        <w:spacing w:after="0"/>
        <w:rPr>
          <w:sz w:val="16"/>
          <w:szCs w:val="16"/>
        </w:rPr>
      </w:pPr>
      <w:r>
        <w:rPr>
          <w:b/>
          <w:bCs/>
          <w:sz w:val="16"/>
          <w:szCs w:val="16"/>
        </w:rPr>
        <w:t>Table 1:</w:t>
      </w:r>
      <w:r>
        <w:rPr>
          <w:sz w:val="16"/>
          <w:szCs w:val="16"/>
        </w:rPr>
        <w:t xml:space="preserve"> </w:t>
      </w:r>
      <w:bookmarkStart w:id="4" w:name="_Hlk67920065"/>
      <w:r>
        <w:rPr>
          <w:sz w:val="16"/>
          <w:szCs w:val="16"/>
        </w:rPr>
        <w:t>Number of lineages with positive or negative changes in fitness. Number of positive changes in evolutionary environment (bold) and negative fitness change in alternate environment (non-bolded) in 0%, 80% chemical stress for the NaCl and CuSO</w:t>
      </w:r>
      <w:r>
        <w:rPr>
          <w:sz w:val="16"/>
          <w:szCs w:val="16"/>
          <w:vertAlign w:val="subscript"/>
        </w:rPr>
        <w:t>4</w:t>
      </w:r>
      <w:r>
        <w:rPr>
          <w:sz w:val="16"/>
          <w:szCs w:val="16"/>
        </w:rPr>
        <w:t xml:space="preserve"> datasets. To quantify cost, the numerator in the evolutionary environment entry becomes the denominator for the other entry in the row such that the alternate (“non-home”) environment reports the number (percentage) of lineages that increased at home </w:t>
      </w:r>
      <w:r>
        <w:rPr>
          <w:i/>
          <w:iCs/>
          <w:sz w:val="16"/>
          <w:szCs w:val="16"/>
        </w:rPr>
        <w:t>and</w:t>
      </w:r>
      <w:r>
        <w:rPr>
          <w:sz w:val="16"/>
          <w:szCs w:val="16"/>
        </w:rPr>
        <w:t xml:space="preserve"> decreased in the non-home environment. Fitness change of 2.16% was used as a cutoff for positive and negative changes. </w:t>
      </w:r>
      <w:bookmarkEnd w:id="4"/>
    </w:p>
    <w:p w14:paraId="21119764" w14:textId="77777777" w:rsidR="0037641D" w:rsidRDefault="0037641D">
      <w:pPr>
        <w:spacing w:after="0" w:line="240" w:lineRule="auto"/>
      </w:pPr>
    </w:p>
    <w:p w14:paraId="3AE9A960" w14:textId="77777777" w:rsidR="0037641D" w:rsidRDefault="00D66EF7">
      <w:pPr>
        <w:spacing w:after="0" w:line="240" w:lineRule="auto"/>
        <w:rPr>
          <w:b/>
          <w:bCs/>
        </w:rPr>
      </w:pPr>
      <w:r>
        <w:rPr>
          <w:b/>
          <w:bCs/>
        </w:rPr>
        <w:t>Costs of adaptation in fluctuating conditions</w:t>
      </w:r>
    </w:p>
    <w:p w14:paraId="31139DBE" w14:textId="77777777" w:rsidR="0037641D" w:rsidRDefault="00D66EF7">
      <w:pPr>
        <w:spacing w:after="0" w:line="240" w:lineRule="auto"/>
      </w:pPr>
      <w:r>
        <w:t xml:space="preserve">Adaptation to environmental fluctuation over short time scales often involves generalization </w:t>
      </w:r>
      <w:r>
        <w:fldChar w:fldCharType="begin"/>
      </w:r>
      <w:r>
        <w:instrText>ADDIN CSL_CITATION {"citationItems":[{"id":"ITEM-1","itemData":{"DOI":"10.2307/j.ctvx5wbbh","ISBN":"9780691209418","author":[{"dropping-particle":"","family":"Levins","given":"Richard","non-dropping-particle":"","parse-names":false,"suffix":""}],"container-title":"Evolution in Changing Environments","id":"ITEM-1","issued":{"date-parts":[["1968","3","31"]]},"publisher":"Princeton University Press","title":"Evolution in Changing Environments","type":"book"},"uris":["http://www.mendeley.com/documents/?uuid=5adea600-28ed-47d2-b77b-22b1c4560e86"]},{"id":"ITEM-2","itemData":{"DOI":"10.1016/S0065-2660(08)60048-6","ISSN":"00652660","author":[{"dropping-particle":"","family":"Bradshaw","given":"A. D.","non-dropping-particle":"","parse-names":false,"suffix":""}],"container-title":"Advances in Genetics","id":"ITEM-2","issue":"C","issued":{"date-parts":[["1965","1","1"]]},"page":"115-155","publisher":"Academic Press","title":"Evolutionary Significance of Phenotypic Plasticity in Plants","type":"article-journal","volume":"13"},"uris":["http://www.mendeley.com/documents/?uuid=b33bdc28-0b43-3d1b-9878-0f061bf0fb2a"]}],"mendeley":{"formattedCitation":"(Bradshaw, 1965; Levins, 1968)","plainTextFormattedCitation":"(Bradshaw, 1965; Levins, 1968)","previouslyFormattedCitation":"(Bradshaw, 1965; Levins, 1968)"},"properties":{"noteIndex":0},"schema":"https://github.com/citation-style-language/schema/raw/master/csl-citation.json"}</w:instrText>
      </w:r>
      <w:r>
        <w:fldChar w:fldCharType="separate"/>
      </w:r>
      <w:r>
        <w:t>(Bradshaw, 1965; Levins, 1968)</w:t>
      </w:r>
      <w:r>
        <w:fldChar w:fldCharType="end"/>
      </w:r>
      <w:r>
        <w:t xml:space="preserve">, particularly in cases where negative cross-environment genetic correlations in fitness that are not driven by strong trade-offs in adaptation to different environmental conditions and when specialist and generalist mutations are both reasonably accessible. Our evolutionary conditions meet these requirements. Therefore, adaptation to environmental fluctuation in our experiment could have favored strategies that trade-off mean performance for breadth of adaptation as is the expectation under the classic “jack of all trades, master of none” paradigm </w:t>
      </w:r>
      <w:r>
        <w:fldChar w:fldCharType="begin"/>
      </w:r>
      <w:r>
        <w:instrText>ADDIN CSL_CITATION {"citationItems":[{"id":"ITEM-1","itemData":{"DOI":"10.1007/BF01237699","ISSN":"02697653","abstract":"Trade-offs in performance on different hosts are thought to promote the evolution of host specificity by blocking host shifts. Yet, in contrast, most experiments using phytophagous insects have shown performance on alternative hosts to be uncorrelated or positively correlated. Recent quantitative genetic models based on mutation-selection balance indicate that underlying constraints on the simultaneous maximization of different components of fitness may not always generate negative genetic correlations. We suggest an alternative or additional explanation for the lack of observed negative genetic correlations. If performance is polygenically controlled and some performance loci possess only antagonistically pleiotropic alleles, then the expression of trade-offs in performance will vary over time in populations. Consequently, a trade-off will be seen only in populations that have adapted to two hosts and are at or close to genetic equilibrium. Therefore, studies testing performance on a novel as compared with a normal host will generally yield non-negative genetic correlations between performance on the two hosts. The results of published studies are consistent with the predictions of this hypothesis. © 1995 Chapman &amp; Hall.","author":[{"dropping-particle":"","family":"Joshi","given":"Amitabh","non-dropping-particle":"","parse-names":false,"suffix":""},{"dropping-particle":"","family":"Thompson","given":"John N.","non-dropping-particle":"","parse-names":false,"suffix":""}],"container-title":"Evolutionary Ecology","id":"ITEM-1","issue":"1","issued":{"date-parts":[["1995"]]},"page":"82-92","title":"Trade-offs and the evolution of host specialization","type":"article-journal","volume":"9"},"uris":["http://www.mendeley.com/documents/?uuid=30739b73-ca94-46a7-ade4-90bdcc430378"]},{"id":"ITEM-2","itemData":{"DOI":"10.1016/S0169-5347(00)89061-8","ISSN":"01695347","PMID":"21237012","abstract":"Phenotypic plasticity is an environmentally based change in the phenotype. Understanding the evolution of adaptive phenotypic plasticity has been hampered by dissenting opinions on the merits of different methods of description, on the underlying genetic mechanisms, and on the way that plasticity is affected by natural selection in a heterogeneous environment. During much of this debate, the authors of this article have held opposing views. Here, we attempt to lay out current issues and summarize the areas of consensus and controversy surrounding the evolution of plasticity and the reaction norm (the set of phenotypes produced by a genotype over a range of environments). © 1995.","author":[{"dropping-particle":"","family":"Via","given":"Sara","non-dropping-particle":"","parse-names":false,"suffix":""},{"dropping-particle":"","family":"Gomulkiewicz","given":"Richard","non-dropping-particle":"","parse-names":false,"suffix":""},{"dropping-particle":"","family":"Jong","given":"Gerdien","non-dropping-particle":"De","parse-names":false,"suffix":""},{"dropping-particle":"","family":"Scheiner","given":"Samuel M.","non-dropping-particle":"","parse-names":false,"suffix":""},{"dropping-particle":"","family":"Schlichting","given":"Carl D.","non-dropping-particle":"","parse-names":false,"suffix":""},{"dropping-particle":"","family":"Tienderen","given":"Peter H.","non-dropping-particle":"Van","parse-names":false,"suffix":""}],"container-title":"Trends in Ecology &amp; Evolution","id":"ITEM-2","issue":"5","issued":{"date-parts":[["1995","5","1"]]},"page":"212-217","publisher":"Elsevier Current Trends","title":"Adaptive phenotypic plasticity: consensus and controversy","type":"article","volume":"10"},"uris":["http://www.mendeley.com/documents/?uuid=6f03b8e8-83af-3918-a15f-f061faaa8345"]},{"id":"ITEM-3","itemData":{"DOI":"10.1086/285904","ISSN":"0003-0147","author":[{"dropping-particle":"","family":"Fry","given":"James D.","non-dropping-particle":"","parse-names":false,"suffix":""}],"container-title":"The American Naturalist","id":"ITEM-3","issued":{"date-parts":[["1996","11"]]},"page":"S84-S107","title":"The Evolution of Host Specialization: Are Trade-Offs Overrated?","type":"article-journal","volume":"148"},"uris":["http://www.mendeley.com/documents/?uuid=dc8e1008-2b40-4638-a4f8-88615977a9e4"]},{"id":"ITEM-4","itemData":{"DOI":"10.1086/285902","ISSN":"0003-0147","author":[{"dropping-particle":"","family":"Whitlock","given":"Michael C.","non-dropping-particle":"","parse-names":false,"suffix":""}],"container-title":"The American Naturalist","id":"ITEM-4","issued":{"date-parts":[["1996","11"]]},"page":"S65-S77","title":"The Red Queen Beats the Jack-Of-All-Trades: The Limitations on the Evolution of Phenotypic Plasticity and Niche Breadth","type":"article-journal","volume":"148"},"uris":["http://www.mendeley.com/documents/?uuid=64e5013d-4e09-443f-956f-942f6ca2fc92"]},{"id":"ITEM-5","itemData":{"DOI":"10.1016/S0169-5347(97)01274-3","ISSN":"01695347","author":[{"dropping-particle":"","family":"DeWitt","given":"Thomas J.","non-dropping-particle":"","parse-names":false,"suffix":""},{"dropping-particle":"","family":"Sih","given":"Andrew","non-dropping-particle":"","parse-names":false,"suffix":""},{"dropping-particle":"","family":"Wilson","given":"David Sloan","non-dropping-particle":"","parse-names":false,"suffix":""}],"container-title":"Trends in Ecology &amp; Evolution","id":"ITEM-5","issue":"2","issued":{"date-parts":[["1998","2"]]},"page":"77-81","title":"Costs and limits of phenotypic plasticity","type":"article-journal","volume":"13"},"uris":["http://www.mendeley.com/documents/?uuid=6329cccf-38e3-41ca-b2f5-0504aa4856b0"]}],"mendeley":{"formattedCitation":"(DeWitt et al., 1998; Fry, 1996; Joshi &amp; Thompson, 1995; Via et al., 1995; Whitlock, 1996)","plainTextFormattedCitation":"(DeWitt et al., 1998; Fry, 1996; Joshi &amp; Thompson, 1995; Via et al., 1995; Whitlock, 1996)","previouslyFormattedCitation":"(DeWitt et al., 1998; Fry, 1996; Joshi &amp; Thompson, 1995; Via et al., 1995; Whitlock, 1996)"},"properties":{"noteIndex":0},"schema":"https://github.com/citation-style-language/schema/raw/master/csl-citation.json"}</w:instrText>
      </w:r>
      <w:r>
        <w:fldChar w:fldCharType="separate"/>
      </w:r>
      <w:r>
        <w:t>(DeWitt et al., 1998; Fry, 1996; Joshi &amp; Thompson, 1995; Via et al., 1995; Whitlock, 1996)</w:t>
      </w:r>
      <w:r>
        <w:fldChar w:fldCharType="end"/>
      </w:r>
      <w:r>
        <w:t>.</w:t>
      </w:r>
    </w:p>
    <w:p w14:paraId="58976201" w14:textId="77777777" w:rsidR="0037641D" w:rsidRDefault="0037641D">
      <w:pPr>
        <w:spacing w:after="0" w:line="240" w:lineRule="auto"/>
      </w:pPr>
    </w:p>
    <w:p w14:paraId="4297B45A" w14:textId="77777777" w:rsidR="0037641D" w:rsidRDefault="00D66EF7">
      <w:pPr>
        <w:spacing w:after="0" w:line="240" w:lineRule="auto"/>
      </w:pPr>
      <w:r>
        <w:t xml:space="preserve">To evaluate whether this proposed trade-off was evident in our data, we assayed the fitness of lines selected in constant (EH0, EH80) and fluctuating conditions (EH0_40, EH20_60, EH0_80, EH40_80) in environments with 0% and 80% chemical stress—i.e., the conditions used in constant selection treatments. Under this model, a scenario in which breadth and depth of adaptation do not trade off against each other can be inferred if strains from fluctuating environments lie on the line connecting the performance of EH0 and EH80 treatments. Alternatively, if breadth of adaptation increases at the expense of mean performance, then the performance of lineages evolved under fluctuating treatments should fall below this line. Finally, if evolution in fluctuating chemical stress concentration results in jack of all trades, master of all” generalist phenotypes, then the performance of lineages evolved in these treatments should fall above the “no cost” line </w:t>
      </w:r>
      <w:r>
        <w:fldChar w:fldCharType="begin"/>
      </w:r>
      <w:r>
        <w:instrText>ADDIN CSL_CITATION {"citationItems":[{"id":"ITEM-1","itemData":{"DOI":"10.1046/j.1420-9101.2002.00377.x","ISBN":"1010-061X","ISSN":"1010061X","PMID":"174709000001","abstract":"Environmental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 but not invariably ±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landscapes.","author":[{"dropping-particle":"","family":"Kassen","given":"R.","non-dropping-particle":"","parse-names":false,"suffix":""}],"container-title":"Journal of Evolutionary Biology","id":"ITEM-1","issue":"2","issued":{"date-parts":[["2002"]]},"page":"173-190","title":"The experimental evolution of specialists, generalists, and the maintenance of diversity","type":"article-journal","volume":"15"},"uris":["http://www.mendeley.com/documents/?uuid=f603f843-861d-4309-9855-3de35f7e0288"]}],"mendeley":{"formattedCitation":"(R. Kassen, 2002)","plainTextFormattedCitation":"(R. Kassen, 2002)","previouslyFormattedCitation":"(R. Kassen, 2002)"},"properties":{"noteIndex":0},"schema":"https://github.com/citation-style-language/schema/raw/master/csl-citation.json"}</w:instrText>
      </w:r>
      <w:r>
        <w:fldChar w:fldCharType="separate"/>
      </w:r>
      <w:r>
        <w:t>(R. Kassen, 2002)</w:t>
      </w:r>
      <w:r>
        <w:fldChar w:fldCharType="end"/>
      </w:r>
      <w:r>
        <w:t xml:space="preserve">. </w:t>
      </w:r>
    </w:p>
    <w:p w14:paraId="50EEC16D" w14:textId="77777777" w:rsidR="0037641D" w:rsidRDefault="0037641D">
      <w:pPr>
        <w:spacing w:after="0" w:line="240" w:lineRule="auto"/>
      </w:pPr>
    </w:p>
    <w:p w14:paraId="727F5F8A" w14:textId="2628AB17" w:rsidR="0037641D" w:rsidRDefault="00D66EF7">
      <w:pPr>
        <w:spacing w:after="0" w:line="240" w:lineRule="auto"/>
      </w:pPr>
      <w:r>
        <w:rPr>
          <w:i/>
          <w:iCs/>
        </w:rPr>
        <w:t>Costs are universal at the treatment level:</w:t>
      </w:r>
      <w:r>
        <w:t xml:space="preserve"> All treatments with evolutionary histories in fluctuating environments (EH0_40, EH20_60, EH0_80, EH40_80) traded mean performance for breadth of adaptation in the CuSO</w:t>
      </w:r>
      <w:r>
        <w:rPr>
          <w:vertAlign w:val="subscript"/>
        </w:rPr>
        <w:t>4</w:t>
      </w:r>
      <w:r>
        <w:t xml:space="preserve"> data, i.e.- these treatments fell significantly below of the no-cost line at a detection limit of 0.634% fitness change (Figure 4 B, D; Table S6). Treatments EH0_40, EH20_60, and EH0_80 exhibited this trade-off in the NaCl dataset; results were non-significant for the EH40_80 treatment (Figure 4 A, C; Table S7). The magnitude of realized cost (distance below the no-cost line) was negatively associated with the amount of chemical stress experienced during evolution in the NaCl dataset (Figure 4, A; Table S7). The opposite pattern exists in the CuSO</w:t>
      </w:r>
      <w:r>
        <w:rPr>
          <w:vertAlign w:val="subscript"/>
        </w:rPr>
        <w:t>4</w:t>
      </w:r>
      <w:r>
        <w:t xml:space="preserve"> data: cost was positively associated with the amount of chemical stress experienced (Figure 4, B; Table S6). Costs were also observed for the EH0_40 treatment relative to the EH0 and EH40 specialists in both chemicals (Figure S3).</w:t>
      </w:r>
    </w:p>
    <w:p w14:paraId="1B813562" w14:textId="77777777" w:rsidR="0037641D" w:rsidRDefault="0037641D">
      <w:pPr>
        <w:spacing w:after="0" w:line="240" w:lineRule="auto"/>
      </w:pPr>
    </w:p>
    <w:p w14:paraId="46E9BB01" w14:textId="77777777" w:rsidR="0037641D" w:rsidRDefault="00D66EF7">
      <w:pPr>
        <w:spacing w:after="0" w:line="240" w:lineRule="auto"/>
      </w:pPr>
      <w:r>
        <w:rPr>
          <w:i/>
          <w:iCs/>
        </w:rPr>
        <w:t xml:space="preserve">A diversity of strategies exists within each treatment: </w:t>
      </w:r>
      <w:r>
        <w:t xml:space="preserve">Coarse, treatment-level, results suggest the general existence of a trade-off between breadth of adaption and mean performance but fail to capture the full range of adaptive outcomes that are present in each treatment. Examination of fitness change for individual lineages revealed a rich diversity of phenotypes within each treatment and uncovered broad overlap in fitness phenotypes among treatments (Figure 4, small open circles). In the NaCl data, 58/105 (55%) of populations across the EH0_40, EH20_60, EH0_80, and EH40_80 exhibited significant costs at a detection limit of 2.163% fitness change; 46/88 (82%) showed costs in the CuSO4 dataset. </w:t>
      </w:r>
      <w:r>
        <w:lastRenderedPageBreak/>
        <w:t xml:space="preserve">These represent classical “jack of all trades, master of none” generalist trajectories. Each treatment contained a subset of replicates whose performance was not significantly different from the no-cost line connecting the EH0 and EH80 treatments (i.e., showed no evidence of a trade-off). Across the fluctuating treatments, 30/105 (29%) exhibited no cost nor benefit of adaptation in fluctuation in the NaCl data and 34/88 (39%) exhibited no cost nor benefit in the CuSO4 data. The trade-off of mean performance for breadth of adaptation (i.e., the “cost of generalism”) is, therefore, not a universal outcome. Furthermore, all treatments contained at least some lineages that fell significantly above the no cost line, indicating that some lineages may have developed adaptations that allow them to increase </w:t>
      </w:r>
      <w:r>
        <w:rPr>
          <w:i/>
          <w:iCs/>
        </w:rPr>
        <w:t>both</w:t>
      </w:r>
      <w:r>
        <w:t xml:space="preserve"> mean fitness and breadth of adaptation, i.e.- “jack of all trades, master of all” generalist trajectories; 17/105 (16%) populations in the NaCl data, and 8/88 (9%) in the CusO4 data fell into this class. Cost classes broken down by treatment are available in Table S8. </w:t>
      </w:r>
    </w:p>
    <w:p w14:paraId="0FB7FD5E" w14:textId="77777777" w:rsidR="0037641D" w:rsidRDefault="0037641D">
      <w:pPr>
        <w:spacing w:after="0" w:line="240" w:lineRule="auto"/>
      </w:pPr>
    </w:p>
    <w:p w14:paraId="207FB71F" w14:textId="77777777" w:rsidR="0037641D" w:rsidRDefault="00D66EF7">
      <w:pPr>
        <w:spacing w:after="0"/>
        <w:jc w:val="center"/>
      </w:pPr>
      <w:r>
        <w:rPr>
          <w:noProof/>
        </w:rPr>
        <w:drawing>
          <wp:inline distT="0" distB="0" distL="0" distR="0" wp14:anchorId="3DE4804B" wp14:editId="021A9870">
            <wp:extent cx="5486400" cy="548640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8"/>
                    <a:stretch>
                      <a:fillRect/>
                    </a:stretch>
                  </pic:blipFill>
                  <pic:spPr bwMode="auto">
                    <a:xfrm>
                      <a:off x="0" y="0"/>
                      <a:ext cx="5486400" cy="5486400"/>
                    </a:xfrm>
                    <a:prstGeom prst="rect">
                      <a:avLst/>
                    </a:prstGeom>
                  </pic:spPr>
                </pic:pic>
              </a:graphicData>
            </a:graphic>
          </wp:inline>
        </w:drawing>
      </w:r>
    </w:p>
    <w:p w14:paraId="5EA0EE09" w14:textId="77777777" w:rsidR="0037641D" w:rsidRDefault="0037641D">
      <w:pPr>
        <w:spacing w:after="0"/>
        <w:rPr>
          <w:sz w:val="16"/>
          <w:szCs w:val="16"/>
        </w:rPr>
      </w:pPr>
    </w:p>
    <w:p w14:paraId="5ED8BDF0" w14:textId="4976135A" w:rsidR="0037641D" w:rsidRDefault="00D66EF7">
      <w:pPr>
        <w:spacing w:after="0"/>
      </w:pPr>
      <w:r>
        <w:rPr>
          <w:b/>
          <w:bCs/>
          <w:sz w:val="16"/>
          <w:szCs w:val="16"/>
        </w:rPr>
        <w:t>Figure 4:</w:t>
      </w:r>
      <w:r>
        <w:rPr>
          <w:sz w:val="16"/>
          <w:szCs w:val="16"/>
        </w:rPr>
        <w:t xml:space="preserve"> Lineages with evolutionary histories in fluctuating chemical stress environments do not always </w:t>
      </w:r>
      <w:r w:rsidR="00757AE6">
        <w:rPr>
          <w:sz w:val="16"/>
          <w:szCs w:val="16"/>
        </w:rPr>
        <w:t>trade depth for breadth of adaptation</w:t>
      </w:r>
      <w:r>
        <w:rPr>
          <w:sz w:val="16"/>
          <w:szCs w:val="16"/>
        </w:rPr>
        <w:t xml:space="preserve">. (A, B) Black circles are the treatment mean fitness for the constant chemical stress lineages EH0 (bottom, right) and EH80 (top, left). Orthogonal distance below- and to the left of the dot-dash line connecting the EH0 and EH80 indicates a fitness cost in the form of a trade-off of depth for breadth of adaptation. Lineages on the line pay no cost of generalization. Lineages orthogonally above- or to the  right of the dot-dash line </w:t>
      </w:r>
      <w:r>
        <w:rPr>
          <w:sz w:val="16"/>
          <w:szCs w:val="16"/>
        </w:rPr>
        <w:lastRenderedPageBreak/>
        <w:t>enjoy additional fitness benefits in the form of depth and breadth of adaptation. (A,B) Cost of generalism for all fluctuating chemical stress treatments (EH0_40, EH20_60, EH0_80, EH40_80) relative to the constant 0% (EH0) and 80% chemical stress (EH80) treatments. (C,D) Corresponds to (A,B) data; density plots depict cost, distance above (+), below (-) the dot-dash line. (A,C) data for the NaCl dataset; (B,D) CuSO</w:t>
      </w:r>
      <w:r>
        <w:rPr>
          <w:sz w:val="16"/>
          <w:szCs w:val="16"/>
          <w:vertAlign w:val="subscript"/>
        </w:rPr>
        <w:t>4</w:t>
      </w:r>
      <w:r>
        <w:rPr>
          <w:sz w:val="16"/>
          <w:szCs w:val="16"/>
        </w:rPr>
        <w:t xml:space="preserve"> dataset. </w:t>
      </w:r>
    </w:p>
    <w:p w14:paraId="3BFB84E4" w14:textId="77777777" w:rsidR="0037641D" w:rsidRDefault="0037641D">
      <w:pPr>
        <w:rPr>
          <w:b/>
          <w:bCs/>
        </w:rPr>
      </w:pPr>
    </w:p>
    <w:p w14:paraId="3B25FD77" w14:textId="77777777" w:rsidR="0037641D" w:rsidRDefault="00D66EF7">
      <w:pPr>
        <w:spacing w:after="0" w:line="240" w:lineRule="auto"/>
        <w:jc w:val="center"/>
        <w:rPr>
          <w:b/>
          <w:bCs/>
        </w:rPr>
      </w:pPr>
      <w:bookmarkStart w:id="5" w:name="_Hlk65234286"/>
      <w:bookmarkStart w:id="6" w:name="_Hlk65234144"/>
      <w:bookmarkStart w:id="7" w:name="_Hlk65234197"/>
      <w:bookmarkStart w:id="8" w:name="_Hlk65234110"/>
      <w:bookmarkStart w:id="9" w:name="_Hlk66807662"/>
      <w:bookmarkEnd w:id="5"/>
      <w:bookmarkEnd w:id="6"/>
      <w:bookmarkEnd w:id="7"/>
      <w:bookmarkEnd w:id="8"/>
      <w:bookmarkEnd w:id="9"/>
      <w:r>
        <w:rPr>
          <w:b/>
          <w:bCs/>
        </w:rPr>
        <w:t>DISCUSSION</w:t>
      </w:r>
    </w:p>
    <w:p w14:paraId="3B798184" w14:textId="77777777" w:rsidR="0037641D" w:rsidRDefault="0037641D">
      <w:pPr>
        <w:spacing w:after="0" w:line="240" w:lineRule="auto"/>
        <w:jc w:val="center"/>
      </w:pPr>
    </w:p>
    <w:p w14:paraId="3F6A8323" w14:textId="1648F17C" w:rsidR="0037641D" w:rsidRDefault="00D66EF7">
      <w:pPr>
        <w:spacing w:after="0"/>
      </w:pPr>
      <w:r>
        <w:t xml:space="preserve">Microbial experimental evolution provides a tool with which we can examine adaptation to fluctuating environments and explore how evolution may proceed in the natural world, where mechanisms are difficult to isolate and replicated evolutionary experiments are frequently out of reach. In this work, we examined adaptation in constant and fluctuating environments. Our results show most populations are consistent with expectations: selection in constant conditions results in the evolution of negative cross-environment correlations in fitness that are sometimes associated with a fitness cost in alternate environments. Evolution in temporally fluctuating environments typically results in the sacrifice of adaptive depth for breadth of adaptation. Despite the repeatability of these results, they are not universal. With sufficient replication, we uncover a broad diversity of adaptive trajectories both in terms of the costs of adaptation to constant environments and in the expected breadth-for-depth trade-off for lineages exposed to fluctuating conditions. We explore these topics in more depth below. </w:t>
      </w:r>
    </w:p>
    <w:p w14:paraId="7435BBEA" w14:textId="77777777" w:rsidR="0037641D" w:rsidRDefault="0037641D">
      <w:pPr>
        <w:spacing w:after="0"/>
        <w:rPr>
          <w:b/>
          <w:bCs/>
        </w:rPr>
      </w:pPr>
    </w:p>
    <w:p w14:paraId="4C76F6EB" w14:textId="77777777" w:rsidR="0037641D" w:rsidRDefault="00D66EF7">
      <w:pPr>
        <w:spacing w:after="0"/>
        <w:rPr>
          <w:b/>
          <w:bCs/>
        </w:rPr>
      </w:pPr>
      <w:r>
        <w:rPr>
          <w:b/>
          <w:bCs/>
        </w:rPr>
        <w:t>TOPIC 1: The Population Genetics of Specialization</w:t>
      </w:r>
    </w:p>
    <w:p w14:paraId="0AEB7967" w14:textId="77777777" w:rsidR="0037641D" w:rsidRDefault="00D66EF7">
      <w:pPr>
        <w:spacing w:after="0"/>
      </w:pPr>
      <w:r>
        <w:rPr>
          <w:i/>
          <w:iCs/>
          <w:u w:val="single"/>
        </w:rPr>
        <w:t>Cross-environment genetic correlation in fitness</w:t>
      </w:r>
      <w:r>
        <w:rPr>
          <w:i/>
          <w:iCs/>
          <w:u w:val="single"/>
        </w:rPr>
        <w:br/>
      </w:r>
      <w:r>
        <w:t xml:space="preserve">Selection in a constant environment should result in the evolution of specialization. Consequently, negative genetic correlations in fitness across environments should evolve if mutations are environment-specific, do not perform equally in all environments, or if mutation accumulation is prominent </w:t>
      </w:r>
      <w:r>
        <w:fldChar w:fldCharType="begin"/>
      </w:r>
      <w:r>
        <w:instrText>ADDIN CSL_CITATION {"citationItems":[{"id":"ITEM-1","itemData":{"abstract":"Experimental populations of Chiamydomonas were selected in Light (photoautotrophic) or Dark (heterotrophic) environments. Each population was a clone, founded by a single spore and propagated vegetatively thereafter. A heterogeneous environment was simulated by mixing Light and Dark lines in each growth cycle and redistributing them between the two environments in the next cycle. Some lines maintained permanently in the Dark evolved greatly increased growth within fewer than 300 generations, at the expense of reduced growth in the Light. Lines maintained in both Light and Dark environments evolved a negative genetic correlation between Light and Dark growth, and displayed more genetic variance of fitness than lines maintained in either environment exclusively. It is possible that genetic variance near mutation-selection balance is greater in heterogeneous environments because selection is weaker. However, the evolution of distinctly specialized lineages in these experiments suggests that in the conditions of batch culture a cost of adaptation creates negative frequency-dependent selection that maintains genetic variance. Genetic variance was greater in the more permissive environment (Light) than in the more restrictive environment (Dark).","author":[{"dropping-particle":"","family":"Bell","given":"Graham","non-dropping-particle":"","parse-names":false,"suffix":""},{"dropping-particle":"","family":"Reboud","given":"Xavier","non-dropping-particle":"","parse-names":false,"suffix":""}],"container-title":"Heredity","id":"ITEM-1","issued":{"date-parts":[["1997"]]},"number-of-pages":"498-506","title":"Experimental evolution in Chiamydomonas. II. Genetic variation in strongly contrasted environments","type":"report","volume":"78"},"uris":["http://www.mendeley.com/documents/?uuid=1d27114e-8e8c-3733-9d2f-e84cca5b03a0"]},{"id":"ITEM-2","itemData":{"DOI":"10.1046/j.1365-2540.1998.00329.x","ISSN":"0018067X","abstract":"Specialists and two kinds of generalist were selected for in a genetically heterogeneous base population of the unicellular chlorophyte Chlamydomonas reinhardtii. The selection environments consisted of alternating periods of light and dark. When the environment remains constant (light or dark), specialists are expected to evolve; when the environment varies through time, generalists are expected to evolve. The kind of generalist that evolves depends on the period of environmental variation: versatile generalists capable of reversible responses to growth conditions are expected to evolve when the environment is fine-grained, whereas plastic generalists that respond irreversibly to the conditions of growth are expected to evolve when the environment is coarse-grained. The results indicate that specialists evolve in constant environments and generalists evolve in variable environments, as expected, but no evidence was found to support the idea that versatility and plasticity evolve in fine-grained and coarse-grained environments respectively. Moreover, the evolved generalists performed well in every environment and were insensitive to environmental variation. These results are interpreted to mean: (1) selection in the variable environments acted on the mean performance in each environment, rather than on the variance in performance across environments; (2) there was little cost to being a generalist.","author":[{"dropping-particle":"","family":"Kassen","given":"Rees","non-dropping-particle":"","parse-names":false,"suffix":""},{"dropping-particle":"","family":"Bell","given":"Graham","non-dropping-particle":"","parse-names":false,"suffix":""}],"container-title":"Heredity","id":"ITEM-2","issue":"6","issued":{"date-parts":[["1998"]]},"page":"732-741","title":"Experimental evolution in Chlamydomonas. IV. Selection in environments that vary through time at different scales","type":"article-journal","volume":"80"},"uris":["http://www.mendeley.com/documents/?uuid=d190d164-c560-42f7-a464-f5cd6a82b2fc"]},{"id":"ITEM-3","itemData":{"ISSN":"0887-6924","PMID":"1602823","abstract":"Several laboratories have shown that AZT-resistant variants of HIV-1 can be isolated from patients who have received prolonged therapy with this drug. Our laboratory has now been able to generate HIV-1 variants resistant to both AZT and ddI, in tissue culture, by using step-wise increases in the concentrations of each of these compounds over a 10-week period. This work has been performed by culturing wild-type clinical strains of HIV-1 as well as the HIV-3b laboratory strain of this virus under such conditions. The ID50 values obtained for the resistant viruses thus generated vary between 50-100 times above those of the parental wild-type strains in each case. Furthermore, we have identified several new mutation sites in the HIV-1 pol gene that are responsible for the observed resistance to AZT and ddI. We have not succeeded, however, in generating drug-resistant strains of HIV-1, under conditions in which several compounds or anti-viral agents were simultaneously present during the in vitro selection process. Combinations of drugs which failed to yield drug-resistant variants included AZT plus ddI, AZT plus alpha-interferon, and ddI plus alpha-interferon. These findings indicate that HIV drug resistance is less likely to occur in tissue culture when combinations of drugs are used, and provide rationale for the development of combination clinical trials for treatment of HIV-associated disease.","author":[{"dropping-particle":"","family":"Gao","given":"Q","non-dropping-particle":"","parse-names":false,"suffix":""},{"dropping-particle":"","family":"Parniak","given":"M A","non-dropping-particle":"","parse-names":false,"suffix":""},{"dropping-particle":"","family":"Gu","given":"Z","non-dropping-particle":"","parse-names":false,"suffix":""},{"dropping-particle":"","family":"Wainberg","given":"M A","non-dropping-particle":"","parse-names":false,"suffix":""}],"container-title":"Leukemia","id":"ITEM-3","issued":{"date-parts":[["1992"]]},"page":"192S-195S","title":"Generation of nucleoside-resistant variants of HIV-1 by in vitro selection in the presence of AZT or DDI but no by combinations.","type":"article-journal","volume":"6 Suppl 3"},"uris":["http://www.mendeley.com/documents/?uuid=d168ad4b-af30-4df5-8752-af0d9c950321"]},{"id":"ITEM-4","itemData":{"DOI":"10.1007/BF01538821","ISSN":"03048608","PMID":"8002779","abstract":"We have sequentially passaged both laboratory and clinical isolates of the human immunodeficiency virus type 1 (HIV-1) in MT-4 cells in the presence of increasing concentrations of different drugs to derive viral variants that are multiply resistant to various combinations of ddC, ddI, d4T and AZT. The EC50 values obtained for the viruses thus generated varied between 50-100 times above those of parental wild-type strains in the case of AZT, 20-30 times for d4T, but only 10-15 times for ddI and ddC. Cultivation of AZT-resistant viruses in the presence of increasing concentrations of ddI yielded viruses that were resistant to the latter compound, with no apparent decrease in susceptibility to AZT. Sometimes, viruses selected for resistance against ddI were cross-resistant as well against ddC, although most viruses selected for resistance to ddC were not cross-resistant to ddI. Combinations of two or three of these compounds inhibited replication of HIV variants that displayed resistance to the same drugs when tested individually. No emergence of drug resistance was demonstrable when combinations of drugs were employed simultaneously in these selection protocols or when single drugs were used in concert with interferon-2α or high dilutions of virus-neutralizing antisera. Cloning and sequencing of some viruses resistant to each of AZT, ddI, and ddC revealed the simultaneous presence of mutations at sites 41, 74, 184 and 215 within the HIV pol gene open reading frame. © 1994 Springer-Verlag.","author":[{"dropping-particle":"","family":"Gao","given":"Q.","non-dropping-particle":"","parse-names":false,"suffix":""},{"dropping-particle":"","family":"Gu","given":"Z.","non-dropping-particle":"","parse-names":false,"suffix":""},{"dropping-particle":"","family":"Salomon","given":"H.","non-dropping-particle":"","parse-names":false,"suffix":""},{"dropping-particle":"","family":"Nagai","given":"K.","non-dropping-particle":"","parse-names":false,"suffix":""},{"dropping-particle":"","family":"Parniak","given":"M. A.","non-dropping-particle":"","parse-names":false,"suffix":""},{"dropping-particle":"","family":"Wainberg","given":"M. A.","non-dropping-particle":"","parse-names":false,"suffix":""}],"container-title":"Archives of Virology","id":"ITEM-4","issue":"1-2","issued":{"date-parts":[["1994"]]},"page":"111-122","title":"Generation of multiple drug resistance by sequential in vitro passage of the human immunodeficiency virus type 1","type":"article-journal","volume":"136"},"uris":["http://www.mendeley.com/documents/?uuid=2334e264-4491-4dcb-9272-ef6f0ee2fe97"]},{"id":"ITEM-5","itemData":{"DOI":"10.1128/jvi.73.5.4316-4326.1999","ISSN":"0022-538X","PMID":"10196330","abstract":"The alternating host cycle and persistent vector infection may constrain the evolution of arboviruses. To test this hypothesis, eastern equine encephalitis virus was passaged in BHK or mosquito cells, as well as in alternating (both) host cell passages. High and low multiplicities were used to examine the effect of defective interfering particles. Clonal BHK and persistent mosquito cell infections were also evaluated. Fitness was measured with one-step growth curves and competition assays, and mutations were evaluated by nucleotide sequencing and RNA fingerprinting. All passages and assays were done at 32°C to eliminate temperature as a selection factor. Viruses passaged in either cell type alone exhibited fitness declines in the bypassed cells, while high-multiplicity and clonal passages caused fitness declines in both types of cells. Bypassed cell fitness losses were mosquito and vertebrate specific and were not restricted to individual cell lines. Fitness increases occurred in the cell line used for single-host-adaptation passages and in both cells for alternately passaged viruses. Surprisingly, single-host-cell passage increased fitness in that cell type no more than alternating passages. However, single-host-cell adaptation resulted in more mutations than alternating cell passages. Mosquito cell adaptation invariably resulted in replacement of the stop codon in nsP3 with arginine or cysteine. In one case, BHK cell adaptation resulted in a 238-nucleotide deletion in the 3′ untranslated region. Many nonsynonymous substitutions were shared among more than one BHK or mosquito cell passage series, suggesting positive Darwinian selection. Our results suggest that alternating host transmission cycles constrain the evolutionary rates of arboviruses but not their fitness for either host alone.","author":[{"dropping-particle":"","family":"Weaver","given":"Scott C.","non-dropping-particle":"","parse-names":false,"suffix":""},{"dropping-particle":"","family":"Brault","given":"Aaron C.","non-dropping-particle":"","parse-names":false,"suffix":""},{"dropping-particle":"","family":"Kang","given":"Wenli","non-dropping-particle":"","parse-names":false,"suffix":""},{"dropping-particle":"","family":"Holland","given":"John J.","non-dropping-particle":"","parse-names":false,"suffix":""}],"container-title":"Journal of Virology","id":"ITEM-5","issue":"5","issued":{"date-parts":[["1999"]]},"page":"4316-4326","title":"Genetic and Fitness Changes Accompanying Adaptation of an Arbovirus to Vertebrate and Invertebrate Cells","type":"article-journal","volume":"73"},"uris":["http://www.mendeley.com/documents/?uuid=5a6790a0-d8ce-4caa-ab99-b1305de7bcfe"]},{"id":"ITEM-6","itemData":{"DOI":"10.1111/j.1558-5646.1996.tb04470.x","ISSN":"00143820","author":[{"dropping-particle":"","family":"Mongold","given":"Judith A.","non-dropping-particle":"","parse-names":false,"suffix":""},{"dropping-particle":"","family":"Bennett","given":"Albert F.","non-dropping-particle":"","parse-names":false,"suffix":""},{"dropping-particle":"","family":"Lenski","given":"Richard E.","non-dropping-particle":"","parse-names":false,"suffix":""}],"container-title":"Evolution","id":"ITEM-6","issue":"1","issued":{"date-parts":[["1996","2"]]},"page":"35-43","title":"Evolutionary adaptation to temperature. IV. Adaptation of Escherichia coli at a niche boundary","type":"article-journal","volume":"50"},"uris":["http://www.mendeley.com/documents/?uuid=c8c32c1f-ec99-4430-8f67-61a8754de0ad"]},{"id":"ITEM-7","itemData":{"DOI":"10.1111/j.1558-5646.1992.tb01981.x","ISSN":"00143820","abstract":"Replicate lines of Escherichia coli were propagated for 2000 generations in four different thermal regimes: constant 32, 37, or 42°C (thermal specialists), or a daily alternation between 32 and 42°C (32/42°C: thermal generalists). The ancestor had previously been propagated at 37°C for 2000 generations. All experimental groups showed improved relative fitness in their own thermal environment (direct response of fitness), but rates of fitness improvement varied greatly among temperature groups. The 42°C group responded most rapidly and extensively, followed by the 32 and 32/42°C groups, whose fitness improvements were indistinguishable. The 37°C group, which experienced the ancestral temperature, had the slowest and least extensive fitness improvement. -from Authors","author":[{"dropping-particle":"","family":"Bennett","given":"A. F.","non-dropping-particle":"","parse-names":false,"suffix":""},{"dropping-particle":"","family":"Lenski","given":"R. E.","non-dropping-particle":"","parse-names":false,"suffix":""},{"dropping-particle":"","family":"Mittler","given":"J. E.","non-dropping-particle":"","parse-names":false,"suffix":""}],"container-title":"Evolution","id":"ITEM-7","issue":"1","issued":{"date-parts":[["1992"]]},"page":"16-30","title":"Evolutionary adaptation to temperature. I. Fitness responses of Escherichia coli to changes in its thermal environment","type":"article-journal","volume":"46"},"uris":["http://www.mendeley.com/documents/?uuid=06eb83e4-e6bf-4d43-ad19-65de1ef4d134"]},{"id":"ITEM-8","itemData":{"DOI":"10.1111/j.1558-5646.1997.tb02397.x","ISSN":"00143820","abstract":"The relationship between the processes of density-dependent and age-specific selection has been investigated by examining a common phenotype, urea resistance, which has apparently evolved in response to each of these selection mechanisms. Twenty populations that have experienced differing levels of age-specific selection show differences in egg-to-adult viability in environments with high levels of urea. Among this group of populations, it appears that resistance to urea is correlated with longevity, but not development time. Ten populations kept at extreme larval densities for many generations also show responses to urea: those kept at high larval densities appear to be most resistant to urea. However, these populations show no differences in adult longevity. An additional five populations were selected directly for urea resistance by adding this compound to the larval food environment. Again, there was a strong response to this artificial selection, with urea resistance increasing dramatically, but these populations showed no response in adult longevity or resistance to crowding when compared to five control populations. There is clearly no simple relationship between longevity and larval urea resistance. It may be that age-specific and density-dependent selection induce similar changes in this phenotype, but do so through different genetic and physiological pathways. We suggest that these data are not consistent with the view of constant and symmetric genetic variance-covariance matrices. These data support a more prominent role for observations of evolutionary trajectories rather than static measurements of genetic components of variance.","author":[{"dropping-particle":"","family":"Shiotsugu","given":"Jason","non-dropping-particle":"","parse-names":false,"suffix":""},{"dropping-particle":"","family":"Leroi","given":"Armand M.","non-dropping-particle":"","parse-names":false,"suffix":""},{"dropping-particle":"","family":"Yashiro","given":"Hideko","non-dropping-particle":"","parse-names":false,"suffix":""},{"dropping-particle":"","family":"Rose","given":"Michael R.","non-dropping-particle":"","parse-names":false,"suffix":""},{"dropping-particle":"","family":"Mueller","given":"Laurence D.","non-dropping-particle":"","parse-names":false,"suffix":""}],"container-title":"Evolution","id":"ITEM-8","issue":"1","issued":{"date-parts":[["1997"]]},"page":"163-172","title":"The symmetry of correlated selection responses in adaptive evolution: An experimental study using Drosophila","type":"article-journal","volume":"51"},"uris":["http://www.mendeley.com/documents/?uuid=ea6d51f4-401a-447c-bff5-d9913620089c"]},{"id":"ITEM-9","itemData":{"DOI":"10.1111/j.1558-5646.1999.tb05376.x","ISSN":"00143820","abstract":"In a replicated, laboratory, natural selection experiment Drosophila melanogaster populations were maintained for 20 generations either on unpolluted medium or on polluted medium containing cadmium chloride at a concentration of 80 μg/ml. Lines maintained on polluted medium evolved resistance. In comparison with unpolluted lines, their juvenile survivorship increased from 35% to 46%, developmental period decreased from 13.7 days to 13.0 days, and fecundity increased from 3 to 29 eggs per two-day period. Emergence weights, however, did not change. By contrast the 'environmental' effect of moving susceptible flies onto polluted medium was that after two generations survivorship fell 62%, developmental period increased 40%, and fecundity fell 97%. Emergence weights fell 31% in females and 28% in males. Resistant lines paid a fitness cost in unpolluted environments, with fecundity being reduced by 44% and emergence weights being reduced by 4% in females and 6% in males. Developmental period, however, was unaffected. Analyses of crosses and backcrosses between the lines suggested that the evolved cadmium resistance was due to a single sex-linked gene. Levels of dominance were calculated, and in each life-history character the resistant allele was found to be completely dominant. Because the life-history effects appear to be produced by a single gene, it is probable that they all depend on the same metabolic pathway. Metallothionein production is a likely candidate because this is known to be controlled by genes on the X-chromosome. The study adds to a small number of examples of single or closely linked genes with large antagonistic pleiotropic effects on life histories. The result here is a between-environment trade-off, allowing animals increased fitness in polluted environments, but only at the cost of reduced growth and reproduction in unpolluted environments.","author":[{"dropping-particle":"","family":"Shirley","given":"Mark D.F.","non-dropping-particle":"","parse-names":false,"suffix":""},{"dropping-particle":"","family":"Sibly","given":"Richard M.","non-dropping-particle":"","parse-names":false,"suffix":""}],"container-title":"Evolution","id":"ITEM-9","issue":"3","issued":{"date-parts":[["1999"]]},"page":"826-836","title":"Genetic basis of a between-environment trade-off involving resistance to cadmium in Drosophila melanogaster","type":"article-journal","volume":"53"},"uris":["http://www.mendeley.com/documents/?uuid=29f9883d-5775-40ac-b26e-95705879a189"]},{"id":"ITEM-10","itemData":{"DOI":"10.1128/AAC.39.8.1704","ISSN":"00664804","PMID":"7486905","abstract":"Human immunodeficiency virus type 1 (HIV-1) protease inhibitor-resistant variants, isolated on passage of HIV-1(HXB2) in MT-4 cells with five different protease inhibitors, have been examined for cross-resistance to five inhibitors. The protease inhibitors studied were Ro 31-8959, A-77003, XM323, L-735,524, and VX-478. Resistant variants with two to four mutations within their protease sequence and 9- to 40-fold-decreased susceptibility were selected for all five inhibitors within six to eight passes in cell culture. Passage of a zidovudine-resistant mutant in Ro 31-8959 generated a dual reverse transcriptase- and protease-resistant virus. Variants were cloned directly into a modified pHXB2-D infectious clone for cross-resistance analysis. Although the resistant variants selected possessed different combinations of protease mutations for each inhibitor, many showed cross- resistance to the other inhibitors, and one showed cross-resistance to all five inhibitors. Interestingly, some mutants showed increased susceptibility to some inhibitors. Further HIV passage studies in the combined presence of two protease inhibitors demonstrated that in vitro it was possible to delay significantly selection of mutations producing resistance to one or both inhibitors. These studies indicate that there may be some rationale for combining different protease inhibitors as well as protease and reverse transcriptase inhibitors in HIV combination therapy.","author":[{"dropping-particle":"","family":"Tisdale","given":"M.","non-dropping-particle":"","parse-names":false,"suffix":""},{"dropping-particle":"","family":"Myers","given":"R. E.","non-dropping-particle":"","parse-names":false,"suffix":""},{"dropping-particle":"","family":"Maschera","given":"B.","non-dropping-particle":"","parse-names":false,"suffix":""},{"dropping-particle":"","family":"Parry","given":"N. R.","non-dropping-particle":"","parse-names":false,"suffix":""},{"dropping-particle":"","family":"Oliver","given":"N. M.","non-dropping-particle":"","parse-names":false,"suffix":""},{"dropping-particle":"","family":"Blair","given":"E. D.","non-dropping-particle":"","parse-names":false,"suffix":""}],"container-title":"Antimicrobial Agents and Chemotherapy","id":"ITEM-10","issue":"8","issued":{"date-parts":[["1995"]]},"page":"1704-1710","title":"Cross-resistance analysis of human immunodeficiency virus type 1 variants individually selected for resistance to five different protease inhibitors","type":"article-journal","volume":"39"},"uris":["http://www.mendeley.com/documents/?uuid=5380ad71-a3cf-4252-b06a-39db16291832"]},{"id":"ITEM-11","itemData":{"DOI":"10.1073/pnas.1616132114","ISSN":"10916490","PMID":"28202733","abstract":"Isolated populations derived from a common ancestor are expected to diverge genetically and phenotypically as they adapt to different local environments. To examine this process, 30 populations of Escherichia coli were evolved for 2,000 generations, with six in each of five different thermal regimes: constant 20°C, 32°C, 37°C, 42°C, and daily alternations between 32°C and 42°C. Here, we sequenced the genomes of one endpoint clone from each population to test whether the history of adaptation in different thermal regimes was evident at the genomic level. The evolved strains had accumulated ∼5.3 mutations, on average, and exhibited distinct signatures of adaptation to the different environments. On average, two strains that evolved under the same regime exhibited ∼17% overlap in which genes were mutated, whereas pairs that evolved under different conditions shared only ∼4%. For example, all six strains evolved at 32°C had mutations in nadR, whereas none of the other 24 strains did. However, a population evolved at 37°C for an additional 18,000 generations eventually accumulated mutations in the signature genes strongly associated with adaptation to the other temperature regimes. Two mutations that arose in one temperature treatment tended to be beneficial when tested in the others, although less so than in the regime in which they evolved. These findings demonstrate that genomic signatures of adaptation can be highly specific, even with respect to subtle environmental differences, but that this imprint may become obscured over longer timescales as populations continue to change and adapt to the shared features of their environments.","author":[{"dropping-particle":"","family":"Deatherage","given":"Daniel E.","non-dropping-particle":"","parse-names":false,"suffix":""},{"dropping-particle":"","family":"Kepner","given":"Jamie L.","non-dropping-particle":"","parse-names":false,"suffix":""},{"dropping-particle":"","family":"Bennett","given":"Albert F.","non-dropping-particle":"","parse-names":false,"suffix":""},{"dropping-particle":"","family":"Lenski","given":"Richard E.","non-dropping-particle":"","parse-names":false,"suffix":""},{"dropping-particle":"","family":"Barrick","given":"Jeffrey E.","non-dropping-particle":"","parse-names":false,"suffix":""}],"container-title":"Proceedings of the National Academy of Sciences of the United States of America","id":"ITEM-11","issue":"10","issued":{"date-parts":[["2017"]]},"page":"E1904-E1912","title":"Specificity of genome evolution in experimental populations of Escherichia coli evolved at different temperatures","type":"article-journal","volume":"114"},"uris":["http://www.mendeley.com/documents/?uuid=ddffd0fe-4edc-4b9e-a609-bf76f128005a"]}],"mendeley":{"formattedCitation":"(G. Bell &amp; Reboud, 1997; A. F. Bennett et al., 1992; Deatherage et al., 2017; Gao et al., 1992, 1994; Rees Kassen &amp; Bell, 1998; Mongold et al., 1996; Shiotsugu et al., 1997; Shirley &amp; Sibly, 1999; Tisdale et al., 1995; Weaver et al., 1999)","plainTextFormattedCitation":"(G. Bell &amp; Reboud, 1997; A. F. Bennett et al., 1992; Deatherage et al., 2017; Gao et al., 1992, 1994; Rees Kassen &amp; Bell, 1998; Mongold et al., 1996; Shiotsugu et al., 1997; Shirley &amp; Sibly, 1999; Tisdale et al., 1995; Weaver et al., 1999)","previouslyFormattedCitation":"(G. Bell &amp; Reboud, 1997; A. F. Bennett et al., 1992; Deatherage et al., 2017; Gao et al., 1992, 1994; Rees Kassen &amp; Bell, 1998; Mongold et al., 1996; Shiotsugu et al., 1997; Shirley &amp; Sibly, 1999; Tisdale et al., 1995; Weaver et al., 1999)"},"properties":{"noteIndex":0},"schema":"https://github.com/citation-style-language/schema/raw/master/csl-citation.json"}</w:instrText>
      </w:r>
      <w:r>
        <w:fldChar w:fldCharType="separate"/>
      </w:r>
      <w:r>
        <w:t>(G. Bell &amp; Reboud, 1997; A. F. Bennett et al., 1992; Deatherage et al., 2017; Gao et al., 1992, 1994; Rees Kassen &amp; Bell, 1998; Mongold et al., 1996; Shiotsugu et al., 1997; Shirley &amp; Sibly, 1999; Tisdale et al., 1995; Weaver et al., 1999)</w:t>
      </w:r>
      <w:r>
        <w:fldChar w:fldCharType="end"/>
      </w:r>
      <w:r>
        <w:t>. The cross-environment fitness correlations uncovered in our NaCl and CuSO4 datasets are consistent with these expectations: negative correlations are common when environments with and without added chemical stress are assessed (Figure 2., A, B), and the strength of this negative correlation depends on the degree of difference in environmental conditions (Figure 2., A v. B.).</w:t>
      </w:r>
    </w:p>
    <w:p w14:paraId="069D2AB4" w14:textId="77777777" w:rsidR="0037641D" w:rsidRDefault="0037641D">
      <w:pPr>
        <w:spacing w:after="0"/>
      </w:pPr>
    </w:p>
    <w:p w14:paraId="567BFD67" w14:textId="77777777" w:rsidR="0037641D" w:rsidRDefault="00D66EF7">
      <w:pPr>
        <w:spacing w:after="0"/>
      </w:pPr>
      <w:r>
        <w:t xml:space="preserve">If the specific selective pressures presented by two environments are similar (e.g., different in amount but not kind), measured cross-environment genetic correlation in fitness may be positive (at least in the short term) </w:t>
      </w:r>
      <w:r>
        <w:fldChar w:fldCharType="begin"/>
      </w:r>
      <w:r>
        <w:instrText>ADDIN CSL_CITATION {"citationItems":[{"id":"ITEM-1","itemData":{"DOI":"10.1038/hdy.1997.79","ISSN":"0018067X","abstract":"Lines of Chlamydomonas were selected for growth either in Light or in Dark conditions for several hundred generations. Evolved lines that grew well in the environment of selection grew less well in the other environment, so that negative genetic correlation between Light and Dark growth was created by selection. The existence of a cost of adaptation was confirmed by reverse selection. The lines were also exposed to environments that varied either in space or in time with respect to Light and Dark conditions. Specialization (genetic variation) was retained in spatially variable environments, whereas generalization (phenotypic plasticity) evolved in temporally varying environments. The original negative correlation between adaptation to Light and Dark conditions seemed to be caused primarily by mutation accumulation rather than by antagonistic pleiotropy. It was thereby possible to select a generalist type nearly as well adapted in each environment as a specialist line.","author":[{"dropping-particle":"","family":"Reboud","given":"Xavier","non-dropping-particle":"","parse-names":false,"suffix":""},{"dropping-particle":"","family":"Bell","given":"Graham","non-dropping-particle":"","parse-names":false,"suffix":""}],"container-title":"Heredity","id":"ITEM-1","issue":"5","issued":{"date-parts":[["1997"]]},"page":"507-514","title":"Experimental evolution in Chlamydomonas. III. Evolution of specialist and generalist types in environments that vary in space and time","type":"article-journal","volume":"78"},"uris":["http://www.mendeley.com/documents/?uuid=deb84d75-6d9f-4e00-b6fa-275d1d59aea9"]}],"mendeley":{"formattedCitation":"(Reboud &amp; Bell, 1997)","plainTextFormattedCitation":"(Reboud &amp; Bell, 1997)","previouslyFormattedCitation":"(Reboud &amp; Bell, 1997)"},"properties":{"noteIndex":0},"schema":"https://github.com/citation-style-language/schema/raw/master/csl-citation.json"}</w:instrText>
      </w:r>
      <w:r>
        <w:fldChar w:fldCharType="separate"/>
      </w:r>
      <w:r>
        <w:t>(Reboud &amp; Bell, 1997)</w:t>
      </w:r>
      <w:r>
        <w:fldChar w:fldCharType="end"/>
      </w:r>
      <w:r>
        <w:t xml:space="preserve">. We see this in our data when lineages are assayed in environments with different sublethal chemical stress concentrations (Figure 2., C). Mutations that confer fitness benefits in 40% chemical stress also confer fitness gains in 80% chemical stress, and </w:t>
      </w:r>
      <w:proofErr w:type="spellStart"/>
      <w:r>
        <w:t>visa</w:t>
      </w:r>
      <w:proofErr w:type="spellEnd"/>
      <w:r>
        <w:t xml:space="preserve"> versa. However, adaptive trajectories are not identical. Evolution in 80% chemical stress confers a greater benefit in 40% stress than evolution in 40% stress does in the 80% chemical stress environment (Figure 3, B v. C, E v. F).  It is possible that genetic correlations in fitness would again become negative at higher stress concentrations because adaptations that confer benefits in sublethal stress concentrations do not always confer benefits in lethal stress concentrations, where a different class of mutations may underlie survival </w:t>
      </w:r>
      <w:r>
        <w:fldChar w:fldCharType="begin"/>
      </w:r>
      <w:r>
        <w:instrText>ADDIN CSL_CITATION {"citationItems":[{"id":"ITEM-1","itemData":{"DOI":"10.1111/j.1558-5646.1999.tb03774.x","ISSN":"00143820","abstract":"What factors influence the ability of populations to adapt to extreme environments that lie outside their current tolerance limits? We investigated this question by exposing experimental populations of the bacterium Escherichia coli to lethally high temperatures. We asked: (1) whether we could obtain thermotolerant mutants with an extended upper thermal limit by this selective screen; (2) whether the propensity to obtain thermotolerant mutants depended on the prior selective history of the progenitor genotypes; and (3) how the fitness properties of these mutants compared to those of their progenitors within the ancestral thermal niche. Specifically, we subjected 15 independent populations founded from each of six progenitors to 44°C; all of the progenitors had upper thermal limits between about 40°C and 42°C. Two of the progenitors were from populations that had previously adapted to 32°C, two were from populations adapted to 37°C, and two were from populations adapted to 41-42°C. All 90 populations were screened for mutants that could survive and grow at 44°C. We obtained three thermotolerant mutants, all derived from progenitors previously adapted to 41-42°C. In an earlier study, we serendipitously found one other thermotolerant mutant derived from a population that had previously adapted to 32°C. Thus, prior selection at an elevated but nonlethal temperature may predispose organisms to evolve more extreme thermotolerance, but this is not an absolute requirement. It is evidently possible to obtain mutants that tolerate more extreme temperatures, so why did they not become prevalent during prior selection at 41-42°C, near the upper limit of the thermal niche? To address this question, we measured the fitness of the thermotolerant mutants at high temperatures just within the ancestral niche. None of the four thermotolerant mutants had an advantage relative to their progenitor even very near the upper limit of the thermal niche; in fact, all of the mutants showed a noticeable loss of fitness around 41°C. Thus, the genetic adaptations that improve competitive fitness at high but nonlethal temperatures are distinct from those that permit tolerance of otherwise lethal temperatures.","author":[{"dropping-particle":"","family":"Mongold","given":"Judith A.","non-dropping-particle":"","parse-names":false,"suffix":""},{"dropping-particle":"","family":"Bennett","given":"Albert F.","non-dropping-particle":"","parse-names":false,"suffix":""},{"dropping-particle":"","family":"Lenski","given":"Richard E.","non-dropping-particle":"","parse-names":false,"suffix":""}],"container-title":"Evolution","id":"ITEM-1","issue":"2","issued":{"date-parts":[["1999","4"]]},"page":"386-394","title":"Evolutionary adaptation to temperature. VII. Extension of the upper thermal limit of Escherichia coli","type":"article-journal","volume":"53"},"uris":["http://www.mendeley.com/documents/?uuid=9f6aa0bf-de4b-49a2-b562-85a23805fd90"]}],"mendeley":{"formattedCitation":"(Mongold et al., 1999)","plainTextFormattedCitation":"(Mongold et al., 1999)","previouslyFormattedCitation":"(Mongold et al., 1999)"},"properties":{"noteIndex":0},"schema":"https://github.com/citation-style-language/schema/raw/master/csl-citation.json"}</w:instrText>
      </w:r>
      <w:r>
        <w:fldChar w:fldCharType="separate"/>
      </w:r>
      <w:r>
        <w:t>(Mongold et al., 1999)</w:t>
      </w:r>
      <w:r>
        <w:fldChar w:fldCharType="end"/>
      </w:r>
      <w:r>
        <w:t>.</w:t>
      </w:r>
    </w:p>
    <w:p w14:paraId="6DB5333B" w14:textId="77777777" w:rsidR="0037641D" w:rsidRDefault="0037641D">
      <w:pPr>
        <w:spacing w:after="0"/>
      </w:pPr>
    </w:p>
    <w:p w14:paraId="5B7B3DF7" w14:textId="77777777" w:rsidR="0037641D" w:rsidRDefault="00D66EF7">
      <w:pPr>
        <w:spacing w:after="0"/>
        <w:rPr>
          <w:i/>
          <w:iCs/>
          <w:u w:val="single"/>
        </w:rPr>
      </w:pPr>
      <w:r>
        <w:rPr>
          <w:i/>
          <w:iCs/>
          <w:u w:val="single"/>
        </w:rPr>
        <w:t>Costs of adaptation</w:t>
      </w:r>
    </w:p>
    <w:p w14:paraId="22051D5A" w14:textId="77777777" w:rsidR="0037641D" w:rsidRDefault="00D66EF7">
      <w:pPr>
        <w:spacing w:after="0" w:line="240" w:lineRule="auto"/>
        <w:rPr>
          <w:rFonts w:ascii="Times New Roman" w:hAnsi="Times New Roman" w:cs="Times New Roman"/>
          <w:sz w:val="24"/>
          <w:szCs w:val="24"/>
        </w:rPr>
      </w:pPr>
      <w:r>
        <w:rPr>
          <w:i/>
          <w:iCs/>
        </w:rPr>
        <w:lastRenderedPageBreak/>
        <w:t>Fitness trade-offs v. Correlated Responses:</w:t>
      </w:r>
      <w:r>
        <w:t xml:space="preserve"> Two, non-mutually exclusive, drivers can underlie the evolution of negative cross-environment correlation in fitness. Adaptation to one environment can come with a pleiotropic cost of adaptation in other conditions. This phenomenon is traditionally referred to as a “fitness trade-off” in which fitness increases under one condition directly result in fitness decreases under one or more other contexts. However, the evolution of negative cross-environment genetic correlation in fitness need not involve trade-offs. Negative fitness correlations can also evolve if direct responses to selection tend to be larger than correlated responses such that specialists reciprocally perform better in their evolutionary environment than in the alternate condition </w:t>
      </w:r>
      <w:r>
        <w:fldChar w:fldCharType="begin"/>
      </w:r>
      <w:r>
        <w:instrText>ADDIN CSL_CITATION {"citationItems":[{"id":"ITEM-1","itemData":{"abstract":"Experimental populations of Chiamydomonas were selected in Light (photoautotrophic) or Dark (heterotrophic) environments. Each population was a clone, founded by a single spore and propagated vegetatively thereafter. A heterogeneous environment was simulated by mixing Light and Dark lines in each growth cycle and redistributing them between the two environments in the next cycle. Some lines maintained permanently in the Dark evolved greatly increased growth within fewer than 300 generations, at the expense of reduced growth in the Light. Lines maintained in both Light and Dark environments evolved a negative genetic correlation between Light and Dark growth, and displayed more genetic variance of fitness than lines maintained in either environment exclusively. It is possible that genetic variance near mutation-selection balance is greater in heterogeneous environments because selection is weaker. However, the evolution of distinctly specialized lineages in these experiments suggests that in the conditions of batch culture a cost of adaptation creates negative frequency-dependent selection that maintains genetic variance. Genetic variance was greater in the more permissive environment (Light) than in the more restrictive environment (Dark).","author":[{"dropping-particle":"","family":"Bell","given":"Graham","non-dropping-particle":"","parse-names":false,"suffix":""},{"dropping-particle":"","family":"Reboud","given":"Xavier","non-dropping-particle":"","parse-names":false,"suffix":""}],"container-title":"Heredity","id":"ITEM-1","issued":{"date-parts":[["1997"]]},"number-of-pages":"498-506","title":"Experimental evolution in Chiamydomonas. II. Genetic variation in strongly contrasted environments","type":"report","volume":"78"},"uris":["http://www.mendeley.com/documents/?uuid=1d27114e-8e8c-3733-9d2f-e84cca5b03a0"]}],"mendeley":{"formattedCitation":"(G. Bell &amp; Reboud, 1997)","plainTextFormattedCitation":"(G. Bell &amp; Reboud, 1997)","previouslyFormattedCitation":"(G. Bell &amp; Reboud, 1997)"},"properties":{"noteIndex":0},"schema":"https://github.com/citation-style-language/schema/raw/master/csl-citation.json"}</w:instrText>
      </w:r>
      <w:r>
        <w:fldChar w:fldCharType="separate"/>
      </w:r>
      <w:r>
        <w:t>(G. Bell &amp; Reboud, 1997)</w:t>
      </w:r>
      <w:r>
        <w:fldChar w:fldCharType="end"/>
      </w:r>
      <w:r>
        <w:t>.</w:t>
      </w:r>
    </w:p>
    <w:p w14:paraId="3943B966" w14:textId="77777777" w:rsidR="0037641D" w:rsidRDefault="0037641D">
      <w:pPr>
        <w:spacing w:after="0"/>
        <w:rPr>
          <w:i/>
          <w:iCs/>
          <w:u w:val="single"/>
        </w:rPr>
      </w:pPr>
    </w:p>
    <w:p w14:paraId="762C3E44" w14:textId="77777777" w:rsidR="0037641D" w:rsidRDefault="00D66EF7">
      <w:pPr>
        <w:spacing w:after="0"/>
      </w:pPr>
      <w:r>
        <w:t xml:space="preserve">The traditional view is that negative cross-environment genetic correlation in fitness primarily evolves due to trade-offs in fitness among environments (i.e., not correlated responses). Most studies support this prediction </w:t>
      </w:r>
      <w:r>
        <w:fldChar w:fldCharType="begin"/>
      </w:r>
      <w:r>
        <w:instrText>ADDIN CSL_CITATION {"citationItems":[{"id":"ITEM-1","itemData":{"DOI":"10.1111/j.1365-2818.1887.tb01566.x","ISSN":"03683974","author":[{"dropping-particle":"","family":"Dallinger","given":"W. H.","non-dropping-particle":"","parse-names":false,"suffix":""}],"container-title":"Journal of the Royal Microscopical Society","id":"ITEM-1","issue":"2","issued":{"date-parts":[["1887","4"]]},"page":"185-199","title":"The President's Address","type":"article-journal","volume":"7"},"uris":["http://www.mendeley.com/documents/?uuid=0b419713-bb87-4382-a11a-cbf172b5b5df"]},{"id":"ITEM-2","itemData":{"abstract":"Experimental populations of Chiamydomonas were selected in Light (photoautotrophic) or Dark (heterotrophic) environments. Each population was a clone, founded by a single spore and propagated vegetatively thereafter. A heterogeneous environment was simulated by mixing Light and Dark lines in each growth cycle and redistributing them between the two environments in the next cycle. Some lines maintained permanently in the Dark evolved greatly increased growth within fewer than 300 generations, at the expense of reduced growth in the Light. Lines maintained in both Light and Dark environments evolved a negative genetic correlation between Light and Dark growth, and displayed more genetic variance of fitness than lines maintained in either environment exclusively. It is possible that genetic variance near mutation-selection balance is greater in heterogeneous environments because selection is weaker. However, the evolution of distinctly specialized lineages in these experiments suggests that in the conditions of batch culture a cost of adaptation creates negative frequency-dependent selection that maintains genetic variance. Genetic variance was greater in the more permissive environment (Light) than in the more restrictive environment (Dark).","author":[{"dropping-particle":"","family":"Bell","given":"Graham","non-dropping-particle":"","parse-names":false,"suffix":""},{"dropping-particle":"","family":"Reboud","given":"Xavier","non-dropping-particle":"","parse-names":false,"suffix":""}],"container-title":"Heredity","id":"ITEM-2","issued":{"date-parts":[["1997"]]},"number-of-pages":"498-506","title":"Experimental evolution in Chiamydomonas. II. Genetic variation in strongly contrasted environments","type":"report","volume":"78"},"uris":["http://www.mendeley.com/documents/?uuid=1d27114e-8e8c-3733-9d2f-e84cca5b03a0"]},{"id":"ITEM-3","itemData":{"DOI":"10.1038/hdy.1997.79","ISSN":"0018067X","abstract":"Lines of Chlamydomonas were selected for growth either in Light or in Dark conditions for several hundred generations. Evolved lines that grew well in the environment of selection grew less well in the other environment, so that negative genetic correlation between Light and Dark growth was created by selection. The existence of a cost of adaptation was confirmed by reverse selection. The lines were also exposed to environments that varied either in space or in time with respect to Light and Dark conditions. Specialization (genetic variation) was retained in spatially variable environments, whereas generalization (phenotypic plasticity) evolved in temporally varying environments. The original negative correlation between adaptation to Light and Dark conditions seemed to be caused primarily by mutation accumulation rather than by antagonistic pleiotropy. It was thereby possible to select a generalist type nearly as well adapted in each environment as a specialist line.","author":[{"dropping-particle":"","family":"Reboud","given":"Xavier","non-dropping-particle":"","parse-names":false,"suffix":""},{"dropping-particle":"","family":"Bell","given":"Graham","non-dropping-particle":"","parse-names":false,"suffix":""}],"container-title":"Heredity","id":"ITEM-3","issue":"5","issued":{"date-parts":[["1997"]]},"page":"507-514","title":"Experimental evolution in Chlamydomonas. III. Evolution of specialist and generalist types in environments that vary in space and time","type":"article-journal","volume":"78"},"uris":["http://www.mendeley.com/documents/?uuid=deb84d75-6d9f-4e00-b6fa-275d1d59aea9"]},{"id":"ITEM-4","itemData":{"DOI":"10.1093/genetics/143.1.15","ISSN":"00166731","PMID":"8722758","abstract":"This study investigates the physiological manifestation of adaptive evolutionary change in 12 replicate populations of Escherichia coli that were propagated for 2000 generations in a glucose-limited environment. Representative genotypes from each population were assayed for fitness relative to their common ancestor in the experimental glucose environment and in 11 novel single-nutrient environments. After 2000 generations, the 12 derived genotypes had diverged into at least six distinct phenotypic classes. The nutrients were classified into four groups based upon their uptake physiology. All 12 derived genotypes improved in fitness by similar amounts in the glucose environment, and this pattern of parallel fitness gains was also seen in those novel environments where the limiting nutrient shared uptake mechanisms with glucose. Fitness showed little or no consistent improvement, but much greater genetic variation, in novel environments where the limiting nutrients differed from glucose in its uptake mechanisms. This pattern of fitness variation in the novel nutrient environments suggests that the independently derived genotypes adapted to the glucose environment by similar, but not identical, changes in the physiological mechanisms for moving glucose across both the inner and outer membranes.","author":[{"dropping-particle":"","family":"Travisano","given":"Michael","non-dropping-particle":"","parse-names":false,"suffix":""},{"dropping-particle":"","family":"Lenski","given":"Richard E.","non-dropping-particle":"","parse-names":false,"suffix":""}],"container-title":"Genetics","id":"ITEM-4","issue":"1","issued":{"date-parts":[["1996"]]},"page":"15-26","title":"Long-term experimental evolution in Escherichia coli. IV. Targets of selection and the specificity of adaptation","type":"article-journal","volume":"143"},"uris":["http://www.mendeley.com/documents/?uuid=17234cc3-c3ef-4d25-9f25-d9a885f246ab"]},{"id":"ITEM-5","itemData":{"DOI":"10.1111/j.1558-5646.1995.tb05970.x","ISSN":"00143820","author":[{"dropping-particle":"","family":"Travisano","given":"M.","non-dropping-particle":"","parse-names":false,"suffix":""},{"dropping-particle":"","family":"Vasi","given":"F.","non-dropping-particle":"","parse-names":false,"suffix":""},{"dropping-particle":"","family":"Lenski","given":"R. E.","non-dropping-particle":"","parse-names":false,"suffix":""}],"container-title":"Evolution","id":"ITEM-5","issue":"1","issued":{"date-parts":[["1995"]]},"page":"189-200","title":"Long-term experimental evolution in Escherichia coli. III. Variation among replicate populations in correlated responses to novel environments","type":"article-journal","volume":"49"},"uris":["http://www.mendeley.com/documents/?uuid=b4f6f77f-807b-4c15-a534-3680a5bc7aed"]},{"id":"ITEM-6","itemData":{"DOI":"10.1038/35037572","ISSN":"00280836","PMID":"11048718","abstract":"When organisms adapt genetically to one environment, they may lose fitness in other environments. Two distinct population genetic processes can produce ecological specialization - mutation accumulation and antagonistic pleiotropy. In mutation accumulation, mutations become fixed by genetic drift in genes that are not maintained by selection; adaptation to one environment and loss of adaptation to another are caused by different mutations. Antagonistic pleiotropy arises from trade-offs, such that the same mutations that are beneficial in one environment are detrimental in another. In general, it is difficult to distinguish between these processes. We analysed the decay of unused catabolic functions in 12 lines of Escherichia coli propagated on glucose for 20,000 generations. During that time, several lines evolved high mutation rates. If mutation accumulation is important, their unused functions should decay more than the other lines, but no significant difference was observed. Moreover, most catabolic losses occurred early in the experiment when beneficial mutations were being rapidly fixed, a pattern predicted by antagonistic pleiotropy. Thus, antagonistic pleiotropy appears more important than mutation accumulation for the decay of unused catabolic functions in these populations.","author":[{"dropping-particle":"","family":"Cooper","given":"V. S.","non-dropping-particle":"","parse-names":false,"suffix":""},{"dropping-particle":"","family":"Lenski","given":"R. E.","non-dropping-particle":"","parse-names":false,"suffix":""}],"container-title":"Nature","id":"ITEM-6","issue":"6805","issued":{"date-parts":[["2000"]]},"page":"736-739","title":"The population genetics of ecological specialization in evolving Escherichia coli populations","type":"article-journal","volume":"407"},"uris":["http://www.mendeley.com/documents/?uuid=9a60ac6c-c4b7-4a62-ba05-9900dfc317d0"]},{"id":"ITEM-7","itemData":{"DOI":"10.1111/j.1558-5646.1996.tb04470.x","ISSN":"00143820","author":[{"dropping-particle":"","family":"Mongold","given":"Judith A.","non-dropping-particle":"","parse-names":false,"suffix":""},{"dropping-particle":"","family":"Bennett","given":"Albert F.","non-dropping-particle":"","parse-names":false,"suffix":""},{"dropping-particle":"","family":"Lenski","given":"Richard E.","non-dropping-particle":"","parse-names":false,"suffix":""}],"container-title":"Evolution","id":"ITEM-7","issue":"1","issued":{"date-parts":[["1996","2"]]},"page":"35-43","title":"Evolutionary adaptation to temperature. IV. Adaptation of Escherichia coli at a niche boundary","type":"article-journal","volume":"50"},"uris":["http://www.mendeley.com/documents/?uuid=c8c32c1f-ec99-4430-8f67-61a8754de0ad"]},{"id":"ITEM-8","itemData":{"DOI":"10.1128/jvi.73.5.4316-4326.1999","ISSN":"0022-538X","PMID":"10196330","abstract":"The alternating host cycle and persistent vector infection may constrain the evolution of arboviruses. To test this hypothesis, eastern equine encephalitis virus was passaged in BHK or mosquito cells, as well as in alternating (both) host cell passages. High and low multiplicities were used to examine the effect of defective interfering particles. Clonal BHK and persistent mosquito cell infections were also evaluated. Fitness was measured with one-step growth curves and competition assays, and mutations were evaluated by nucleotide sequencing and RNA fingerprinting. All passages and assays were done at 32°C to eliminate temperature as a selection factor. Viruses passaged in either cell type alone exhibited fitness declines in the bypassed cells, while high-multiplicity and clonal passages caused fitness declines in both types of cells. Bypassed cell fitness losses were mosquito and vertebrate specific and were not restricted to individual cell lines. Fitness increases occurred in the cell line used for single-host-adaptation passages and in both cells for alternately passaged viruses. Surprisingly, single-host-cell passage increased fitness in that cell type no more than alternating passages. However, single-host-cell adaptation resulted in more mutations than alternating cell passages. Mosquito cell adaptation invariably resulted in replacement of the stop codon in nsP3 with arginine or cysteine. In one case, BHK cell adaptation resulted in a 238-nucleotide deletion in the 3′ untranslated region. Many nonsynonymous substitutions were shared among more than one BHK or mosquito cell passage series, suggesting positive Darwinian selection. Our results suggest that alternating host transmission cycles constrain the evolutionary rates of arboviruses but not their fitness for either host alone.","author":[{"dropping-particle":"","family":"Weaver","given":"Scott C.","non-dropping-particle":"","parse-names":false,"suffix":""},{"dropping-particle":"","family":"Brault","given":"Aaron C.","non-dropping-particle":"","parse-names":false,"suffix":""},{"dropping-particle":"","family":"Kang","given":"Wenli","non-dropping-particle":"","parse-names":false,"suffix":""},{"dropping-particle":"","family":"Holland","given":"John J.","non-dropping-particle":"","parse-names":false,"suffix":""}],"container-title":"Journal of Virology","id":"ITEM-8","issue":"5","issued":{"date-parts":[["1999"]]},"page":"4316-4326","title":"Genetic and Fitness Changes Accompanying Adaptation of an Arbovirus to Vertebrate and Invertebrate Cells","type":"article-journal","volume":"73"},"uris":["http://www.mendeley.com/documents/?uuid=5a6790a0-d8ce-4caa-ab99-b1305de7bcfe"]}],"mendeley":{"formattedCitation":"(G. Bell &amp; Reboud, 1997; Cooper &amp; Lenski, 2000; Dallinger, 1887; Mongold et al., 1996; Reboud &amp; Bell, 1997; M. Travisano et al., 1995; Michael Travisano &amp; Lenski, 1996; Weaver et al., 1999)","plainTextFormattedCitation":"(G. Bell &amp; Reboud, 1997; Cooper &amp; Lenski, 2000; Dallinger, 1887; Mongold et al., 1996; Reboud &amp; Bell, 1997; M. Travisano et al., 1995; Michael Travisano &amp; Lenski, 1996; Weaver et al., 1999)","previouslyFormattedCitation":"(G. Bell &amp; Reboud, 1997; Cooper &amp; Lenski, 2000; Dallinger, 1887; Mongold et al., 1996; Reboud &amp; Bell, 1997; M. Travisano et al., 1995; Michael Travisano &amp; Lenski, 1996; Weaver et al., 1999)"},"properties":{"noteIndex":0},"schema":"https://github.com/citation-style-language/schema/raw/master/csl-citation.json"}</w:instrText>
      </w:r>
      <w:r>
        <w:fldChar w:fldCharType="separate"/>
      </w:r>
      <w:r>
        <w:t>(G. Bell &amp; Reboud, 1997; Cooper &amp; Lenski, 2000; Dallinger, 1887; Mongold et al., 1996; Reboud &amp; Bell, 1997; M. Travisano et al., 1995; Michael Travisano &amp; Lenski, 1996; Weaver et al., 1999)</w:t>
      </w:r>
      <w:r>
        <w:fldChar w:fldCharType="end"/>
      </w:r>
      <w:r>
        <w:t>. We found evidence for fitness trade-offs at the treatment level in the EH0, EH80 treatments assayed in CM and CM + 80% chemical stress in the NaCl dataset (Figure 2, B), but not when comparing the EH0 and EH40 treatments in CM and CM + 40% chemical stress (Figure 2, A). We did not uncover evidence for fitness trade-offs at the treatment level in our CuSO</w:t>
      </w:r>
      <w:r>
        <w:rPr>
          <w:vertAlign w:val="subscript"/>
        </w:rPr>
        <w:t>4</w:t>
      </w:r>
      <w:r>
        <w:t xml:space="preserve"> dataset (Figure 2 A, B). Instead, correlated responses, in which specialists increase in fitness in both environments but reciprocally perform better in their evolutionary environment, tend to drive negative cross-environment fitness correlations in these latter comparisons. Correlated responses like the ones we uncover here are infrequently uncovered as drivers of negative cross-environment genetic correlations in fitness; trade-offs tend to be the rule </w:t>
      </w:r>
      <w:r>
        <w:fldChar w:fldCharType="begin"/>
      </w:r>
      <w:r>
        <w:instrText>ADDIN CSL_CITATION {"citationItems":[{"id":"ITEM-1","itemData":{"DOI":"10.1111/j.1558-5646.1992.tb01981.x","ISSN":"00143820","abstract":"Replicate lines of Escherichia coli were propagated for 2000 generations in four different thermal regimes: constant 32, 37, or 42°C (thermal specialists), or a daily alternation between 32 and 42°C (32/42°C: thermal generalists). The ancestor had previously been propagated at 37°C for 2000 generations. All experimental groups showed improved relative fitness in their own thermal environment (direct response of fitness), but rates of fitness improvement varied greatly among temperature groups. The 42°C group responded most rapidly and extensively, followed by the 32 and 32/42°C groups, whose fitness improvements were indistinguishable. The 37°C group, which experienced the ancestral temperature, had the slowest and least extensive fitness improvement. -from Authors","author":[{"dropping-particle":"","family":"Bennett","given":"A. F.","non-dropping-particle":"","parse-names":false,"suffix":""},{"dropping-particle":"","family":"Lenski","given":"R. E.","non-dropping-particle":"","parse-names":false,"suffix":""},{"dropping-particle":"","family":"Mittler","given":"J. E.","non-dropping-particle":"","parse-names":false,"suffix":""}],"container-title":"Evolution","id":"ITEM-1","issue":"1","issued":{"date-parts":[["1992"]]},"page":"16-30","title":"Evolutionary adaptation to temperature. I. Fitness responses of Escherichia coli to changes in its thermal environment","type":"article-journal","volume":"46"},"uris":["http://www.mendeley.com/documents/?uuid=7cce74bf-5cdd-4c96-a389-093fe36f5b3b"]},{"id":"ITEM-2","itemData":{"DOI":"10.2307/2410113","ISSN":"00143820","author":[{"dropping-particle":"","family":"Bennett","given":"Albert F.","non-dropping-particle":"","parse-names":false,"suffix":""},{"dropping-particle":"","family":"Lenski","given":"Richard E.","non-dropping-particle":"","parse-names":false,"suffix":""}],"container-title":"Evolution","id":"ITEM-2","issue":"1","issued":{"date-parts":[["1993","2"]]},"page":"1","title":"Evolutionary Adaptation to Temperature. II. Thermal Niches of Experimental Lines of Escherichia coli","type":"article-journal","volume":"47"},"uris":["http://www.mendeley.com/documents/?uuid=cfc202fb-82f8-47f1-b9b4-b686de64587c"]}],"mendeley":{"formattedCitation":"(A. F. Bennett et al., 1992; Albert F. Bennett &amp; Lenski, 1993)","plainTextFormattedCitation":"(A. F. Bennett et al., 1992; Albert F. Bennett &amp; Lenski, 1993)","previouslyFormattedCitation":"(A. F. Bennett et al., 1992; Albert F. Bennett &amp; Lenski, 1993)"},"properties":{"noteIndex":0},"schema":"https://github.com/citation-style-language/schema/raw/master/csl-citation.json"}</w:instrText>
      </w:r>
      <w:r>
        <w:fldChar w:fldCharType="separate"/>
      </w:r>
      <w:r>
        <w:t>(A. F. Bennett et al., 1992; Albert F. Bennett &amp; Lenski, 1993)</w:t>
      </w:r>
      <w:r>
        <w:fldChar w:fldCharType="end"/>
      </w:r>
      <w:r>
        <w:t>.</w:t>
      </w:r>
    </w:p>
    <w:p w14:paraId="1A5DAA18" w14:textId="77777777" w:rsidR="0037641D" w:rsidRDefault="0037641D">
      <w:pPr>
        <w:spacing w:after="0"/>
      </w:pPr>
    </w:p>
    <w:p w14:paraId="16532A12" w14:textId="0764EE2E" w:rsidR="0037641D" w:rsidRDefault="00D66EF7">
      <w:pPr>
        <w:spacing w:after="0"/>
      </w:pPr>
      <w:r>
        <w:t>Interestingly, the presence and magnitude of trade-offs within treatments both exhibit notable variation at the individual barcode level. In fact, the percentage of populations with a realized cost exhibited wide variation among treatments and chemicals and was never present in greater than 82% of replicates within a treatment (Figure 3, Table 1, table S5). We observed fitness costs in a fair proportion of lineages from the EH0 and EH80 treatments in the NaCl dataset (Figure 3 A, C; Table 1; Table S5), while costs were rare amongst replicates from the same treatments in the CuSO</w:t>
      </w:r>
      <w:r>
        <w:rPr>
          <w:vertAlign w:val="subscript"/>
        </w:rPr>
        <w:t>4</w:t>
      </w:r>
      <w:r>
        <w:t xml:space="preserve"> dataset (Figure 3 D, F; Table 1; Table S5). Our findings indicate that adaptation, even in constant environmental conditions, does not lead to homogeneity in adaptive trajectories. There are likely multiple feasible adaptive trajectories in any environment and these trajectories can differ markedly in cost when challenged with environmental conditions dissimilar to the evolutionary environment. Additional evidence of heterogeneity in fitness for specialist treatments is apparent in Figure 1., where we observe a wide range of negative, neutral, positive fitness change in the alternate environment for lineages from constant environments (Figure 1., EH80 in A, B; EH0 in C, D).</w:t>
      </w:r>
    </w:p>
    <w:p w14:paraId="0F81B5BB" w14:textId="77777777" w:rsidR="0037641D" w:rsidRDefault="0037641D">
      <w:pPr>
        <w:spacing w:after="0"/>
      </w:pPr>
    </w:p>
    <w:p w14:paraId="7E257B74" w14:textId="77777777" w:rsidR="0037641D" w:rsidRDefault="00D66EF7">
      <w:pPr>
        <w:spacing w:after="0"/>
      </w:pPr>
      <w:r>
        <w:t>Taken together, our treatment- and replicate-level findings indicate that mutations that confer benefits in CM or in CuSO</w:t>
      </w:r>
      <w:r>
        <w:rPr>
          <w:vertAlign w:val="subscript"/>
        </w:rPr>
        <w:t xml:space="preserve">4 </w:t>
      </w:r>
      <w:r>
        <w:t xml:space="preserve">are likely to have some cross-environment benefit, while the same is not true in CM versus NaCl where the mutations that seem to be favored (or accessible) can have negative pleiotropic effects in the alternate environment. These results highlight the importance of utilizing multiple stressors to assess questions of adaptation rather than basing results on adaptation to a single chemical stress. </w:t>
      </w:r>
    </w:p>
    <w:p w14:paraId="7EFE1E01" w14:textId="77777777" w:rsidR="0037641D" w:rsidRDefault="0037641D">
      <w:pPr>
        <w:spacing w:after="0"/>
        <w:rPr>
          <w:i/>
          <w:iCs/>
        </w:rPr>
      </w:pPr>
    </w:p>
    <w:p w14:paraId="75D1F8C8" w14:textId="4404537F" w:rsidR="0037641D" w:rsidRDefault="00D66EF7">
      <w:pPr>
        <w:spacing w:after="0"/>
      </w:pPr>
      <w:r>
        <w:rPr>
          <w:i/>
          <w:iCs/>
        </w:rPr>
        <w:lastRenderedPageBreak/>
        <w:t>Trade-offs are greater when environments are more dissimilar:</w:t>
      </w:r>
      <w:r>
        <w:t xml:space="preserve"> When Trade-offs underlie negative genetic correlations in fitness between environments, trade-off intensity is commonly associated with the magnitude of the difference between the evolutionary environment and the assay environment </w:t>
      </w:r>
      <w:r>
        <w:fldChar w:fldCharType="begin"/>
      </w:r>
      <w:r>
        <w:instrText>ADDIN CSL_CITATION {"citationItems":[{"id":"ITEM-1","itemData":{"DOI":"10.1093/genetics/143.1.15","ISSN":"00166731","PMID":"8722758","abstract":"This study investigates the physiological manifestation of adaptive evolutionary change in 12 replicate populations of Escherichia coli that were propagated for 2000 generations in a glucose-limited environment. Representative genotypes from each population were assayed for fitness relative to their common ancestor in the experimental glucose environment and in 11 novel single-nutrient environments. After 2000 generations, the 12 derived genotypes had diverged into at least six distinct phenotypic classes. The nutrients were classified into four groups based upon their uptake physiology. All 12 derived genotypes improved in fitness by similar amounts in the glucose environment, and this pattern of parallel fitness gains was also seen in those novel environments where the limiting nutrient shared uptake mechanisms with glucose. Fitness showed little or no consistent improvement, but much greater genetic variation, in novel environments where the limiting nutrients differed from glucose in its uptake mechanisms. This pattern of fitness variation in the novel nutrient environments suggests that the independently derived genotypes adapted to the glucose environment by similar, but not identical, changes in the physiological mechanisms for moving glucose across both the inner and outer membranes.","author":[{"dropping-particle":"","family":"Travisano","given":"Michael","non-dropping-particle":"","parse-names":false,"suffix":""},{"dropping-particle":"","family":"Lenski","given":"Richard E.","non-dropping-particle":"","parse-names":false,"suffix":""}],"container-title":"Genetics","id":"ITEM-1","issue":"1","issued":{"date-parts":[["1996"]]},"page":"15-26","title":"Long-term experimental evolution in Escherichia coli. IV. Targets of selection and the specificity of adaptation","type":"article-journal","volume":"143"},"uris":["http://www.mendeley.com/documents/?uuid=17234cc3-c3ef-4d25-9f25-d9a885f246ab"]},{"id":"ITEM-2","itemData":{"DOI":"10.1111/j.1558-5646.1996.tb04470.x","ISSN":"00143820","author":[{"dropping-particle":"","family":"Mongold","given":"Judith A.","non-dropping-particle":"","parse-names":false,"suffix":""},{"dropping-particle":"","family":"Bennett","given":"Albert F.","non-dropping-particle":"","parse-names":false,"suffix":""},{"dropping-particle":"","family":"Lenski","given":"Richard E.","non-dropping-particle":"","parse-names":false,"suffix":""}],"container-title":"Evolution","id":"ITEM-2","issue":"1","issued":{"date-parts":[["1996","2"]]},"page":"35-43","title":"Evolutionary adaptation to temperature. IV. Adaptation of Escherichia coli at a niche boundary","type":"article-journal","volume":"50"},"uris":["http://www.mendeley.com/documents/?uuid=c8c32c1f-ec99-4430-8f67-61a8754de0ad"]}],"mendeley":{"formattedCitation":"(Mongold et al., 1996; Michael Travisano &amp; Lenski, 1996)","plainTextFormattedCitation":"(Mongold et al., 1996; Michael Travisano &amp; Lenski, 1996)","previouslyFormattedCitation":"(Mongold et al., 1996; Michael Travisano &amp; Lenski, 1996)"},"properties":{"noteIndex":0},"schema":"https://github.com/citation-style-language/schema/raw/master/csl-citation.json"}</w:instrText>
      </w:r>
      <w:r>
        <w:fldChar w:fldCharType="separate"/>
      </w:r>
      <w:r>
        <w:t>(Mongold et al., 1996; Michael Travisano &amp; Lenski, 1996)</w:t>
      </w:r>
      <w:r>
        <w:fldChar w:fldCharType="end"/>
      </w:r>
      <w:r>
        <w:t xml:space="preserve">. Our results support this assertion (Figure 3 A:C; Table 1; Table S5). Replicates from the EH0 treatment do not pay a significant fitness cost in CM + 40% chemical stress, but most exhibit significant fitness costs in CM + 80% chemical stress (Figure 3, A). Mirroring these results, replicates from the EH80 treatment do not exhibit evidence of fitness costs in CM + 40% chemical </w:t>
      </w:r>
      <w:proofErr w:type="gramStart"/>
      <w:r>
        <w:t>stress, but</w:t>
      </w:r>
      <w:proofErr w:type="gramEnd"/>
      <w:r>
        <w:t xml:space="preserve"> do show evidence of significant costs in CM without added chemical stress (Figure 3, C). Results are mixed in the EH40 treatment. Regardless, the magnitude of costs paid by the EH40 lineages in both CM and CM + 80% chemical stress are less than those paid by the EH0 lineages in CM + 80% chemical stress and those paid by the EH80 lineages when assayed in CM. </w:t>
      </w:r>
    </w:p>
    <w:p w14:paraId="13420A91" w14:textId="77777777" w:rsidR="0037641D" w:rsidRDefault="0037641D">
      <w:pPr>
        <w:spacing w:after="0"/>
      </w:pPr>
    </w:p>
    <w:p w14:paraId="679C2488" w14:textId="77777777" w:rsidR="0037641D" w:rsidRDefault="00D66EF7">
      <w:pPr>
        <w:spacing w:after="0" w:line="240" w:lineRule="auto"/>
        <w:rPr>
          <w:sz w:val="16"/>
          <w:szCs w:val="16"/>
        </w:rPr>
      </w:pPr>
      <w:r>
        <w:rPr>
          <w:i/>
          <w:iCs/>
        </w:rPr>
        <w:t>Fitness trade-offs driven by antagonistic pleiotropy v. mutation accumulation:</w:t>
      </w:r>
      <w:r>
        <w:t xml:space="preserve"> When present, trade-offs in fitness among environments can stem from two sources: Antagonistic pleiotropy—i.e., genes favorable in one environment are deleterious in others—and mutation accumulation—i.e., accumulation of mutations that are neutral in the environment of selection but deleterious elsewhere. Antagonistic pleiotropy is the largest contributor to the cost of adaptation and the maintenance of specialization in the short-term, while mutation accumulation is thought to be the largest contributor to the cost of adaptation in the long term </w:t>
      </w:r>
      <w:r>
        <w:fldChar w:fldCharType="begin"/>
      </w:r>
      <w:r>
        <w:instrText>ADDIN CSL_CITATION {"citationItems":[{"id":"ITEM-1","itemData":{"DOI":"10.1038/hdy.1997.79","ISSN":"0018067X","abstract":"Lines of Chlamydomonas were selected for growth either in Light or in Dark conditions for several hundred generations. Evolved lines that grew well in the environment of selection grew less well in the other environment, so that negative genetic correlation between Light and Dark growth was created by selection. The existence of a cost of adaptation was confirmed by reverse selection. The lines were also exposed to environments that varied either in space or in time with respect to Light and Dark conditions. Specialization (genetic variation) was retained in spatially variable environments, whereas generalization (phenotypic plasticity) evolved in temporally varying environments. The original negative correlation between adaptation to Light and Dark conditions seemed to be caused primarily by mutation accumulation rather than by antagonistic pleiotropy. It was thereby possible to select a generalist type nearly as well adapted in each environment as a specialist line.","author":[{"dropping-particle":"","family":"Reboud","given":"Xavier","non-dropping-particle":"","parse-names":false,"suffix":""},{"dropping-particle":"","family":"Bell","given":"Graham","non-dropping-particle":"","parse-names":false,"suffix":""}],"container-title":"Heredity","id":"ITEM-1","issue":"5","issued":{"date-parts":[["1997"]]},"page":"507-514","title":"Experimental evolution in Chlamydomonas. III. Evolution of specialist and generalist types in environments that vary in space and time","type":"article-journal","volume":"78"},"uris":["http://www.mendeley.com/documents/?uuid=deb84d75-6d9f-4e00-b6fa-275d1d59aea9"]}],"mendeley":{"formattedCitation":"(Reboud &amp; Bell, 1997)","plainTextFormattedCitation":"(Reboud &amp; Bell, 1997)","previouslyFormattedCitation":"(Reboud &amp; Bell, 1997)"},"properties":{"noteIndex":0},"schema":"https://github.com/citation-style-language/schema/raw/master/csl-citation.json"}</w:instrText>
      </w:r>
      <w:r>
        <w:fldChar w:fldCharType="separate"/>
      </w:r>
      <w:r>
        <w:t>(Reboud &amp; Bell, 1997)</w:t>
      </w:r>
      <w:r>
        <w:fldChar w:fldCharType="end"/>
      </w:r>
      <w:r>
        <w:t xml:space="preserve">. Both are likely to co-occur as drivers of fitness trade-offs in longer experimental evolution trials. However, the expectation is that antagonistic pleiotropy dominates if the length of experiment is short, simply because there is no time for multiple mutations to accumulate </w:t>
      </w:r>
      <w:r>
        <w:fldChar w:fldCharType="begin"/>
      </w:r>
      <w:r>
        <w:instrText>ADDIN CSL_CITATION {"citationItems":[{"id":"ITEM-1","itemData":{"DOI":"10.1093/genetics/143.1.15","ISSN":"00166731","PMID":"8722758","abstract":"This study investigates the physiological manifestation of adaptive evolutionary change in 12 replicate populations of Escherichia coli that were propagated for 2000 generations in a glucose-limited environment. Representative genotypes from each population were assayed for fitness relative to their common ancestor in the experimental glucose environment and in 11 novel single-nutrient environments. After 2000 generations, the 12 derived genotypes had diverged into at least six distinct phenotypic classes. The nutrients were classified into four groups based upon their uptake physiology. All 12 derived genotypes improved in fitness by similar amounts in the glucose environment, and this pattern of parallel fitness gains was also seen in those novel environments where the limiting nutrient shared uptake mechanisms with glucose. Fitness showed little or no consistent improvement, but much greater genetic variation, in novel environments where the limiting nutrients differed from glucose in its uptake mechanisms. This pattern of fitness variation in the novel nutrient environments suggests that the independently derived genotypes adapted to the glucose environment by similar, but not identical, changes in the physiological mechanisms for moving glucose across both the inner and outer membranes.","author":[{"dropping-particle":"","family":"Travisano","given":"Michael","non-dropping-particle":"","parse-names":false,"suffix":""},{"dropping-particle":"","family":"Lenski","given":"Richard E.","non-dropping-particle":"","parse-names":false,"suffix":""}],"container-title":"Genetics","id":"ITEM-1","issue":"1","issued":{"date-parts":[["1996"]]},"page":"15-26","title":"Long-term experimental evolution in Escherichia coli. IV. Targets of selection and the specificity of adaptation","type":"article-journal","volume":"143"},"uris":["http://www.mendeley.com/documents/?uuid=17234cc3-c3ef-4d25-9f25-d9a885f246ab"]}],"mendeley":{"formattedCitation":"(Michael Travisano &amp; Lenski, 1996)","plainTextFormattedCitation":"(Michael Travisano &amp; Lenski, 1996)","previouslyFormattedCitation":"(Michael Travisano &amp; Lenski, 1996)"},"properties":{"noteIndex":0},"schema":"https://github.com/citation-style-language/schema/raw/master/csl-citation.json"}</w:instrText>
      </w:r>
      <w:r>
        <w:fldChar w:fldCharType="separate"/>
      </w:r>
      <w:r>
        <w:t>(Michael Travisano &amp; Lenski, 1996)</w:t>
      </w:r>
      <w:r>
        <w:fldChar w:fldCharType="end"/>
      </w:r>
      <w:r>
        <w:t xml:space="preserve">. Antagonistic pleiotropy and mutation accumulation have been observed in experimental evolution studies, however, reports of antagonistic pleiotropy are more common (see </w:t>
      </w:r>
      <w:r>
        <w:fldChar w:fldCharType="begin"/>
      </w:r>
      <w:r>
        <w:instrText>ADDIN CSL_CITATION {"citationItems":[{"id":"ITEM-1","itemData":{"DOI":"10.1093/genetics/143.1.15","ISSN":"00166731","PMID":"8722758","abstract":"This study investigates the physiological manifestation of adaptive evolutionary change in 12 replicate populations of Escherichia coli that were propagated for 2000 generations in a glucose-limited environment. Representative genotypes from each population were assayed for fitness relative to their common ancestor in the experimental glucose environment and in 11 novel single-nutrient environments. After 2000 generations, the 12 derived genotypes had diverged into at least six distinct phenotypic classes. The nutrients were classified into four groups based upon their uptake physiology. All 12 derived genotypes improved in fitness by similar amounts in the glucose environment, and this pattern of parallel fitness gains was also seen in those novel environments where the limiting nutrient shared uptake mechanisms with glucose. Fitness showed little or no consistent improvement, but much greater genetic variation, in novel environments where the limiting nutrients differed from glucose in its uptake mechanisms. This pattern of fitness variation in the novel nutrient environments suggests that the independently derived genotypes adapted to the glucose environment by similar, but not identical, changes in the physiological mechanisms for moving glucose across both the inner and outer membranes.","author":[{"dropping-particle":"","family":"Travisano","given":"Michael","non-dropping-particle":"","parse-names":false,"suffix":""},{"dropping-particle":"","family":"Lenski","given":"Richard E.","non-dropping-particle":"","parse-names":false,"suffix":""}],"container-title":"Genetics","id":"ITEM-1","issue":"1","issued":{"date-parts":[["1996"]]},"page":"15-26","title":"Long-term experimental evolution in Escherichia coli. IV. Targets of selection and the specificity of adaptation","type":"article-journal","volume":"143"},"uris":["http://www.mendeley.com/documents/?uuid=17234cc3-c3ef-4d25-9f25-d9a885f246ab"]},{"id":"ITEM-2","itemData":{"DOI":"10.1111/j.1558-5646.1995.tb05970.x","ISSN":"00143820","author":[{"dropping-particle":"","family":"Travisano","given":"M.","non-dropping-particle":"","parse-names":false,"suffix":""},{"dropping-particle":"","family":"Vasi","given":"F.","non-dropping-particle":"","parse-names":false,"suffix":""},{"dropping-particle":"","family":"Lenski","given":"R. E.","non-dropping-particle":"","parse-names":false,"suffix":""}],"container-title":"Evolution","id":"ITEM-2","issue":"1","issued":{"date-parts":[["1995"]]},"page":"189-200","title":"Long-term experimental evolution in Escherichia coli. III. Variation among replicate populations in correlated responses to novel environments","type":"article-journal","volume":"49"},"uris":["http://www.mendeley.com/documents/?uuid=b4f6f77f-807b-4c15-a534-3680a5bc7aed"]},{"id":"ITEM-3","itemData":{"DOI":"10.1038/35037572","ISSN":"00280836","PMID":"11048718","abstract":"When organisms adapt genetically to one environment, they may lose fitness in other environments. Two distinct population genetic processes can produce ecological specialization - mutation accumulation and antagonistic pleiotropy. In mutation accumulation, mutations become fixed by genetic drift in genes that are not maintained by selection; adaptation to one environment and loss of adaptation to another are caused by different mutations. Antagonistic pleiotropy arises from trade-offs, such that the same mutations that are beneficial in one environment are detrimental in another. In general, it is difficult to distinguish between these processes. We analysed the decay of unused catabolic functions in 12 lines of Escherichia coli propagated on glucose for 20,000 generations. During that time, several lines evolved high mutation rates. If mutation accumulation is important, their unused functions should decay more than the other lines, but no significant difference was observed. Moreover, most catabolic losses occurred early in the experiment when beneficial mutations were being rapidly fixed, a pattern predicted by antagonistic pleiotropy. Thus, antagonistic pleiotropy appears more important than mutation accumulation for the decay of unused catabolic functions in these populations.","author":[{"dropping-particle":"","family":"Cooper","given":"V. S.","non-dropping-particle":"","parse-names":false,"suffix":""},{"dropping-particle":"","family":"Lenski","given":"R. E.","non-dropping-particle":"","parse-names":false,"suffix":""}],"container-title":"Nature","id":"ITEM-3","issue":"6805","issued":{"date-parts":[["2000"]]},"page":"736-739","title":"The population genetics of ecological specialization in evolving Escherichia coli populations","type":"article-journal","volume":"407"},"uris":["http://www.mendeley.com/documents/?uuid=9a60ac6c-c4b7-4a62-ba05-9900dfc317d0"]}],"mendeley":{"formattedCitation":"(Cooper &amp; Lenski, 2000; M. Travisano et al., 1995; Michael Travisano &amp; Lenski, 1996)","plainTextFormattedCitation":"(Cooper &amp; Lenski, 2000; M. Travisano et al., 1995; Michael Travisano &amp; Lenski, 1996)","previouslyFormattedCitation":"(Cooper &amp; Lenski, 2000; M. Travisano et al., 1995; Michael Travisano &amp; Lenski, 1996)"},"properties":{"noteIndex":0},"schema":"https://github.com/citation-style-language/schema/raw/master/csl-citation.json"}</w:instrText>
      </w:r>
      <w:r>
        <w:fldChar w:fldCharType="separate"/>
      </w:r>
      <w:r>
        <w:t>(Cooper &amp; Lenski, 2000; M. Travisano et al., 1995; Michael Travisano &amp; Lenski, 1996)</w:t>
      </w:r>
      <w:r>
        <w:fldChar w:fldCharType="end"/>
      </w:r>
      <w:r>
        <w:t xml:space="preserve"> v. </w:t>
      </w:r>
      <w:r>
        <w:fldChar w:fldCharType="begin"/>
      </w:r>
      <w:r>
        <w:instrText>ADDIN CSL_CITATION {"citationItems":[{"id":"ITEM-1","itemData":{"DOI":"10.1038/hdy.1997.79","ISSN":"0018067X","abstract":"Lines of Chlamydomonas were selected for growth either in Light or in Dark conditions for several hundred generations. Evolved lines that grew well in the environment of selection grew less well in the other environment, so that negative genetic correlation between Light and Dark growth was created by selection. The existence of a cost of adaptation was confirmed by reverse selection. The lines were also exposed to environments that varied either in space or in time with respect to Light and Dark conditions. Specialization (genetic variation) was retained in spatially variable environments, whereas generalization (phenotypic plasticity) evolved in temporally varying environments. The original negative correlation between adaptation to Light and Dark conditions seemed to be caused primarily by mutation accumulation rather than by antagonistic pleiotropy. It was thereby possible to select a generalist type nearly as well adapted in each environment as a specialist line.","author":[{"dropping-particle":"","family":"Reboud","given":"Xavier","non-dropping-particle":"","parse-names":false,"suffix":""},{"dropping-particle":"","family":"Bell","given":"Graham","non-dropping-particle":"","parse-names":false,"suffix":""}],"container-title":"Heredity","id":"ITEM-1","issue":"5","issued":{"date-parts":[["1997"]]},"page":"507-514","title":"Experimental evolution in Chlamydomonas. III. Evolution of specialist and generalist types in environments that vary in space and time","type":"article-journal","volume":"78"},"uris":["http://www.mendeley.com/documents/?uuid=deb84d75-6d9f-4e00-b6fa-275d1d59aea9"]}],"mendeley":{"formattedCitation":"(Reboud &amp; Bell, 1997)","plainTextFormattedCitation":"(Reboud &amp; Bell, 1997)","previouslyFormattedCitation":"(Reboud &amp; Bell, 1997)"},"properties":{"noteIndex":0},"schema":"https://github.com/citation-style-language/schema/raw/master/csl-citation.json"}</w:instrText>
      </w:r>
      <w:r>
        <w:fldChar w:fldCharType="separate"/>
      </w:r>
      <w:r>
        <w:t>(Reboud &amp; Bell, 1997)</w:t>
      </w:r>
      <w:r>
        <w:fldChar w:fldCharType="end"/>
      </w:r>
      <w:r>
        <w:t>), likely because most experimental evolution projects do not run for long enough or do not have sufficient supply of mutations to allow mutation accumulation to contribute noticeably to costs.</w:t>
      </w:r>
      <w:r>
        <w:rPr>
          <w:sz w:val="16"/>
          <w:szCs w:val="16"/>
        </w:rPr>
        <w:t xml:space="preserve"> </w:t>
      </w:r>
    </w:p>
    <w:p w14:paraId="6C3256A9" w14:textId="77777777" w:rsidR="0037641D" w:rsidRDefault="0037641D">
      <w:pPr>
        <w:spacing w:after="0" w:line="240" w:lineRule="auto"/>
        <w:rPr>
          <w:sz w:val="16"/>
          <w:szCs w:val="16"/>
        </w:rPr>
      </w:pPr>
    </w:p>
    <w:p w14:paraId="623388C1" w14:textId="77777777" w:rsidR="0037641D" w:rsidRDefault="00D66EF7">
      <w:pPr>
        <w:spacing w:after="0" w:line="240" w:lineRule="auto"/>
      </w:pPr>
      <w:r>
        <w:t>Our study was relatively short (500 generations) compared to the supply of mutations (re: population size x mutation rate), so we expected antagonistic pleiotropy to be the underlying driver of observed costs of adaptation in our lines (when costs were present). If mutation accumulation were the primary driver of fitness trade-offs among environments, we would have expected lineages from fluctuating environments to perform similarly to those from constant environments in the evolutionary environments of the constant selection lines. We do not see this; Most replicates from our fluctuating environmental treatments perform worse than constant selection lineages in the evolutionary environment of the latter (Figure 1). Again, however, there is marked variation among populations within a treatment in all cases. Some replicates from fluctuating treatments outperform replicates from the constant selection treatments in the environment in which the constant selection lines were evolved (Figure 1). It is possible that we would have uncovered a stronger role for mutation accumulation as a driver of fitness trade-offs if we ran our experiment for many more generations.</w:t>
      </w:r>
    </w:p>
    <w:p w14:paraId="6E123B96" w14:textId="77777777" w:rsidR="0037641D" w:rsidRDefault="0037641D">
      <w:pPr>
        <w:spacing w:after="0"/>
      </w:pPr>
    </w:p>
    <w:p w14:paraId="4C84E3C6" w14:textId="77777777" w:rsidR="0037641D" w:rsidRDefault="0037641D">
      <w:pPr>
        <w:spacing w:after="0"/>
      </w:pPr>
    </w:p>
    <w:p w14:paraId="21230D8E" w14:textId="3EE4C117" w:rsidR="0037641D" w:rsidRDefault="00D66EF7">
      <w:pPr>
        <w:spacing w:after="0"/>
        <w:rPr>
          <w:b/>
          <w:bCs/>
        </w:rPr>
      </w:pPr>
      <w:r>
        <w:rPr>
          <w:b/>
          <w:bCs/>
        </w:rPr>
        <w:t xml:space="preserve">TOPIC 2: </w:t>
      </w:r>
      <w:r w:rsidR="00BC1CCB">
        <w:rPr>
          <w:b/>
          <w:bCs/>
        </w:rPr>
        <w:t>Costs of Generalization</w:t>
      </w:r>
    </w:p>
    <w:p w14:paraId="58CBC645" w14:textId="77777777" w:rsidR="0037641D" w:rsidRDefault="00D66EF7">
      <w:pPr>
        <w:spacing w:after="0"/>
      </w:pPr>
      <w:r>
        <w:t xml:space="preserve">Conditions for coexistence of specialists in heterogeneous environments are strict </w:t>
      </w:r>
      <w:r>
        <w:fldChar w:fldCharType="begin"/>
      </w:r>
      <w:r>
        <w:instrText>ADDIN CSL_CITATION {"citationItems":[{"id":"ITEM-1","itemData":{"DOI":"10.1017/S0016672300013926","ISSN":"14695073","PMID":"7450498","abstract":"This paper shows that a number of models of the maintenance of polymorphism in a heterogeneous environment, including those of Levene and Dempster, can be derived from a simple assumption about the way in which the numbers and kinds of individuals emerging from a niche depend on the number of eggs laid in it. It is shown that for such models, unless selective advantages per locus are large, protected polymorphism requires that the relative niche sizes lie in a narrow range. This lack of robustness applies also to models of stable polymorphism proposed by Clarke and by Stewart &amp; Levin. Excluding models relaying on habitat selection or restricted migration, the only models which may escape this criticism are diploid models with partial dominance with respect to fitness, such as one proposed by Gillespie, in which in all niches the fitness of heterozygotes is higher than the arithmetic mean of the homozygotes. © 1980, Cambridge University Press. All rights reserved.","author":[{"dropping-particle":"","family":"Smith","given":"J. Maynard","non-dropping-particle":"","parse-names":false,"suffix":""},{"dropping-particle":"","family":"Hoekstra","given":"R.","non-dropping-particle":"","parse-names":false,"suffix":""}],"container-title":"Genetical Research","id":"ITEM-1","issue":"1","issued":{"date-parts":[["1980"]]},"page":"45-57","title":"Polymorphism in a varied environment: How robust are the models?","type":"article-journal","volume":"35"},"uris":["http://www.mendeley.com/documents/?uuid=4fc86356-9874-3b5e-8dfe-ec88e6a56d72"]},{"id":"ITEM-2","itemData":{"DOI":"10.1111/j.1558-5646.1997.tb01460.x","ISSN":"00143820","author":[{"dropping-particle":"","family":"Tienderen","given":"Peter H.","non-dropping-particle":"van","parse-names":false,"suffix":""}],"container-title":"Evolution","id":"ITEM-2","issue":"5","issued":{"date-parts":[["1997","10"]]},"page":"1372-1380","title":"Generalists, Specialists, and the Evolution Of Phenotypic Plasticity in Sympatric Populations of Distinct Species","type":"article-journal","volume":"51"},"uris":["http://www.mendeley.com/documents/?uuid=b72a847d-d127-42b5-a435-6f97f6b368e8"]},{"id":"ITEM-3","itemData":{"DOI":"10.1038/35020060","ISSN":"00280836","PMID":"10952310","abstract":"The species diversity of natural communities is often strongly related to their productivity. The pattern of this relationship seems to vary: diversity is known to increase monotonically with productivity, to decrease monotonically with productivity, and to be unimodally related to productivity, with maximum diversity occurring at intermediate levels of productivity. The mechanism underlying these patterns remains obscure, although many possibilities have been suggested. Here we outline a simple mechanism - involving selection in a heterogeneous environment - to explain these patterns, and test it using laboratory cultures of the bacterium Pseudomonas fluorescens. We grew diverse cultures over a wide range of nutrient concentrations, and found a strongly unimodal relationship between diversity and productivity in heterogeneous, but not in homogeneous, environments. Our result provides experimental evidence that the unimodal relationship often observed in natural communities can be caused by selection for specialized types in a heterogeneous environment.","author":[{"dropping-particle":"","family":"Kassen","given":"Rees","non-dropping-particle":"","parse-names":false,"suffix":""},{"dropping-particle":"","family":"Buckling","given":"Angus","non-dropping-particle":"","parse-names":false,"suffix":""},{"dropping-particle":"","family":"Bell","given":"Graham","non-dropping-particle":"","parse-names":false,"suffix":""},{"dropping-particle":"","family":"Ralney","given":"Paul B.","non-dropping-particle":"","parse-names":false,"suffix":""}],"container-title":"Nature","id":"ITEM-3","issue":"6795","issued":{"date-parts":[["2000"]]},"page":"508-512","title":"Diversity peaks at intermediate productivity in a laboratory microcosm","type":"article-journal","volume":"406"},"uris":["http://www.mendeley.com/documents/?uuid=f693d5c8-0cb8-4e15-91d0-d357c39b8e52"]}],"mendeley":{"formattedCitation":"(Rees Kassen et al., 2000; Smith &amp; Hoekstra, 1980; van Tienderen, 1997)","plainTextFormattedCitation":"(Rees Kassen et al., 2000; Smith &amp; Hoekstra, 1980; van Tienderen, 1997)","previouslyFormattedCitation":"(Rees Kassen et al., 2000; Smith &amp; Hoekstra, 1980; van Tienderen, 1997)"},"properties":{"noteIndex":0},"schema":"https://github.com/citation-style-language/schema/raw/master/csl-citation.json"}</w:instrText>
      </w:r>
      <w:r>
        <w:fldChar w:fldCharType="separate"/>
      </w:r>
      <w:r>
        <w:t>(Rees Kassen et al., 2000; Smith &amp; Hoekstra, 1980; van Tienderen, 1997)</w:t>
      </w:r>
      <w:r>
        <w:fldChar w:fldCharType="end"/>
      </w:r>
      <w:r>
        <w:t xml:space="preserve">. Consequently, ecological generalists </w:t>
      </w:r>
      <w:proofErr w:type="gramStart"/>
      <w:r>
        <w:t>have the opportunity to</w:t>
      </w:r>
      <w:proofErr w:type="gramEnd"/>
      <w:r>
        <w:t xml:space="preserve"> evolve when the environment is spatially or temporally heterogeneous.</w:t>
      </w:r>
    </w:p>
    <w:p w14:paraId="1C821C10" w14:textId="77777777" w:rsidR="0037641D" w:rsidRDefault="0037641D">
      <w:pPr>
        <w:spacing w:after="0"/>
      </w:pPr>
    </w:p>
    <w:p w14:paraId="01746130" w14:textId="77777777" w:rsidR="0037641D" w:rsidRDefault="00D66EF7">
      <w:pPr>
        <w:spacing w:after="0"/>
        <w:rPr>
          <w:i/>
          <w:iCs/>
          <w:u w:val="single"/>
        </w:rPr>
      </w:pPr>
      <w:r>
        <w:rPr>
          <w:i/>
          <w:iCs/>
        </w:rPr>
        <w:lastRenderedPageBreak/>
        <w:t xml:space="preserve">Sources of cost: </w:t>
      </w:r>
      <w:r>
        <w:t xml:space="preserve">Evolution of generalization is not without constraint. If it were, generalists would arise and dominate under nearly all circumstances. Evolution of generalist strategies can be constrained by two non-mutually exclusive sources: one possibility is that the existence of intrinsic functional interference in performing two qualitatively different tasks equally well leads to a negative cross-environment genetic correlation in fitness, making it impossible to adapt to one environment without losing ground in others. This cost underlies the classic idea that generalists are the “jack of all trades, but master of none”. Another cost associated with generalization, is that generalism may not evolve, at least in the short-term, if more accessible strategies for success are attainable by specialist phenotypes. This latter constraint would lead to rapid evolution of specialism relative to comparatively slow evolution of generalist phenotypes </w:t>
      </w:r>
      <w:r>
        <w:fldChar w:fldCharType="begin"/>
      </w:r>
      <w:r>
        <w:instrText>ADDIN CSL_CITATION {"citationItems":[{"id":"ITEM-1","itemData":{"DOI":"10.1146/annurev.es.19.110188.001231","ISSN":"0066-4162","abstract":"There are many sources of natural selection that can favour the evolution of ecological specialization in diet, habitat use or physiological tolerance. This review includes discussion of the ecological bases of such an evolution: environmental constancy, foraging theory, interspecific interactions, and mating rendezvous. Trade-offs and constraints are noted, and macroevolutionary aspects are outlined. Clades may be distinguished in which a particular specialization is phylogenetically conservative; in other clades species have different specializations. In the former case, trade-offs in morphological and physiological traits may enforce commitment to a historically acquired particular specialization; in the latter, selection for specialization per se may be imposed by ecological factors, eg competition or mating success. -P.J.Jarvis","author":[{"dropping-particle":"","family":"Futuyma","given":"D. J.","non-dropping-particle":"","parse-names":false,"suffix":""},{"dropping-particle":"","family":"Moreno","given":"G.","non-dropping-particle":"","parse-names":false,"suffix":""}],"container-title":"Annual review of ecology and systematics. Vol. 19","id":"ITEM-1","issue":"20","issued":{"date-parts":[["1988"]]},"page":"207-233","title":"The evolution of ecological specialization","type":"article-journal"},"uris":["http://www.mendeley.com/documents/?uuid=95adc41a-b6d3-4093-b6bb-638ebb3e3cdc"]}],"mendeley":{"formattedCitation":"(Futuyma &amp; Moreno, 1988)","plainTextFormattedCitation":"(Futuyma &amp; Moreno, 1988)","previouslyFormattedCitation":"(Futuyma &amp; Moreno, 1988)"},"properties":{"noteIndex":0},"schema":"https://github.com/citation-style-language/schema/raw/master/csl-citation.json"}</w:instrText>
      </w:r>
      <w:r>
        <w:fldChar w:fldCharType="separate"/>
      </w:r>
      <w:r>
        <w:t>(Futuyma &amp; Moreno, 1988)</w:t>
      </w:r>
      <w:r>
        <w:fldChar w:fldCharType="end"/>
      </w:r>
      <w:r>
        <w:t xml:space="preserve">. Given their prevalence, costs associated with adaptation in fluctuating environmental conditions likely stem from negative cross-environment correlations in fitness in our system. We see some evidence that lineages in the EH0_40 fluctuating treatments have fitness phenotypes </w:t>
      </w:r>
      <w:proofErr w:type="gramStart"/>
      <w:r>
        <w:t>similar to</w:t>
      </w:r>
      <w:proofErr w:type="gramEnd"/>
      <w:r>
        <w:t xml:space="preserve"> lineages from the EH0 constant selection treatment (Figure 4), indicating a potential role for mutation accessibility in the adaptive trajectories observed in our study. Despite no obvious evidence for similar patterns at the top end of our stress gradient, i.e.- between the EH0_80 &amp; EH80 or EH40_80 &amp; EH80 treatments (Figure 4), we cannot completely rule out additional constraints derived from differences in the accessibility of mutations that confer breadth over depth of adaptation in higher chemical stress environments. </w:t>
      </w:r>
    </w:p>
    <w:p w14:paraId="68C12E6D" w14:textId="77777777" w:rsidR="0037641D" w:rsidRDefault="0037641D">
      <w:pPr>
        <w:spacing w:after="0"/>
      </w:pPr>
    </w:p>
    <w:p w14:paraId="561EEA15" w14:textId="77777777" w:rsidR="0037641D" w:rsidRDefault="00D66EF7">
      <w:pPr>
        <w:spacing w:after="0"/>
      </w:pPr>
      <w:r>
        <w:rPr>
          <w:i/>
          <w:iCs/>
        </w:rPr>
        <w:t xml:space="preserve">Generalists trade depth for breadth of adaptation: </w:t>
      </w:r>
      <w:r>
        <w:t xml:space="preserve">Costs of generalization can manifest as a trade-off in depth of adaptation for breadth of adaptation. Consequently, generalists will have lower-than-expected fitness when compared against specialists in a two-dimensional fitness space depicting performance of specialist lineages in their evolutionary environments </w:t>
      </w:r>
      <w:r>
        <w:fldChar w:fldCharType="begin"/>
      </w:r>
      <w:r>
        <w:instrText>ADDIN CSL_CITATION {"citationItems":[{"id":"ITEM-1","itemData":{"DOI":"10.1046/j.1420-9101.2002.00377.x","ISBN":"1010-061X","ISSN":"1010061X","PMID":"174709000001","abstract":"Environmental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 but not invariably ±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landscapes.","author":[{"dropping-particle":"","family":"Kassen","given":"R.","non-dropping-particle":"","parse-names":false,"suffix":""}],"container-title":"Journal of Evolutionary Biology","id":"ITEM-1","issue":"2","issued":{"date-parts":[["2002"]]},"page":"173-190","title":"The experimental evolution of specialists, generalists, and the maintenance of diversity","type":"article-journal","volume":"15"},"uris":["http://www.mendeley.com/documents/?uuid=f603f843-861d-4309-9855-3de35f7e0288"]}],"mendeley":{"formattedCitation":"(R. Kassen, 2002)","manualFormatting":"(sensu R. Kassen, 2002, Figure 2.)","plainTextFormattedCitation":"(R. Kassen, 2002)","previouslyFormattedCitation":"(R. Kassen, 2002)"},"properties":{"noteIndex":0},"schema":"https://github.com/citation-style-language/schema/raw/master/csl-citation.json"}</w:instrText>
      </w:r>
      <w:r>
        <w:fldChar w:fldCharType="separate"/>
      </w:r>
      <w:r>
        <w:t>(sensu R. Kassen, 2002, Figure 2.)</w:t>
      </w:r>
      <w:r>
        <w:fldChar w:fldCharType="end"/>
      </w:r>
      <w:r>
        <w:t xml:space="preserve">, i.e.- lineages from fluctuating evolutionary histories should fall below the no-cost line connecting the performance of the EH0, EH80 lineages in our Figure 4. Indeed, evidence for this sort of trade-off is sometimes uncovered in the literature </w:t>
      </w:r>
      <w:r>
        <w:fldChar w:fldCharType="begin"/>
      </w:r>
      <w:r>
        <w:instrText>ADDIN CSL_CITATION {"citationItems":[{"id":"ITEM-1","itemData":{"DOI":"10.1111/j.1558-5646.1992.tb01981.x","ISSN":"00143820","abstract":"Replicate lines of Escherichia coli were propagated for 2000 generations in four different thermal regimes: constant 32, 37, or 42°C (thermal specialists), or a daily alternation between 32 and 42°C (32/42°C: thermal generalists). The ancestor had previously been propagated at 37°C for 2000 generations. All experimental groups showed improved relative fitness in their own thermal environment (direct response of fitness), but rates of fitness improvement varied greatly among temperature groups. The 42°C group responded most rapidly and extensively, followed by the 32 and 32/42°C groups, whose fitness improvements were indistinguishable. The 37°C group, which experienced the ancestral temperature, had the slowest and least extensive fitness improvement. -from Authors","author":[{"dropping-particle":"","family":"Bennett","given":"A. F.","non-dropping-particle":"","parse-names":false,"suffix":""},{"dropping-particle":"","family":"Lenski","given":"R. E.","non-dropping-particle":"","parse-names":false,"suffix":""},{"dropping-particle":"","family":"Mittler","given":"J. E.","non-dropping-particle":"","parse-names":false,"suffix":""}],"container-title":"Evolution","id":"ITEM-1","issue":"1","issued":{"date-parts":[["1992"]]},"page":"16-30","title":"Evolutionary adaptation to temperature. I. Fitness responses of Escherichia coli to changes in its thermal environment","type":"article-journal","volume":"46"},"uris":["http://www.mendeley.com/documents/?uuid=06eb83e4-e6bf-4d43-ad19-65de1ef4d134"]}],"mendeley":{"formattedCitation":"(A. F. Bennett et al., 1992)","plainTextFormattedCitation":"(A. F. Bennett et al., 1992)","previouslyFormattedCitation":"(A. F. Bennett et al., 1992)"},"properties":{"noteIndex":0},"schema":"https://github.com/citation-style-language/schema/raw/master/csl-citation.json"}</w:instrText>
      </w:r>
      <w:r>
        <w:fldChar w:fldCharType="separate"/>
      </w:r>
      <w:r>
        <w:t>(A. F. Bennett et al., 1992)</w:t>
      </w:r>
      <w:r>
        <w:fldChar w:fldCharType="end"/>
      </w:r>
      <w:r>
        <w:t xml:space="preserve">, but it is by no means universally observed </w:t>
      </w:r>
      <w:r>
        <w:fldChar w:fldCharType="begin"/>
      </w:r>
      <w:r>
        <w:instrText>ADDIN CSL_CITATION {"citationItems":[{"id":"ITEM-1","itemData":{"DOI":"10.1046/j.1365-2540.1998.00329.x","ISSN":"0018067X","abstract":"Specialists and two kinds of generalist were selected for in a genetically heterogeneous base population of the unicellular chlorophyte Chlamydomonas reinhardtii. The selection environments consisted of alternating periods of light and dark. When the environment remains constant (light or dark), specialists are expected to evolve; when the environment varies through time, generalists are expected to evolve. The kind of generalist that evolves depends on the period of environmental variation: versatile generalists capable of reversible responses to growth conditions are expected to evolve when the environment is fine-grained, whereas plastic generalists that respond irreversibly to the conditions of growth are expected to evolve when the environment is coarse-grained. The results indicate that specialists evolve in constant environments and generalists evolve in variable environments, as expected, but no evidence was found to support the idea that versatility and plasticity evolve in fine-grained and coarse-grained environments respectively. Moreover, the evolved generalists performed well in every environment and were insensitive to environmental variation. These results are interpreted to mean: (1) selection in the variable environments acted on the mean performance in each environment, rather than on the variance in performance across environments; (2) there was little cost to being a generalist.","author":[{"dropping-particle":"","family":"Kassen","given":"Rees","non-dropping-particle":"","parse-names":false,"suffix":""},{"dropping-particle":"","family":"Bell","given":"Graham","non-dropping-particle":"","parse-names":false,"suffix":""}],"container-title":"Heredity","id":"ITEM-1","issue":"6","issued":{"date-parts":[["1998"]]},"page":"732-741","title":"Experimental evolution in Chlamydomonas. IV. Selection in environments that vary through time at different scales","type":"article-journal","volume":"80"},"uris":["http://www.mendeley.com/documents/?uuid=d190d164-c560-42f7-a464-f5cd6a82b2fc"]},{"id":"ITEM-2","itemData":{"DOI":"10.1038/hdy.1997.79","ISSN":"0018067X","abstract":"Lines of Chlamydomonas were selected for growth either in Light or in Dark conditions for several hundred generations. Evolved lines that grew well in the environment of selection grew less well in the other environment, so that negative genetic correlation between Light and Dark growth was created by selection. The existence of a cost of adaptation was confirmed by reverse selection. The lines were also exposed to environments that varied either in space or in time with respect to Light and Dark conditions. Specialization (genetic variation) was retained in spatially variable environments, whereas generalization (phenotypic plasticity) evolved in temporally varying environments. The original negative correlation between adaptation to Light and Dark conditions seemed to be caused primarily by mutation accumulation rather than by antagonistic pleiotropy. It was thereby possible to select a generalist type nearly as well adapted in each environment as a specialist line.","author":[{"dropping-particle":"","family":"Reboud","given":"Xavier","non-dropping-particle":"","parse-names":false,"suffix":""},{"dropping-particle":"","family":"Bell","given":"Graham","non-dropping-particle":"","parse-names":false,"suffix":""}],"container-title":"Heredity","id":"ITEM-2","issue":"5","issued":{"date-parts":[["1997"]]},"page":"507-514","title":"Experimental evolution in Chlamydomonas. III. Evolution of specialist and generalist types in environments that vary in space and time","type":"article-journal","volume":"78"},"uris":["http://www.mendeley.com/documents/?uuid=deb84d75-6d9f-4e00-b6fa-275d1d59aea9"]},{"id":"ITEM-3","itemData":{"DOI":"10.1128/jvi.73.5.4316-4326.1999","ISSN":"0022-538X","PMID":"10196330","abstract":"The alternating host cycle and persistent vector infection may constrain the evolution of arboviruses. To test this hypothesis, eastern equine encephalitis virus was passaged in BHK or mosquito cells, as well as in alternating (both) host cell passages. High and low multiplicities were used to examine the effect of defective interfering particles. Clonal BHK and persistent mosquito cell infections were also evaluated. Fitness was measured with one-step growth curves and competition assays, and mutations were evaluated by nucleotide sequencing and RNA fingerprinting. All passages and assays were done at 32°C to eliminate temperature as a selection factor. Viruses passaged in either cell type alone exhibited fitness declines in the bypassed cells, while high-multiplicity and clonal passages caused fitness declines in both types of cells. Bypassed cell fitness losses were mosquito and vertebrate specific and were not restricted to individual cell lines. Fitness increases occurred in the cell line used for single-host-adaptation passages and in both cells for alternately passaged viruses. Surprisingly, single-host-cell passage increased fitness in that cell type no more than alternating passages. However, single-host-cell adaptation resulted in more mutations than alternating cell passages. Mosquito cell adaptation invariably resulted in replacement of the stop codon in nsP3 with arginine or cysteine. In one case, BHK cell adaptation resulted in a 238-nucleotide deletion in the 3′ untranslated region. Many nonsynonymous substitutions were shared among more than one BHK or mosquito cell passage series, suggesting positive Darwinian selection. Our results suggest that alternating host transmission cycles constrain the evolutionary rates of arboviruses but not their fitness for either host alone.","author":[{"dropping-particle":"","family":"Weaver","given":"Scott C.","non-dropping-particle":"","parse-names":false,"suffix":""},{"dropping-particle":"","family":"Brault","given":"Aaron C.","non-dropping-particle":"","parse-names":false,"suffix":""},{"dropping-particle":"","family":"Kang","given":"Wenli","non-dropping-particle":"","parse-names":false,"suffix":""},{"dropping-particle":"","family":"Holland","given":"John J.","non-dropping-particle":"","parse-names":false,"suffix":""}],"container-title":"Journal of Virology","id":"ITEM-3","issue":"5","issued":{"date-parts":[["1999"]]},"page":"4316-4326","title":"Genetic and Fitness Changes Accompanying Adaptation of an Arbovirus to Vertebrate and Invertebrate Cells","type":"article-journal","volume":"73"},"uris":["http://www.mendeley.com/documents/?uuid=5a6790a0-d8ce-4caa-ab99-b1305de7bcfe"]}],"mendeley":{"formattedCitation":"(Rees Kassen &amp; Bell, 1998; Reboud &amp; Bell, 1997; Weaver et al., 1999)","plainTextFormattedCitation":"(Rees Kassen &amp; Bell, 1998; Reboud &amp; Bell, 1997; Weaver et al., 1999)","previouslyFormattedCitation":"(Rees Kassen &amp; Bell, 1998; Reboud &amp; Bell, 1997; Weaver et al., 1999)"},"properties":{"noteIndex":0},"schema":"https://github.com/citation-style-language/schema/raw/master/csl-citation.json"}</w:instrText>
      </w:r>
      <w:r>
        <w:fldChar w:fldCharType="separate"/>
      </w:r>
      <w:r>
        <w:t>(Rees Kassen &amp; Bell, 1998; Reboud &amp; Bell, 1997; Weaver et al., 1999)</w:t>
      </w:r>
      <w:r>
        <w:fldChar w:fldCharType="end"/>
      </w:r>
      <w:r>
        <w:t xml:space="preserve">. We uncover trade-offs between depth and breadth of adaptation in each of our fluctuating treatments when assessed under a hypothetical scenario of fluctuating exposure to 0% and 80% chemical stress (Figure 4). The magnitude of observed costs </w:t>
      </w:r>
      <w:proofErr w:type="gramStart"/>
      <w:r>
        <w:t>are</w:t>
      </w:r>
      <w:proofErr w:type="gramEnd"/>
      <w:r>
        <w:t xml:space="preserve"> similar in our NaCl and CuSO4 datasets and are universal at the treatment level. As stated above, these results are intuitive given the negative cross-environment correlation in fitness between the 0% and 80% chemical stress environments in both datasets. </w:t>
      </w:r>
    </w:p>
    <w:p w14:paraId="7B070ECD" w14:textId="77777777" w:rsidR="0037641D" w:rsidRDefault="0037641D">
      <w:pPr>
        <w:spacing w:after="0"/>
      </w:pPr>
    </w:p>
    <w:p w14:paraId="58CFD33F" w14:textId="77777777" w:rsidR="0037641D" w:rsidRDefault="00D66EF7">
      <w:pPr>
        <w:spacing w:after="0"/>
      </w:pPr>
      <w:r>
        <w:rPr>
          <w:i/>
          <w:iCs/>
        </w:rPr>
        <w:t>Costs of generalization may be associated with the range of environmental fluctuations:</w:t>
      </w:r>
      <w:r>
        <w:t xml:space="preserve"> The costs of generalization should be greater for lineages that experienced a wider range of conditions during evolution, especially if negative cross-environment genetic correlation in fitness drives the observed costs of generalization rather than maintenance or accessibility of generalist-specific mutations. This has rarely been assessed in experimental evolution studies, and existing examples provide mixed support </w:t>
      </w:r>
      <w:r>
        <w:fldChar w:fldCharType="begin"/>
      </w:r>
      <w:r>
        <w:instrText>ADDIN CSL_CITATION {"citationItems":[{"id":"ITEM-1","itemData":{"DOI":"10.1046/j.1365-2540.1998.00329.x","ISSN":"0018067X","abstract":"Specialists and two kinds of generalist were selected for in a genetically heterogeneous base population of the unicellular chlorophyte Chlamydomonas reinhardtii. The selection environments consisted of alternating periods of light and dark. When the environment remains constant (light or dark), specialists are expected to evolve; when the environment varies through time, generalists are expected to evolve. The kind of generalist that evolves depends on the period of environmental variation: versatile generalists capable of reversible responses to growth conditions are expected to evolve when the environment is fine-grained, whereas plastic generalists that respond irreversibly to the conditions of growth are expected to evolve when the environment is coarse-grained. The results indicate that specialists evolve in constant environments and generalists evolve in variable environments, as expected, but no evidence was found to support the idea that versatility and plasticity evolve in fine-grained and coarse-grained environments respectively. Moreover, the evolved generalists performed well in every environment and were insensitive to environmental variation. These results are interpreted to mean: (1) selection in the variable environments acted on the mean performance in each environment, rather than on the variance in performance across environments; (2) there was little cost to being a generalist.","author":[{"dropping-particle":"","family":"Kassen","given":"Rees","non-dropping-particle":"","parse-names":false,"suffix":""},{"dropping-particle":"","family":"Bell","given":"Graham","non-dropping-particle":"","parse-names":false,"suffix":""}],"container-title":"Heredity","id":"ITEM-1","issue":"6","issued":{"date-parts":[["1998"]]},"page":"732-741","title":"Experimental evolution in Chlamydomonas. IV. Selection in environments that vary through time at different scales","type":"article-journal","volume":"80"},"uris":["http://www.mendeley.com/documents/?uuid=d190d164-c560-42f7-a464-f5cd6a82b2fc"]},{"id":"ITEM-2","itemData":{"DOI":"10.1017/S0016672398003322","ISSN":"0016-6723","PMID":"26655978","abstract":"We investigated three aspects of adaptation to variable environments in Daphnia pulex (Cladocera: Crustacea): (1) effects of temporal variation on the evolution of phenotypic plasticity ; (2) plasticity in sexual versus asexual lineages; (3) maintenance of genetic variation in variable environments. We performed a 72-day quasi-natural selection experiment comparing three patterns of variation: constant temperatures, varying but predictable temperature change, and unpredictable temperature change. All populations were begun with an identical array of 34 clones. During selection clonal variation declined in all populations and different patterns of environmental variation had little effect on amounts of genetic variation. Sexual and asexual lineages differed in size and growth rate, but did not differ in amounts of plasticity or in adaptation to variable environments. The primary target of selection was the Malthusian parameter ( r ) and life history traits of development time, offspring size and offspring number. The heritability of plasticity was generally lower than trait heritability. Because of this difference, the selection response on the mean of the traits overwhelmed the selection response on plasticity. Lower heritabilities of plasticity are very typical, suggesting that our results will be typical of responses to selection in nature. Our results suggest that selection will act mostly on trait means within environments and that plasticity will evolve often as a correlated trait. Because selection on plasticity is based on its across-deme, global fitness, this process will usually be slow. Comparative studies need to shift from closely related, local population differences to those of more distantly related populations or even different species.","author":[{"dropping-particle":"","family":"Scheiner","given":"Samuel M.","non-dropping-particle":"","parse-names":false,"suffix":""},{"dropping-particle":"","family":"Yampolsky","given":"Lev Yu","non-dropping-particle":"","parse-names":false,"suffix":""}],"container-title":"Genetical Research","id":"ITEM-2","issue":"1","issued":{"date-parts":[["1998","8","1"]]},"page":"25-37","title":"The evolution of Daphnia pulex in a temporally varying environment","type":"article-journal","volume":"72"},"uris":["http://www.mendeley.com/documents/?uuid=b9fe0612-89a5-40ca-908b-84273e354554"]}],"mendeley":{"formattedCitation":"(Rees Kassen &amp; Bell, 1998; Scheiner &amp; Yampolsky, 1998)","plainTextFormattedCitation":"(Rees Kassen &amp; Bell, 1998; Scheiner &amp; Yampolsky, 1998)","previouslyFormattedCitation":"(Rees Kassen &amp; Bell, 1998; Scheiner &amp; Yampolsky, 1998)"},"properties":{"noteIndex":0},"schema":"https://github.com/citation-style-language/schema/raw/master/csl-citation.json"}</w:instrText>
      </w:r>
      <w:r>
        <w:fldChar w:fldCharType="separate"/>
      </w:r>
      <w:r>
        <w:t>(Rees Kassen &amp; Bell, 1998; Scheiner &amp; Yampolsky, 1998)</w:t>
      </w:r>
      <w:r>
        <w:fldChar w:fldCharType="end"/>
      </w:r>
      <w:r>
        <w:t xml:space="preserve">. We do not find convincing evidence to support the assertion that costs of generalization increase with fluctuation range. In our NaCl data, costs were equivalent for the EH0_40 treatment and the EH0_80 treatment when assayed against the relevant specialists (Figure S3, A, B, C). Additionally, costs were greater for the EH0_40 treatment when the EH0_40 treatment and EH0_80 treatment were assayed against the EH0 and EH80 specialists (Figure 4 A, C). In fact, costs appear to decrease with chemical stress concentration in the NaCl data rather than </w:t>
      </w:r>
      <w:r>
        <w:lastRenderedPageBreak/>
        <w:t xml:space="preserve">showing any convincing association with the range of  fluctuation in stress. CuSO4 results are quite different. Here, the EH0_40 treatment exhibits a lower cost relative to the EH0 and EH40 specialists than does the EH0_80 treatment when assayed against the EH0 and EH80 specialists (seeming to support the hypothesis that wider flux is associated with greater cost) (Figure S3, D, E, F). However, when all fluctuating and intermediate treatments are assayed against the EH0 and EH80 specialists in 0%, 80% chemical stress, it becomes apparent that cost increases with chemical stress concentration in the CuSO4 data rather than showing an association with fluctuation range per say (Figure 4 B, D). These results are likely driven by differences in the strength of selection between 0% and 80% NaCl stress and by asymmetry in the pleiotropic benefit of CM vs. CuSO4 mutations in the CuSO4 data. </w:t>
      </w:r>
    </w:p>
    <w:p w14:paraId="37E7ECA2" w14:textId="77777777" w:rsidR="0037641D" w:rsidRDefault="0037641D">
      <w:pPr>
        <w:spacing w:after="0"/>
      </w:pPr>
    </w:p>
    <w:p w14:paraId="576DC709" w14:textId="77777777" w:rsidR="0037641D" w:rsidRDefault="00D66EF7">
      <w:pPr>
        <w:spacing w:after="0"/>
      </w:pPr>
      <w:r>
        <w:rPr>
          <w:i/>
          <w:iCs/>
        </w:rPr>
        <w:t>Costs of generalization are not universal:</w:t>
      </w:r>
      <w:r>
        <w:t xml:space="preserve"> Costs of generalization are not always detected </w:t>
      </w:r>
      <w:r>
        <w:fldChar w:fldCharType="begin"/>
      </w:r>
      <w:r>
        <w:instrText>ADDIN CSL_CITATION {"citationItems":[{"id":"ITEM-1","itemData":{"DOI":"10.1046/j.1420-9101.2002.00377.x","ISBN":"1010-061X","ISSN":"1010061X","PMID":"174709000001","abstract":"Environmental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 but not invariably ±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landscapes.","author":[{"dropping-particle":"","family":"Kassen","given":"R.","non-dropping-particle":"","parse-names":false,"suffix":""}],"container-title":"Journal of Evolutionary Biology","id":"ITEM-1","issue":"2","issued":{"date-parts":[["2002"]]},"page":"173-190","title":"The experimental evolution of specialists, generalists, and the maintenance of diversity","type":"article-journal","volume":"15"},"uris":["http://www.mendeley.com/documents/?uuid=f603f843-861d-4309-9855-3de35f7e0288"]}],"mendeley":{"formattedCitation":"(R. Kassen, 2002)","plainTextFormattedCitation":"(R. Kassen, 2002)","previouslyFormattedCitation":"(R. Kassen, 2002)"},"properties":{"noteIndex":0},"schema":"https://github.com/citation-style-language/schema/raw/master/csl-citation.json"}</w:instrText>
      </w:r>
      <w:r>
        <w:fldChar w:fldCharType="separate"/>
      </w:r>
      <w:r>
        <w:t>(R. Kassen, 2002)</w:t>
      </w:r>
      <w:r>
        <w:fldChar w:fldCharType="end"/>
      </w:r>
      <w:r>
        <w:t xml:space="preserve">. Lack of detectable trade-offs of depth of adaptation for breadth of adaptation in lineages selected for generalization may indicate that populations are far from equilibrium </w:t>
      </w:r>
      <w:r>
        <w:fldChar w:fldCharType="begin"/>
      </w:r>
      <w:r>
        <w:instrText>ADDIN CSL_CITATION {"citationItems":[{"id":"ITEM-1","itemData":{"DOI":"10.1046/j.1365-2540.1998.00329.x","ISSN":"0018067X","abstract":"Specialists and two kinds of generalist were selected for in a genetically heterogeneous base population of the unicellular chlorophyte Chlamydomonas reinhardtii. The selection environments consisted of alternating periods of light and dark. When the environment remains constant (light or dark), specialists are expected to evolve; when the environment varies through time, generalists are expected to evolve. The kind of generalist that evolves depends on the period of environmental variation: versatile generalists capable of reversible responses to growth conditions are expected to evolve when the environment is fine-grained, whereas plastic generalists that respond irreversibly to the conditions of growth are expected to evolve when the environment is coarse-grained. The results indicate that specialists evolve in constant environments and generalists evolve in variable environments, as expected, but no evidence was found to support the idea that versatility and plasticity evolve in fine-grained and coarse-grained environments respectively. Moreover, the evolved generalists performed well in every environment and were insensitive to environmental variation. These results are interpreted to mean: (1) selection in the variable environments acted on the mean performance in each environment, rather than on the variance in performance across environments; (2) there was little cost to being a generalist.","author":[{"dropping-particle":"","family":"Kassen","given":"Rees","non-dropping-particle":"","parse-names":false,"suffix":""},{"dropping-particle":"","family":"Bell","given":"Graham","non-dropping-particle":"","parse-names":false,"suffix":""}],"container-title":"Heredity","id":"ITEM-1","issue":"6","issued":{"date-parts":[["1998"]]},"page":"732-741","title":"Experimental evolution in Chlamydomonas. IV. Selection in environments that vary through time at different scales","type":"article-journal","volume":"80"},"uris":["http://www.mendeley.com/documents/?uuid=d190d164-c560-42f7-a464-f5cd6a82b2fc"]}],"mendeley":{"formattedCitation":"(Rees Kassen &amp; Bell, 1998)","plainTextFormattedCitation":"(Rees Kassen &amp; Bell, 1998)","previouslyFormattedCitation":"(Rees Kassen &amp; Bell, 1998)"},"properties":{"noteIndex":0},"schema":"https://github.com/citation-style-language/schema/raw/master/csl-citation.json"}</w:instrText>
      </w:r>
      <w:r>
        <w:fldChar w:fldCharType="separate"/>
      </w:r>
      <w:r>
        <w:t>(Rees Kassen &amp; Bell, 1998)</w:t>
      </w:r>
      <w:r>
        <w:fldChar w:fldCharType="end"/>
      </w:r>
      <w:r>
        <w:t xml:space="preserve">, that negative correlation in performance across environments is driven by mutation accumulation rather than antagonistic pleiotropy </w:t>
      </w:r>
      <w:r>
        <w:fldChar w:fldCharType="begin"/>
      </w:r>
      <w:r>
        <w:instrText>ADDIN CSL_CITATION {"citationItems":[{"id":"ITEM-1","itemData":{"DOI":"10.1038/hdy.1997.79","ISSN":"0018067X","abstract":"Lines of Chlamydomonas were selected for growth either in Light or in Dark conditions for several hundred generations. Evolved lines that grew well in the environment of selection grew less well in the other environment, so that negative genetic correlation between Light and Dark growth was created by selection. The existence of a cost of adaptation was confirmed by reverse selection. The lines were also exposed to environments that varied either in space or in time with respect to Light and Dark conditions. Specialization (genetic variation) was retained in spatially variable environments, whereas generalization (phenotypic plasticity) evolved in temporally varying environments. The original negative correlation between adaptation to Light and Dark conditions seemed to be caused primarily by mutation accumulation rather than by antagonistic pleiotropy. It was thereby possible to select a generalist type nearly as well adapted in each environment as a specialist line.","author":[{"dropping-particle":"","family":"Reboud","given":"Xavier","non-dropping-particle":"","parse-names":false,"suffix":""},{"dropping-particle":"","family":"Bell","given":"Graham","non-dropping-particle":"","parse-names":false,"suffix":""}],"container-title":"Heredity","id":"ITEM-1","issue":"5","issued":{"date-parts":[["1997"]]},"page":"507-514","title":"Experimental evolution in Chlamydomonas. III. Evolution of specialist and generalist types in environments that vary in space and time","type":"article-journal","volume":"78"},"uris":["http://www.mendeley.com/documents/?uuid=deb84d75-6d9f-4e00-b6fa-275d1d59aea9"]}],"mendeley":{"formattedCitation":"(Reboud &amp; Bell, 1997)","plainTextFormattedCitation":"(Reboud &amp; Bell, 1997)","previouslyFormattedCitation":"(Reboud &amp; Bell, 1997)"},"properties":{"noteIndex":0},"schema":"https://github.com/citation-style-language/schema/raw/master/csl-citation.json"}</w:instrText>
      </w:r>
      <w:r>
        <w:fldChar w:fldCharType="separate"/>
      </w:r>
      <w:r>
        <w:t>(Reboud &amp; Bell, 1997)</w:t>
      </w:r>
      <w:r>
        <w:fldChar w:fldCharType="end"/>
      </w:r>
      <w:r>
        <w:t xml:space="preserve">, or that some generalists are truly without cost at least when costs are assessed as a trade-off between breadth and depth of adaptation </w:t>
      </w:r>
      <w:r>
        <w:fldChar w:fldCharType="begin"/>
      </w:r>
      <w:r>
        <w:instrText>ADDIN CSL_CITATION {"citationItems":[{"id":"ITEM-1","itemData":{"DOI":"10.1046/j.1420-9101.2002.00377.x","ISBN":"1010-061X","ISSN":"1010061X","PMID":"174709000001","abstract":"Environmental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 but not invariably ±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landscapes.","author":[{"dropping-particle":"","family":"Kassen","given":"R.","non-dropping-particle":"","parse-names":false,"suffix":""}],"container-title":"Journal of Evolutionary Biology","id":"ITEM-1","issue":"2","issued":{"date-parts":[["2002"]]},"page":"173-190","title":"The experimental evolution of specialists, generalists, and the maintenance of diversity","type":"article-journal","volume":"15"},"uris":["http://www.mendeley.com/documents/?uuid=f603f843-861d-4309-9855-3de35f7e0288"]}],"mendeley":{"formattedCitation":"(R. Kassen, 2002)","plainTextFormattedCitation":"(R. Kassen, 2002)","previouslyFormattedCitation":"(R. Kassen, 2002)"},"properties":{"noteIndex":0},"schema":"https://github.com/citation-style-language/schema/raw/master/csl-citation.json"}</w:instrText>
      </w:r>
      <w:r>
        <w:fldChar w:fldCharType="separate"/>
      </w:r>
      <w:r>
        <w:t>(R. Kassen, 2002)</w:t>
      </w:r>
      <w:r>
        <w:fldChar w:fldCharType="end"/>
      </w:r>
      <w:r>
        <w:t>.</w:t>
      </w:r>
    </w:p>
    <w:p w14:paraId="29798959" w14:textId="77777777" w:rsidR="0037641D" w:rsidRDefault="0037641D">
      <w:pPr>
        <w:spacing w:after="0"/>
      </w:pPr>
    </w:p>
    <w:p w14:paraId="3696F672" w14:textId="77777777" w:rsidR="0037641D" w:rsidRDefault="00D66EF7">
      <w:pPr>
        <w:spacing w:after="0"/>
      </w:pPr>
      <w:r>
        <w:t xml:space="preserve"> Despite strong evidence for negative cross-environment correlations in fitness between our CM and CM + 80% chemical stress environments, we found quite a few lineages in each of our fluctuating treatments that exhibited no evidence of trade-offs between depth and breadth of adaptation when assayed under these conditions (Figure 4, Figure S3). Some of these lineages had fitness phenotypes </w:t>
      </w:r>
      <w:proofErr w:type="gramStart"/>
      <w:r>
        <w:t>similar to</w:t>
      </w:r>
      <w:proofErr w:type="gramEnd"/>
      <w:r>
        <w:t xml:space="preserve"> the constant selection treatments (in x, y space), while others fell far from the EH0 &amp; EH80 treatment means, but still fell along the no-cost line. The replicates that fell in this class exhibited no evidence of costs, but no particular benefit of evolution in fluctuating conditions either. Surprisingly, we also observed a small number of lineages in each treatment that not only appeared to escape the costs of generalization but also achieved a “jack of all trades, master of all status” with elevated mean fitness and increased breadth of performance relative to the constant selection treatments. The frequency of adaptive trajectories consistent with the “jack of all trades, master of none” paradigm v. the rarity of “jack of all trades, master of all” outcomes indicates that mutation availability and chance play an important role in the first steps of adaptation to fluctuating environments. Given sufficient replication, it becomes apparent that a wide diversity of adaptive trajectories </w:t>
      </w:r>
      <w:proofErr w:type="gramStart"/>
      <w:r>
        <w:t>are</w:t>
      </w:r>
      <w:proofErr w:type="gramEnd"/>
      <w:r>
        <w:t xml:space="preserve"> possible in fluctuating environmental conditions. Despite their rarity, the “jack of all trades, master of all” trajectories that we observe here are likely disproportionately important to evolutionary outcomes observed in natural populations. If they were to arise, “jack of all trades, master of all” adaptive strategies should be able to invade natural populations containing “jack of all trades, master of none” generalists as well as populations dominated by specialists. Perhaps evolution of generalization is not always associated with a trade-off of depth for breadth – maybe you really can have it all. </w:t>
      </w:r>
    </w:p>
    <w:p w14:paraId="58794875" w14:textId="77777777" w:rsidR="0037641D" w:rsidRDefault="0037641D">
      <w:pPr>
        <w:spacing w:after="0"/>
      </w:pPr>
    </w:p>
    <w:p w14:paraId="3FDD9090" w14:textId="77777777" w:rsidR="0037641D" w:rsidRDefault="00D66EF7">
      <w:pPr>
        <w:spacing w:after="0" w:line="240" w:lineRule="auto"/>
        <w:jc w:val="center"/>
        <w:rPr>
          <w:b/>
          <w:bCs/>
        </w:rPr>
      </w:pPr>
      <w:r>
        <w:rPr>
          <w:b/>
          <w:bCs/>
        </w:rPr>
        <w:t>CONCLUSIONS</w:t>
      </w:r>
    </w:p>
    <w:p w14:paraId="31FFB8E8" w14:textId="77777777" w:rsidR="0037641D" w:rsidRDefault="0037641D">
      <w:pPr>
        <w:spacing w:after="0" w:line="240" w:lineRule="auto"/>
        <w:jc w:val="center"/>
        <w:rPr>
          <w:b/>
          <w:bCs/>
        </w:rPr>
      </w:pPr>
    </w:p>
    <w:p w14:paraId="3A6578E5" w14:textId="77777777" w:rsidR="0037641D" w:rsidRDefault="00D66EF7">
      <w:pPr>
        <w:spacing w:after="0" w:line="240" w:lineRule="auto"/>
      </w:pPr>
      <w:r>
        <w:t xml:space="preserve">Adaptation is a complex, historically contingent, process even under simple, static, environmental conditions. Paths to success are legion and not all phenotypes incur costs even when costs are commonplace. We show that a diversity of outcomes </w:t>
      </w:r>
      <w:proofErr w:type="gramStart"/>
      <w:r>
        <w:t>exist</w:t>
      </w:r>
      <w:proofErr w:type="gramEnd"/>
      <w:r>
        <w:t xml:space="preserve"> and can succeed in static and cycling conditions. Furthermore, phenotypes are not binary, specialist vs. generalist, but instead exist as a range </w:t>
      </w:r>
      <w:r>
        <w:lastRenderedPageBreak/>
        <w:t xml:space="preserve">of adaptive trajectories. All outcomes are not equal – relatively rare phenotypes can escape the costs of adaptation and generalization and it may be these lineages that contribute disproportionately to patterns observed in natural populations. Genomic study of these lines is a crucial next step as is evaluation of the long-term fate of these lineages. </w:t>
      </w:r>
      <w:r>
        <w:br/>
      </w:r>
    </w:p>
    <w:p w14:paraId="61DBB026" w14:textId="77777777" w:rsidR="0037641D" w:rsidRDefault="0037641D">
      <w:pPr>
        <w:spacing w:after="0" w:line="240" w:lineRule="auto"/>
      </w:pPr>
    </w:p>
    <w:p w14:paraId="44017C2B" w14:textId="77777777" w:rsidR="0037641D" w:rsidRDefault="00D66EF7">
      <w:pPr>
        <w:spacing w:after="0" w:line="240" w:lineRule="auto"/>
        <w:jc w:val="center"/>
        <w:rPr>
          <w:b/>
          <w:bCs/>
        </w:rPr>
      </w:pPr>
      <w:r>
        <w:rPr>
          <w:b/>
          <w:bCs/>
        </w:rPr>
        <w:t>REFERENCES</w:t>
      </w:r>
    </w:p>
    <w:p w14:paraId="080559B6" w14:textId="77777777" w:rsidR="0037641D" w:rsidRDefault="0037641D">
      <w:pPr>
        <w:spacing w:after="0" w:line="240" w:lineRule="auto"/>
        <w:jc w:val="center"/>
      </w:pPr>
    </w:p>
    <w:p w14:paraId="504F57A9" w14:textId="77777777" w:rsidR="0037641D" w:rsidRDefault="00D66EF7">
      <w:pPr>
        <w:widowControl w:val="0"/>
        <w:spacing w:after="0" w:line="240" w:lineRule="auto"/>
        <w:ind w:left="480" w:hanging="480"/>
        <w:rPr>
          <w:rFonts w:ascii="Calibri" w:hAnsi="Calibri" w:cs="Calibri"/>
          <w:szCs w:val="24"/>
        </w:rPr>
      </w:pPr>
      <w:r>
        <w:fldChar w:fldCharType="begin"/>
      </w:r>
      <w:r>
        <w:instrText>ADDIN Mendeley Bibliography CSL_BIBLIOGRAPHY</w:instrText>
      </w:r>
      <w:r>
        <w:fldChar w:fldCharType="separate"/>
      </w:r>
      <w:r>
        <w:rPr>
          <w:rFonts w:cs="Calibri"/>
          <w:szCs w:val="24"/>
        </w:rPr>
        <w:t xml:space="preserve">Anderson, J. M. (1978). Inter- and intra-habitat relationships between woodland </w:t>
      </w:r>
      <w:proofErr w:type="spellStart"/>
      <w:r>
        <w:rPr>
          <w:rFonts w:cs="Calibri"/>
          <w:szCs w:val="24"/>
        </w:rPr>
        <w:t>cryptostigmata</w:t>
      </w:r>
      <w:proofErr w:type="spellEnd"/>
      <w:r>
        <w:rPr>
          <w:rFonts w:cs="Calibri"/>
          <w:szCs w:val="24"/>
        </w:rPr>
        <w:t xml:space="preserve"> species diversity and the diversity of soil and litter microhabitats. </w:t>
      </w:r>
      <w:r>
        <w:rPr>
          <w:rFonts w:cs="Calibri"/>
          <w:i/>
          <w:iCs/>
          <w:szCs w:val="24"/>
        </w:rPr>
        <w:t>Oecologia</w:t>
      </w:r>
      <w:r>
        <w:rPr>
          <w:rFonts w:cs="Calibri"/>
          <w:szCs w:val="24"/>
        </w:rPr>
        <w:t xml:space="preserve">, </w:t>
      </w:r>
      <w:r>
        <w:rPr>
          <w:rFonts w:cs="Calibri"/>
          <w:i/>
          <w:iCs/>
          <w:szCs w:val="24"/>
        </w:rPr>
        <w:t>32</w:t>
      </w:r>
      <w:r>
        <w:rPr>
          <w:rFonts w:cs="Calibri"/>
          <w:szCs w:val="24"/>
        </w:rPr>
        <w:t>(3), 341–348. https://doi.org/10.1007/BF00345112</w:t>
      </w:r>
    </w:p>
    <w:p w14:paraId="0EE2BF3F"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Auguie, B. (2017). </w:t>
      </w:r>
      <w:r>
        <w:rPr>
          <w:rFonts w:cs="Calibri"/>
          <w:i/>
          <w:iCs/>
          <w:szCs w:val="24"/>
        </w:rPr>
        <w:t>gridExtra:</w:t>
      </w:r>
      <w:r w:rsidRPr="00EE5EB6">
        <w:rPr>
          <w:rFonts w:cs="Calibri"/>
          <w:szCs w:val="24"/>
        </w:rPr>
        <w:t xml:space="preserve"> Miscellaneous Finctions for “Grid” Graphics </w:t>
      </w:r>
      <w:r>
        <w:rPr>
          <w:rFonts w:cs="Calibri"/>
          <w:szCs w:val="24"/>
        </w:rPr>
        <w:t>(2.3). https://cran.r-project.org/package=gridExtra</w:t>
      </w:r>
    </w:p>
    <w:p w14:paraId="2BCF86FD"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Bates, D., Mächler, M., Bolker, B., &amp; Walker, S. (2015). Fitting Linear Mixed-Effects Models using lme4. </w:t>
      </w:r>
      <w:r>
        <w:rPr>
          <w:rFonts w:cs="Calibri"/>
          <w:i/>
          <w:iCs/>
          <w:szCs w:val="24"/>
        </w:rPr>
        <w:t>Journal of Statistical Software</w:t>
      </w:r>
      <w:r>
        <w:rPr>
          <w:rFonts w:cs="Calibri"/>
          <w:szCs w:val="24"/>
        </w:rPr>
        <w:t xml:space="preserve">, </w:t>
      </w:r>
      <w:r>
        <w:rPr>
          <w:rFonts w:cs="Calibri"/>
          <w:i/>
          <w:iCs/>
          <w:szCs w:val="24"/>
        </w:rPr>
        <w:t>67</w:t>
      </w:r>
      <w:r>
        <w:rPr>
          <w:rFonts w:cs="Calibri"/>
          <w:szCs w:val="24"/>
        </w:rPr>
        <w:t>(1). https://doi.org/10.18637/jss.v067.i01</w:t>
      </w:r>
    </w:p>
    <w:p w14:paraId="537A6D1A"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Bell, G. A. C. (1997). Experimental evolution in </w:t>
      </w:r>
      <w:r w:rsidRPr="00EE5EB6">
        <w:rPr>
          <w:rFonts w:cs="Calibri"/>
          <w:i/>
          <w:iCs/>
          <w:szCs w:val="24"/>
        </w:rPr>
        <w:t>Chlamydomonas</w:t>
      </w:r>
      <w:r>
        <w:rPr>
          <w:rFonts w:cs="Calibri"/>
          <w:szCs w:val="24"/>
        </w:rPr>
        <w:t xml:space="preserve">. I. Short-term selection in uniform and diverse environments. </w:t>
      </w:r>
      <w:r>
        <w:rPr>
          <w:rFonts w:cs="Calibri"/>
          <w:i/>
          <w:iCs/>
          <w:szCs w:val="24"/>
        </w:rPr>
        <w:t>Heredity</w:t>
      </w:r>
      <w:r>
        <w:rPr>
          <w:rFonts w:cs="Calibri"/>
          <w:szCs w:val="24"/>
        </w:rPr>
        <w:t xml:space="preserve">, </w:t>
      </w:r>
      <w:r>
        <w:rPr>
          <w:rFonts w:cs="Calibri"/>
          <w:i/>
          <w:iCs/>
          <w:szCs w:val="24"/>
        </w:rPr>
        <w:t>78</w:t>
      </w:r>
      <w:r>
        <w:rPr>
          <w:rFonts w:cs="Calibri"/>
          <w:szCs w:val="24"/>
        </w:rPr>
        <w:t>(5), 490–497. https://doi.org/10.1038/sj.hdy.6881220</w:t>
      </w:r>
    </w:p>
    <w:p w14:paraId="1AB86C71"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Bell, G., &amp; Gonzalez, A. (2011). Adaptation and Evolutionary Rescue Environmental Deterioration. </w:t>
      </w:r>
      <w:r>
        <w:rPr>
          <w:rFonts w:cs="Calibri"/>
          <w:i/>
          <w:iCs/>
          <w:szCs w:val="24"/>
        </w:rPr>
        <w:t>Science</w:t>
      </w:r>
      <w:r>
        <w:rPr>
          <w:rFonts w:cs="Calibri"/>
          <w:szCs w:val="24"/>
        </w:rPr>
        <w:t xml:space="preserve">, </w:t>
      </w:r>
      <w:r>
        <w:rPr>
          <w:rFonts w:cs="Calibri"/>
          <w:i/>
          <w:iCs/>
          <w:szCs w:val="24"/>
        </w:rPr>
        <w:t>332</w:t>
      </w:r>
      <w:r>
        <w:rPr>
          <w:rFonts w:cs="Calibri"/>
          <w:szCs w:val="24"/>
        </w:rPr>
        <w:t>(June), 1327–1330. https://doi.org/10.1126/science.1203105</w:t>
      </w:r>
    </w:p>
    <w:p w14:paraId="3024F767"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Bell, G., &amp; Reboud, X. (1997). Experimental evolution in </w:t>
      </w:r>
      <w:r w:rsidRPr="00EE5EB6">
        <w:rPr>
          <w:rFonts w:cs="Calibri"/>
          <w:i/>
          <w:iCs/>
          <w:szCs w:val="24"/>
        </w:rPr>
        <w:t>Chiamydomonas</w:t>
      </w:r>
      <w:r>
        <w:rPr>
          <w:rFonts w:cs="Calibri"/>
          <w:szCs w:val="24"/>
        </w:rPr>
        <w:t xml:space="preserve">. II. Genetic variation in strongly contrasted environments. In </w:t>
      </w:r>
      <w:r>
        <w:rPr>
          <w:rFonts w:cs="Calibri"/>
          <w:i/>
          <w:iCs/>
          <w:szCs w:val="24"/>
        </w:rPr>
        <w:t>Heredity</w:t>
      </w:r>
      <w:r>
        <w:rPr>
          <w:rFonts w:cs="Calibri"/>
          <w:szCs w:val="24"/>
        </w:rPr>
        <w:t xml:space="preserve"> (Vol. 78).</w:t>
      </w:r>
    </w:p>
    <w:p w14:paraId="153407C8"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Bennett, A. F., Lenski, R. E., &amp; Mittler, J. E. (1992). Evolutionary adaptation to temperature. I. Fitness responses of </w:t>
      </w:r>
      <w:r w:rsidRPr="00EE5EB6">
        <w:rPr>
          <w:rFonts w:cs="Calibri"/>
          <w:i/>
          <w:iCs/>
          <w:szCs w:val="24"/>
        </w:rPr>
        <w:t xml:space="preserve">Escherichia coli </w:t>
      </w:r>
      <w:r>
        <w:rPr>
          <w:rFonts w:cs="Calibri"/>
          <w:szCs w:val="24"/>
        </w:rPr>
        <w:t xml:space="preserve">to changes in its thermal environment. </w:t>
      </w:r>
      <w:r>
        <w:rPr>
          <w:rFonts w:cs="Calibri"/>
          <w:i/>
          <w:iCs/>
          <w:szCs w:val="24"/>
        </w:rPr>
        <w:t>Evolution</w:t>
      </w:r>
      <w:r>
        <w:rPr>
          <w:rFonts w:cs="Calibri"/>
          <w:szCs w:val="24"/>
        </w:rPr>
        <w:t xml:space="preserve">, </w:t>
      </w:r>
      <w:r>
        <w:rPr>
          <w:rFonts w:cs="Calibri"/>
          <w:i/>
          <w:iCs/>
          <w:szCs w:val="24"/>
        </w:rPr>
        <w:t>46</w:t>
      </w:r>
      <w:r>
        <w:rPr>
          <w:rFonts w:cs="Calibri"/>
          <w:szCs w:val="24"/>
        </w:rPr>
        <w:t>(1), 16–30. https://doi.org/10.1111/j.1558-5646.1992.tb01981.x</w:t>
      </w:r>
    </w:p>
    <w:p w14:paraId="081B4393"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Bennett, Albert F., &amp; Lenski, R. E. (1993). Evolutionary Adaptation to Temperature. II. Thermal Niches of Experimental Lines of </w:t>
      </w:r>
      <w:r w:rsidRPr="00EE5EB6">
        <w:rPr>
          <w:rFonts w:cs="Calibri"/>
          <w:i/>
          <w:iCs/>
          <w:szCs w:val="24"/>
        </w:rPr>
        <w:t>Escherichia coli.</w:t>
      </w:r>
      <w:r>
        <w:rPr>
          <w:rFonts w:cs="Calibri"/>
          <w:szCs w:val="24"/>
        </w:rPr>
        <w:t xml:space="preserve"> </w:t>
      </w:r>
      <w:r>
        <w:rPr>
          <w:rFonts w:cs="Calibri"/>
          <w:i/>
          <w:iCs/>
          <w:szCs w:val="24"/>
        </w:rPr>
        <w:t>Evolution</w:t>
      </w:r>
      <w:r>
        <w:rPr>
          <w:rFonts w:cs="Calibri"/>
          <w:szCs w:val="24"/>
        </w:rPr>
        <w:t xml:space="preserve">, </w:t>
      </w:r>
      <w:r>
        <w:rPr>
          <w:rFonts w:cs="Calibri"/>
          <w:i/>
          <w:iCs/>
          <w:szCs w:val="24"/>
        </w:rPr>
        <w:t>47</w:t>
      </w:r>
      <w:r>
        <w:rPr>
          <w:rFonts w:cs="Calibri"/>
          <w:szCs w:val="24"/>
        </w:rPr>
        <w:t>(1), 1. https://doi.org/10.2307/2410113</w:t>
      </w:r>
    </w:p>
    <w:p w14:paraId="18FC0F8F"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Botero, C. A., Dor, R., McCain, C. M., &amp; Safran, R. J. (2014). Environmental harshness is positively correlated with intraspecific divergence in mammals and birds. </w:t>
      </w:r>
      <w:r>
        <w:rPr>
          <w:rFonts w:cs="Calibri"/>
          <w:i/>
          <w:iCs/>
          <w:szCs w:val="24"/>
        </w:rPr>
        <w:t>Molecular Ecology</w:t>
      </w:r>
      <w:r>
        <w:rPr>
          <w:rFonts w:cs="Calibri"/>
          <w:szCs w:val="24"/>
        </w:rPr>
        <w:t xml:space="preserve">, </w:t>
      </w:r>
      <w:r>
        <w:rPr>
          <w:rFonts w:cs="Calibri"/>
          <w:i/>
          <w:iCs/>
          <w:szCs w:val="24"/>
        </w:rPr>
        <w:t>23</w:t>
      </w:r>
      <w:r>
        <w:rPr>
          <w:rFonts w:cs="Calibri"/>
          <w:szCs w:val="24"/>
        </w:rPr>
        <w:t>(2), 259–268. https://doi.org/10.1111/mec.12572</w:t>
      </w:r>
    </w:p>
    <w:p w14:paraId="18ED9A6C"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Boyer, S., Hérissant, L., &amp; Sherlock, G. (2021). Adaptation is influenced by the complexity of environmental change during evolution in a dynamic environment. </w:t>
      </w:r>
      <w:r>
        <w:rPr>
          <w:rFonts w:cs="Calibri"/>
          <w:i/>
          <w:iCs/>
          <w:szCs w:val="24"/>
        </w:rPr>
        <w:t>PLoS Genetics</w:t>
      </w:r>
      <w:r>
        <w:rPr>
          <w:rFonts w:cs="Calibri"/>
          <w:szCs w:val="24"/>
        </w:rPr>
        <w:t xml:space="preserve">, </w:t>
      </w:r>
      <w:r>
        <w:rPr>
          <w:rFonts w:cs="Calibri"/>
          <w:i/>
          <w:iCs/>
          <w:szCs w:val="24"/>
        </w:rPr>
        <w:t>17</w:t>
      </w:r>
      <w:r>
        <w:rPr>
          <w:rFonts w:cs="Calibri"/>
          <w:szCs w:val="24"/>
        </w:rPr>
        <w:t>(1), 1–27. https://doi.org/10.1371/journal.pgen.1009314</w:t>
      </w:r>
    </w:p>
    <w:p w14:paraId="6E49E0EC"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Bradshaw, A. D. (1965). Evolutionary Significance of Phenotypic Plasticity in Plants. </w:t>
      </w:r>
      <w:r>
        <w:rPr>
          <w:rFonts w:cs="Calibri"/>
          <w:i/>
          <w:iCs/>
          <w:szCs w:val="24"/>
        </w:rPr>
        <w:t>Advances in Genetics</w:t>
      </w:r>
      <w:r>
        <w:rPr>
          <w:rFonts w:cs="Calibri"/>
          <w:szCs w:val="24"/>
        </w:rPr>
        <w:t xml:space="preserve">, </w:t>
      </w:r>
      <w:r>
        <w:rPr>
          <w:rFonts w:cs="Calibri"/>
          <w:i/>
          <w:iCs/>
          <w:szCs w:val="24"/>
        </w:rPr>
        <w:t>13</w:t>
      </w:r>
      <w:r>
        <w:rPr>
          <w:rFonts w:cs="Calibri"/>
          <w:szCs w:val="24"/>
        </w:rPr>
        <w:t>(C), 115–155. https://doi.org/10.1016/S0065-2660(08)60048-6</w:t>
      </w:r>
    </w:p>
    <w:p w14:paraId="2346A6B6"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Brown, J. H. (1995). </w:t>
      </w:r>
      <w:r>
        <w:rPr>
          <w:rFonts w:cs="Calibri"/>
          <w:i/>
          <w:iCs/>
          <w:szCs w:val="24"/>
        </w:rPr>
        <w:t>Macroecology</w:t>
      </w:r>
      <w:r>
        <w:rPr>
          <w:rFonts w:cs="Calibri"/>
          <w:szCs w:val="24"/>
        </w:rPr>
        <w:t xml:space="preserve"> (T. U. of C. Press (ed.)).</w:t>
      </w:r>
    </w:p>
    <w:p w14:paraId="68765A06"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Brown, J. S., &amp; Pavlovic, N. B. (1992). Evolution in heterogeneous environments: Effects of migration on habitat specialization. </w:t>
      </w:r>
      <w:r>
        <w:rPr>
          <w:rFonts w:cs="Calibri"/>
          <w:i/>
          <w:iCs/>
          <w:szCs w:val="24"/>
        </w:rPr>
        <w:t>Evolutionary Ecology</w:t>
      </w:r>
      <w:r>
        <w:rPr>
          <w:rFonts w:cs="Calibri"/>
          <w:szCs w:val="24"/>
        </w:rPr>
        <w:t xml:space="preserve">, </w:t>
      </w:r>
      <w:r>
        <w:rPr>
          <w:rFonts w:cs="Calibri"/>
          <w:i/>
          <w:iCs/>
          <w:szCs w:val="24"/>
        </w:rPr>
        <w:t>6</w:t>
      </w:r>
      <w:r>
        <w:rPr>
          <w:rFonts w:cs="Calibri"/>
          <w:szCs w:val="24"/>
        </w:rPr>
        <w:t>(5), 360–382. https://doi.org/10.1007/BF02270698</w:t>
      </w:r>
    </w:p>
    <w:p w14:paraId="1F688414"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Champely, S. (2018). </w:t>
      </w:r>
      <w:r>
        <w:rPr>
          <w:rFonts w:cs="Calibri"/>
          <w:i/>
          <w:iCs/>
          <w:szCs w:val="24"/>
        </w:rPr>
        <w:t>pwr: Basic Functions for Power Analysis</w:t>
      </w:r>
      <w:r>
        <w:rPr>
          <w:rFonts w:cs="Calibri"/>
          <w:szCs w:val="24"/>
        </w:rPr>
        <w:t xml:space="preserve"> (R Package version 1.2-2).</w:t>
      </w:r>
    </w:p>
    <w:p w14:paraId="079FBC53"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Chevin, L. M. (2011). On measuring selection in experimental evolution. </w:t>
      </w:r>
      <w:r>
        <w:rPr>
          <w:rFonts w:cs="Calibri"/>
          <w:i/>
          <w:iCs/>
          <w:szCs w:val="24"/>
        </w:rPr>
        <w:t>Biology Letters</w:t>
      </w:r>
      <w:r>
        <w:rPr>
          <w:rFonts w:cs="Calibri"/>
          <w:szCs w:val="24"/>
        </w:rPr>
        <w:t xml:space="preserve">, </w:t>
      </w:r>
      <w:r>
        <w:rPr>
          <w:rFonts w:cs="Calibri"/>
          <w:i/>
          <w:iCs/>
          <w:szCs w:val="24"/>
        </w:rPr>
        <w:t>7</w:t>
      </w:r>
      <w:r>
        <w:rPr>
          <w:rFonts w:cs="Calibri"/>
          <w:szCs w:val="24"/>
        </w:rPr>
        <w:t>(2), 210–213. https://doi.org/10.1098/rsbl.2010.0580</w:t>
      </w:r>
    </w:p>
    <w:p w14:paraId="16087374" w14:textId="09EF53CB" w:rsidR="0037641D" w:rsidRDefault="00D66EF7">
      <w:pPr>
        <w:widowControl w:val="0"/>
        <w:spacing w:after="0" w:line="240" w:lineRule="auto"/>
        <w:ind w:left="480" w:hanging="480"/>
        <w:rPr>
          <w:rFonts w:ascii="Calibri" w:hAnsi="Calibri" w:cs="Calibri"/>
          <w:szCs w:val="24"/>
        </w:rPr>
      </w:pPr>
      <w:r>
        <w:rPr>
          <w:rFonts w:cs="Calibri"/>
          <w:szCs w:val="24"/>
        </w:rPr>
        <w:t>Choo, T. M., Klinck, H. R., &amp; St-Pierre, C. A. (1980). The Effect of Location on Natural Selection in Bulk Populations of Barley (</w:t>
      </w:r>
      <w:r w:rsidRPr="00EE5EB6">
        <w:rPr>
          <w:rFonts w:cs="Calibri"/>
          <w:i/>
          <w:iCs/>
          <w:szCs w:val="24"/>
        </w:rPr>
        <w:t xml:space="preserve">Hordeum </w:t>
      </w:r>
      <w:r w:rsidR="00EE5EB6">
        <w:rPr>
          <w:rFonts w:cs="Calibri"/>
          <w:i/>
          <w:iCs/>
          <w:szCs w:val="24"/>
        </w:rPr>
        <w:t>v</w:t>
      </w:r>
      <w:r w:rsidRPr="00EE5EB6">
        <w:rPr>
          <w:rFonts w:cs="Calibri"/>
          <w:i/>
          <w:iCs/>
          <w:szCs w:val="24"/>
        </w:rPr>
        <w:t>ulgare L.</w:t>
      </w:r>
      <w:r>
        <w:rPr>
          <w:rFonts w:cs="Calibri"/>
          <w:szCs w:val="24"/>
        </w:rPr>
        <w:t xml:space="preserve">). II. Quantitative Traits. </w:t>
      </w:r>
      <w:r>
        <w:rPr>
          <w:rFonts w:cs="Calibri"/>
          <w:i/>
          <w:iCs/>
          <w:szCs w:val="24"/>
        </w:rPr>
        <w:t>Canadian Journal of Plant Science</w:t>
      </w:r>
      <w:r>
        <w:rPr>
          <w:rFonts w:cs="Calibri"/>
          <w:szCs w:val="24"/>
        </w:rPr>
        <w:t xml:space="preserve">, </w:t>
      </w:r>
      <w:r>
        <w:rPr>
          <w:rFonts w:cs="Calibri"/>
          <w:i/>
          <w:iCs/>
          <w:szCs w:val="24"/>
        </w:rPr>
        <w:t>60</w:t>
      </w:r>
      <w:r>
        <w:rPr>
          <w:rFonts w:cs="Calibri"/>
          <w:szCs w:val="24"/>
        </w:rPr>
        <w:t>(1), 41–47. https://doi.org/10.4141/cjps80-006</w:t>
      </w:r>
    </w:p>
    <w:p w14:paraId="5D41DE90"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Condon, C., Cooper, B. S., Yeaman, S., &amp; Angilletta, M. J. (2014). Temporal variation favors the evolution of generalists in experimental populations of </w:t>
      </w:r>
      <w:r w:rsidRPr="00EE5EB6">
        <w:rPr>
          <w:rFonts w:cs="Calibri"/>
          <w:i/>
          <w:iCs/>
          <w:szCs w:val="24"/>
        </w:rPr>
        <w:t>Drosophila melanogaster</w:t>
      </w:r>
      <w:r>
        <w:rPr>
          <w:rFonts w:cs="Calibri"/>
          <w:szCs w:val="24"/>
        </w:rPr>
        <w:t xml:space="preserve">. </w:t>
      </w:r>
      <w:r>
        <w:rPr>
          <w:rFonts w:cs="Calibri"/>
          <w:i/>
          <w:iCs/>
          <w:szCs w:val="24"/>
        </w:rPr>
        <w:t>Evolution</w:t>
      </w:r>
      <w:r>
        <w:rPr>
          <w:rFonts w:cs="Calibri"/>
          <w:szCs w:val="24"/>
        </w:rPr>
        <w:t xml:space="preserve">, </w:t>
      </w:r>
      <w:r>
        <w:rPr>
          <w:rFonts w:cs="Calibri"/>
          <w:i/>
          <w:iCs/>
          <w:szCs w:val="24"/>
        </w:rPr>
        <w:t>68</w:t>
      </w:r>
      <w:r>
        <w:rPr>
          <w:rFonts w:cs="Calibri"/>
          <w:szCs w:val="24"/>
        </w:rPr>
        <w:t>(3), 720–728. https://doi.org/10.1111/evo.12296</w:t>
      </w:r>
    </w:p>
    <w:p w14:paraId="430427B5"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Cook, S. A., &amp; Johnson, M. P. (1968). Adaptation to Heterogeneous Environments. I. Variation in Heterophylly in </w:t>
      </w:r>
      <w:r w:rsidRPr="00EE5EB6">
        <w:rPr>
          <w:rFonts w:cs="Calibri"/>
          <w:i/>
          <w:iCs/>
          <w:szCs w:val="24"/>
        </w:rPr>
        <w:t xml:space="preserve">Ranunculus flammula L. </w:t>
      </w:r>
      <w:r>
        <w:rPr>
          <w:rFonts w:cs="Calibri"/>
          <w:i/>
          <w:iCs/>
          <w:szCs w:val="24"/>
        </w:rPr>
        <w:t>Evolution</w:t>
      </w:r>
      <w:r>
        <w:rPr>
          <w:rFonts w:cs="Calibri"/>
          <w:szCs w:val="24"/>
        </w:rPr>
        <w:t xml:space="preserve">, </w:t>
      </w:r>
      <w:r>
        <w:rPr>
          <w:rFonts w:cs="Calibri"/>
          <w:i/>
          <w:iCs/>
          <w:szCs w:val="24"/>
        </w:rPr>
        <w:t>22</w:t>
      </w:r>
      <w:r>
        <w:rPr>
          <w:rFonts w:cs="Calibri"/>
          <w:szCs w:val="24"/>
        </w:rPr>
        <w:t>(3), 496. https://doi.org/10.2307/2406876</w:t>
      </w:r>
    </w:p>
    <w:p w14:paraId="11742C17" w14:textId="77777777" w:rsidR="0037641D" w:rsidRDefault="00D66EF7">
      <w:pPr>
        <w:widowControl w:val="0"/>
        <w:spacing w:after="0" w:line="240" w:lineRule="auto"/>
        <w:ind w:left="480" w:hanging="480"/>
        <w:rPr>
          <w:rFonts w:ascii="Calibri" w:hAnsi="Calibri" w:cs="Calibri"/>
          <w:szCs w:val="24"/>
        </w:rPr>
      </w:pPr>
      <w:r>
        <w:rPr>
          <w:rFonts w:cs="Calibri"/>
          <w:szCs w:val="24"/>
        </w:rPr>
        <w:lastRenderedPageBreak/>
        <w:t xml:space="preserve">Cooper, V. S., &amp; Lenski, R. E. (2000). The population genetics of ecological specialization in evolving </w:t>
      </w:r>
      <w:r w:rsidRPr="00EE5EB6">
        <w:rPr>
          <w:rFonts w:cs="Calibri"/>
          <w:i/>
          <w:iCs/>
          <w:szCs w:val="24"/>
        </w:rPr>
        <w:t>Escherichia coli</w:t>
      </w:r>
      <w:r>
        <w:rPr>
          <w:rFonts w:cs="Calibri"/>
          <w:szCs w:val="24"/>
        </w:rPr>
        <w:t xml:space="preserve"> populations. </w:t>
      </w:r>
      <w:r>
        <w:rPr>
          <w:rFonts w:cs="Calibri"/>
          <w:i/>
          <w:iCs/>
          <w:szCs w:val="24"/>
        </w:rPr>
        <w:t>Nature</w:t>
      </w:r>
      <w:r>
        <w:rPr>
          <w:rFonts w:cs="Calibri"/>
          <w:szCs w:val="24"/>
        </w:rPr>
        <w:t xml:space="preserve">, </w:t>
      </w:r>
      <w:r>
        <w:rPr>
          <w:rFonts w:cs="Calibri"/>
          <w:i/>
          <w:iCs/>
          <w:szCs w:val="24"/>
        </w:rPr>
        <w:t>407</w:t>
      </w:r>
      <w:r>
        <w:rPr>
          <w:rFonts w:cs="Calibri"/>
          <w:szCs w:val="24"/>
        </w:rPr>
        <w:t>(6805), 736–739. https://doi.org/10.1038/35037572</w:t>
      </w:r>
    </w:p>
    <w:p w14:paraId="30CC1FF6"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Core R Team. (2020). A Language and Environment for Statistical Computing. In </w:t>
      </w:r>
      <w:r>
        <w:rPr>
          <w:rFonts w:cs="Calibri"/>
          <w:i/>
          <w:iCs/>
          <w:szCs w:val="24"/>
        </w:rPr>
        <w:t>R Foundation for Statistical Computing</w:t>
      </w:r>
      <w:r>
        <w:rPr>
          <w:rFonts w:cs="Calibri"/>
          <w:szCs w:val="24"/>
        </w:rPr>
        <w:t xml:space="preserve"> (ISBN 3-900051-07-0; Vol. 2, p. https://www.R--project.org). http://www.r-project.org</w:t>
      </w:r>
    </w:p>
    <w:p w14:paraId="21F2DD49"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Crill, W. D., Wichman, H. A., &amp; Bull, J. J. (2000). Evolutionary reversals during viral adaptation to alternating hosts. </w:t>
      </w:r>
      <w:r>
        <w:rPr>
          <w:rFonts w:cs="Calibri"/>
          <w:i/>
          <w:iCs/>
          <w:szCs w:val="24"/>
        </w:rPr>
        <w:t>Genetics</w:t>
      </w:r>
      <w:r>
        <w:rPr>
          <w:rFonts w:cs="Calibri"/>
          <w:szCs w:val="24"/>
        </w:rPr>
        <w:t xml:space="preserve">, </w:t>
      </w:r>
      <w:r>
        <w:rPr>
          <w:rFonts w:cs="Calibri"/>
          <w:i/>
          <w:iCs/>
          <w:szCs w:val="24"/>
        </w:rPr>
        <w:t>154</w:t>
      </w:r>
      <w:r>
        <w:rPr>
          <w:rFonts w:cs="Calibri"/>
          <w:szCs w:val="24"/>
        </w:rPr>
        <w:t>(1), 27–37. https://doi.org/10.1093/genetics/154.1.27</w:t>
      </w:r>
    </w:p>
    <w:p w14:paraId="7D2006D8"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Dallinger, W. H. (1887). The President’s Address. </w:t>
      </w:r>
      <w:r>
        <w:rPr>
          <w:rFonts w:cs="Calibri"/>
          <w:i/>
          <w:iCs/>
          <w:szCs w:val="24"/>
        </w:rPr>
        <w:t>Journal of the Royal Microscopical Society</w:t>
      </w:r>
      <w:r>
        <w:rPr>
          <w:rFonts w:cs="Calibri"/>
          <w:szCs w:val="24"/>
        </w:rPr>
        <w:t xml:space="preserve">, </w:t>
      </w:r>
      <w:r>
        <w:rPr>
          <w:rFonts w:cs="Calibri"/>
          <w:i/>
          <w:iCs/>
          <w:szCs w:val="24"/>
        </w:rPr>
        <w:t>7</w:t>
      </w:r>
      <w:r>
        <w:rPr>
          <w:rFonts w:cs="Calibri"/>
          <w:szCs w:val="24"/>
        </w:rPr>
        <w:t>(2), 185–199. https://doi.org/10.1111/j.1365-2818.1887.tb01566.x</w:t>
      </w:r>
    </w:p>
    <w:p w14:paraId="50B377B1"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Deatherage, D. E., Kepner, J. L., Bennett, A. F., Lenski, R. E., &amp; Barrick, J. E. (2017). Specificity of genome evolution in experimental populations of </w:t>
      </w:r>
      <w:r w:rsidRPr="00EE5EB6">
        <w:rPr>
          <w:rFonts w:cs="Calibri"/>
          <w:i/>
          <w:iCs/>
          <w:szCs w:val="24"/>
        </w:rPr>
        <w:t xml:space="preserve">Escherichia coli </w:t>
      </w:r>
      <w:r>
        <w:rPr>
          <w:rFonts w:cs="Calibri"/>
          <w:szCs w:val="24"/>
        </w:rPr>
        <w:t xml:space="preserve">evolved at different temperatures. </w:t>
      </w:r>
      <w:r>
        <w:rPr>
          <w:rFonts w:cs="Calibri"/>
          <w:i/>
          <w:iCs/>
          <w:szCs w:val="24"/>
        </w:rPr>
        <w:t>Proceedings of the National Academy of Sciences of the United States of America</w:t>
      </w:r>
      <w:r>
        <w:rPr>
          <w:rFonts w:cs="Calibri"/>
          <w:szCs w:val="24"/>
        </w:rPr>
        <w:t xml:space="preserve">, </w:t>
      </w:r>
      <w:r>
        <w:rPr>
          <w:rFonts w:cs="Calibri"/>
          <w:i/>
          <w:iCs/>
          <w:szCs w:val="24"/>
        </w:rPr>
        <w:t>114</w:t>
      </w:r>
      <w:r>
        <w:rPr>
          <w:rFonts w:cs="Calibri"/>
          <w:szCs w:val="24"/>
        </w:rPr>
        <w:t>(10), E1904–E1912. https://doi.org/10.1073/pnas.1616132114</w:t>
      </w:r>
    </w:p>
    <w:p w14:paraId="10039872"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DeWitt, T. J., Sih, A., &amp; Wilson, D. S. (1998). Costs and limits of phenotypic plasticity. </w:t>
      </w:r>
      <w:r>
        <w:rPr>
          <w:rFonts w:cs="Calibri"/>
          <w:i/>
          <w:iCs/>
          <w:szCs w:val="24"/>
        </w:rPr>
        <w:t>Trends in Ecology &amp; Evolution</w:t>
      </w:r>
      <w:r>
        <w:rPr>
          <w:rFonts w:cs="Calibri"/>
          <w:szCs w:val="24"/>
        </w:rPr>
        <w:t xml:space="preserve">, </w:t>
      </w:r>
      <w:r>
        <w:rPr>
          <w:rFonts w:cs="Calibri"/>
          <w:i/>
          <w:iCs/>
          <w:szCs w:val="24"/>
        </w:rPr>
        <w:t>13</w:t>
      </w:r>
      <w:r>
        <w:rPr>
          <w:rFonts w:cs="Calibri"/>
          <w:szCs w:val="24"/>
        </w:rPr>
        <w:t>(2), 77–81. https://doi.org/10.1016/S0169-5347(97)01274-3</w:t>
      </w:r>
    </w:p>
    <w:p w14:paraId="74FC0A67"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Dhar, R., Sägesser, R., Weikert, C., &amp; Wagner, A. (2013). Yeast adapts to a changing stressful environment by evolving cross-protection and anticipatory gene regulation. </w:t>
      </w:r>
      <w:r>
        <w:rPr>
          <w:rFonts w:cs="Calibri"/>
          <w:i/>
          <w:iCs/>
          <w:szCs w:val="24"/>
        </w:rPr>
        <w:t>Molecular Biology and Evolution</w:t>
      </w:r>
      <w:r>
        <w:rPr>
          <w:rFonts w:cs="Calibri"/>
          <w:szCs w:val="24"/>
        </w:rPr>
        <w:t xml:space="preserve">, </w:t>
      </w:r>
      <w:r>
        <w:rPr>
          <w:rFonts w:cs="Calibri"/>
          <w:i/>
          <w:iCs/>
          <w:szCs w:val="24"/>
        </w:rPr>
        <w:t>30</w:t>
      </w:r>
      <w:r>
        <w:rPr>
          <w:rFonts w:cs="Calibri"/>
          <w:szCs w:val="24"/>
        </w:rPr>
        <w:t>(3), 573–588. https://doi.org/10.1093/molbev/mss253</w:t>
      </w:r>
    </w:p>
    <w:p w14:paraId="04280C14"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Diffenbaugh, N. S. (2020). Verification of extreme event attribution: Using out-of-sample observations to assess changes in probabilities of unprecedented events. </w:t>
      </w:r>
      <w:r>
        <w:rPr>
          <w:rFonts w:cs="Calibri"/>
          <w:i/>
          <w:iCs/>
          <w:szCs w:val="24"/>
        </w:rPr>
        <w:t>Science Advances</w:t>
      </w:r>
      <w:r>
        <w:rPr>
          <w:rFonts w:cs="Calibri"/>
          <w:szCs w:val="24"/>
        </w:rPr>
        <w:t xml:space="preserve">, </w:t>
      </w:r>
      <w:r>
        <w:rPr>
          <w:rFonts w:cs="Calibri"/>
          <w:i/>
          <w:iCs/>
          <w:szCs w:val="24"/>
        </w:rPr>
        <w:t>6</w:t>
      </w:r>
      <w:r>
        <w:rPr>
          <w:rFonts w:cs="Calibri"/>
          <w:szCs w:val="24"/>
        </w:rPr>
        <w:t>(12), 42–45. https://doi.org/10.1126/sciadv.aay2368</w:t>
      </w:r>
    </w:p>
    <w:p w14:paraId="0F641C15"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Dykhuizen, D., &amp; Davies, M. (1980). An Experimental Model: Bacterial Specialists and Generalists Competing in Chemostats. </w:t>
      </w:r>
      <w:r>
        <w:rPr>
          <w:rFonts w:cs="Calibri"/>
          <w:i/>
          <w:iCs/>
          <w:szCs w:val="24"/>
        </w:rPr>
        <w:t>Ecology</w:t>
      </w:r>
      <w:r>
        <w:rPr>
          <w:rFonts w:cs="Calibri"/>
          <w:szCs w:val="24"/>
        </w:rPr>
        <w:t xml:space="preserve">, </w:t>
      </w:r>
      <w:r>
        <w:rPr>
          <w:rFonts w:cs="Calibri"/>
          <w:i/>
          <w:iCs/>
          <w:szCs w:val="24"/>
        </w:rPr>
        <w:t>61</w:t>
      </w:r>
      <w:r>
        <w:rPr>
          <w:rFonts w:cs="Calibri"/>
          <w:szCs w:val="24"/>
        </w:rPr>
        <w:t>(5), 1213–1227. https://doi.org/10.2307/1936839</w:t>
      </w:r>
    </w:p>
    <w:p w14:paraId="0E9609AE"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Ehiobu, N. G., &amp; Goddard, M. E. (1989). Heterosis in crosses between lines of </w:t>
      </w:r>
      <w:r w:rsidRPr="00EE5EB6">
        <w:rPr>
          <w:rFonts w:cs="Calibri"/>
          <w:i/>
          <w:iCs/>
          <w:szCs w:val="24"/>
        </w:rPr>
        <w:t>Drosophila melanogaster</w:t>
      </w:r>
      <w:r>
        <w:rPr>
          <w:rFonts w:cs="Calibri"/>
          <w:szCs w:val="24"/>
        </w:rPr>
        <w:t xml:space="preserve"> selected for adaptation to different environments. </w:t>
      </w:r>
      <w:r>
        <w:rPr>
          <w:rFonts w:cs="Calibri"/>
          <w:i/>
          <w:iCs/>
          <w:szCs w:val="24"/>
        </w:rPr>
        <w:t>Theoretical and Applied Genetics</w:t>
      </w:r>
      <w:r>
        <w:rPr>
          <w:rFonts w:cs="Calibri"/>
          <w:szCs w:val="24"/>
        </w:rPr>
        <w:t xml:space="preserve">, </w:t>
      </w:r>
      <w:r>
        <w:rPr>
          <w:rFonts w:cs="Calibri"/>
          <w:i/>
          <w:iCs/>
          <w:szCs w:val="24"/>
        </w:rPr>
        <w:t>77</w:t>
      </w:r>
      <w:r>
        <w:rPr>
          <w:rFonts w:cs="Calibri"/>
          <w:szCs w:val="24"/>
        </w:rPr>
        <w:t>(2), 253–259. https://doi.org/10.1007/BF00266195</w:t>
      </w:r>
    </w:p>
    <w:p w14:paraId="2CFE0698"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Fasanello, V. J., Liu, P., Botero, C. A., &amp; Fay, J. C. (2020). </w:t>
      </w:r>
      <w:r w:rsidRPr="00EE5EB6">
        <w:rPr>
          <w:rFonts w:cs="Calibri"/>
          <w:szCs w:val="24"/>
        </w:rPr>
        <w:t>High-throughput analysis of adaptation using barcoded strains of</w:t>
      </w:r>
      <w:r>
        <w:rPr>
          <w:rFonts w:cs="Calibri"/>
          <w:i/>
          <w:iCs/>
          <w:szCs w:val="24"/>
        </w:rPr>
        <w:t xml:space="preserve"> Saccharomyces cerevisiae</w:t>
      </w:r>
      <w:r>
        <w:rPr>
          <w:rFonts w:cs="Calibri"/>
          <w:szCs w:val="24"/>
        </w:rPr>
        <w:t>. 1–29. https://doi.org/10.7717/peerj.10118</w:t>
      </w:r>
    </w:p>
    <w:p w14:paraId="284FB968"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Ferris, C., Wright, R., Brockhurst, M. A., &amp; Best, A. (2020). The evolution of host resistance and parasite infectivity is highest in seasonal resource environments that oscillate at intermediate amplitudes: Coevolution in seasonal environments. </w:t>
      </w:r>
      <w:r>
        <w:rPr>
          <w:rFonts w:cs="Calibri"/>
          <w:i/>
          <w:iCs/>
          <w:szCs w:val="24"/>
        </w:rPr>
        <w:t>Proceedings of the Royal Society B: Biological Sciences</w:t>
      </w:r>
      <w:r>
        <w:rPr>
          <w:rFonts w:cs="Calibri"/>
          <w:szCs w:val="24"/>
        </w:rPr>
        <w:t xml:space="preserve">, </w:t>
      </w:r>
      <w:r>
        <w:rPr>
          <w:rFonts w:cs="Calibri"/>
          <w:i/>
          <w:iCs/>
          <w:szCs w:val="24"/>
        </w:rPr>
        <w:t>287</w:t>
      </w:r>
      <w:r>
        <w:rPr>
          <w:rFonts w:cs="Calibri"/>
          <w:szCs w:val="24"/>
        </w:rPr>
        <w:t>(1927). https://doi.org/10.1098/rspb.2020.0787</w:t>
      </w:r>
    </w:p>
    <w:p w14:paraId="15888980"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Fry, J. D. (1996). The Evolution of Host Specialization: Are Trade-Offs Overrated? </w:t>
      </w:r>
      <w:r>
        <w:rPr>
          <w:rFonts w:cs="Calibri"/>
          <w:i/>
          <w:iCs/>
          <w:szCs w:val="24"/>
        </w:rPr>
        <w:t>The American Naturalist</w:t>
      </w:r>
      <w:r>
        <w:rPr>
          <w:rFonts w:cs="Calibri"/>
          <w:szCs w:val="24"/>
        </w:rPr>
        <w:t xml:space="preserve">, </w:t>
      </w:r>
      <w:r>
        <w:rPr>
          <w:rFonts w:cs="Calibri"/>
          <w:i/>
          <w:iCs/>
          <w:szCs w:val="24"/>
        </w:rPr>
        <w:t>148</w:t>
      </w:r>
      <w:r>
        <w:rPr>
          <w:rFonts w:cs="Calibri"/>
          <w:szCs w:val="24"/>
        </w:rPr>
        <w:t>, S84–S107. https://doi.org/10.1086/285904</w:t>
      </w:r>
    </w:p>
    <w:p w14:paraId="320FA840"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Futuyma, D. J., &amp; Moreno, G. (1988). The evolution of ecological specialization. </w:t>
      </w:r>
      <w:r>
        <w:rPr>
          <w:rFonts w:cs="Calibri"/>
          <w:i/>
          <w:iCs/>
          <w:szCs w:val="24"/>
        </w:rPr>
        <w:t>Annual Review of Ecology and Systematics. Vol. 19</w:t>
      </w:r>
      <w:r>
        <w:rPr>
          <w:rFonts w:cs="Calibri"/>
          <w:szCs w:val="24"/>
        </w:rPr>
        <w:t xml:space="preserve">, </w:t>
      </w:r>
      <w:r>
        <w:rPr>
          <w:rFonts w:cs="Calibri"/>
          <w:i/>
          <w:iCs/>
          <w:szCs w:val="24"/>
        </w:rPr>
        <w:t>20</w:t>
      </w:r>
      <w:r>
        <w:rPr>
          <w:rFonts w:cs="Calibri"/>
          <w:szCs w:val="24"/>
        </w:rPr>
        <w:t>, 207–233. https://doi.org/10.1146/annurev.es.19.110188.001231</w:t>
      </w:r>
    </w:p>
    <w:p w14:paraId="1DB6744C"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Gao, Q., Gu, Z., Salomon, H., Nagai, K., Parniak, M. A., &amp; Wainberg, M. A. (1994). Generation of multiple drug resistance by sequential in vitro passage of the human immunodeficiency virus type 1. </w:t>
      </w:r>
      <w:r>
        <w:rPr>
          <w:rFonts w:cs="Calibri"/>
          <w:i/>
          <w:iCs/>
          <w:szCs w:val="24"/>
        </w:rPr>
        <w:t>Archives of Virology</w:t>
      </w:r>
      <w:r>
        <w:rPr>
          <w:rFonts w:cs="Calibri"/>
          <w:szCs w:val="24"/>
        </w:rPr>
        <w:t xml:space="preserve">, </w:t>
      </w:r>
      <w:r>
        <w:rPr>
          <w:rFonts w:cs="Calibri"/>
          <w:i/>
          <w:iCs/>
          <w:szCs w:val="24"/>
        </w:rPr>
        <w:t>136</w:t>
      </w:r>
      <w:r>
        <w:rPr>
          <w:rFonts w:cs="Calibri"/>
          <w:szCs w:val="24"/>
        </w:rPr>
        <w:t>(1–2), 111–122. https://doi.org/10.1007/BF01538821</w:t>
      </w:r>
    </w:p>
    <w:p w14:paraId="7B98414D"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Gao, Q., Parniak, M. A., Gu, Z., &amp; Wainberg, M. A. (1992). Generation of nucleoside-resistant variants of HIV-1 by in vitro selection in the presence of AZT or DDI but no by combinations. </w:t>
      </w:r>
      <w:r>
        <w:rPr>
          <w:rFonts w:cs="Calibri"/>
          <w:i/>
          <w:iCs/>
          <w:szCs w:val="24"/>
        </w:rPr>
        <w:t>Leukemia</w:t>
      </w:r>
      <w:r>
        <w:rPr>
          <w:rFonts w:cs="Calibri"/>
          <w:szCs w:val="24"/>
        </w:rPr>
        <w:t xml:space="preserve">, </w:t>
      </w:r>
      <w:r>
        <w:rPr>
          <w:rFonts w:cs="Calibri"/>
          <w:i/>
          <w:iCs/>
          <w:szCs w:val="24"/>
        </w:rPr>
        <w:t>6 Suppl 3</w:t>
      </w:r>
      <w:r>
        <w:rPr>
          <w:rFonts w:cs="Calibri"/>
          <w:szCs w:val="24"/>
        </w:rPr>
        <w:t>, 192S-195S. http://www.ncbi.nlm.nih.gov/pubmed/1602823</w:t>
      </w:r>
    </w:p>
    <w:p w14:paraId="1B0E21EF"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Garcia-Dorado, A., Martin, P., &amp; Garcia, N. (1991). Soft selection and quantitative genetic variation: A laboratory experiment. </w:t>
      </w:r>
      <w:r>
        <w:rPr>
          <w:rFonts w:cs="Calibri"/>
          <w:i/>
          <w:iCs/>
          <w:szCs w:val="24"/>
        </w:rPr>
        <w:t>Heredity</w:t>
      </w:r>
      <w:r>
        <w:rPr>
          <w:rFonts w:cs="Calibri"/>
          <w:szCs w:val="24"/>
        </w:rPr>
        <w:t xml:space="preserve">, </w:t>
      </w:r>
      <w:r>
        <w:rPr>
          <w:rFonts w:cs="Calibri"/>
          <w:i/>
          <w:iCs/>
          <w:szCs w:val="24"/>
        </w:rPr>
        <w:t>66</w:t>
      </w:r>
      <w:r>
        <w:rPr>
          <w:rFonts w:cs="Calibri"/>
          <w:szCs w:val="24"/>
        </w:rPr>
        <w:t>(3), 313–323. https://doi.org/10.1038/hdy.1991.40</w:t>
      </w:r>
    </w:p>
    <w:p w14:paraId="08388427"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Garland, T., &amp; Rose, M. R. (2009). </w:t>
      </w:r>
      <w:r w:rsidRPr="00EE5EB6">
        <w:rPr>
          <w:rFonts w:cs="Calibri"/>
          <w:szCs w:val="24"/>
        </w:rPr>
        <w:t>Experimental Evolution concepts, methods, and applications of selection experiments</w:t>
      </w:r>
      <w:r>
        <w:rPr>
          <w:rFonts w:cs="Calibri"/>
          <w:szCs w:val="24"/>
        </w:rPr>
        <w:t>. University of California Press.</w:t>
      </w:r>
    </w:p>
    <w:p w14:paraId="7B3273BA"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Gonzalez, A., &amp; Bell, G. (2013). Evolutionary rescue and adaptation to abrupt environmental change </w:t>
      </w:r>
      <w:r>
        <w:rPr>
          <w:rFonts w:cs="Calibri"/>
          <w:szCs w:val="24"/>
        </w:rPr>
        <w:lastRenderedPageBreak/>
        <w:t xml:space="preserve">depends upon the history of stress. </w:t>
      </w:r>
      <w:r>
        <w:rPr>
          <w:rFonts w:cs="Calibri"/>
          <w:i/>
          <w:iCs/>
          <w:szCs w:val="24"/>
        </w:rPr>
        <w:t>Philosophical Transactions of the Royal Society B: Biological Sciences</w:t>
      </w:r>
      <w:r>
        <w:rPr>
          <w:rFonts w:cs="Calibri"/>
          <w:szCs w:val="24"/>
        </w:rPr>
        <w:t xml:space="preserve">, </w:t>
      </w:r>
      <w:r>
        <w:rPr>
          <w:rFonts w:cs="Calibri"/>
          <w:i/>
          <w:iCs/>
          <w:szCs w:val="24"/>
        </w:rPr>
        <w:t>368</w:t>
      </w:r>
      <w:r>
        <w:rPr>
          <w:rFonts w:cs="Calibri"/>
          <w:szCs w:val="24"/>
        </w:rPr>
        <w:t>(1610), 20120079. https://doi.org/10.1098/rstb.2012.0079</w:t>
      </w:r>
    </w:p>
    <w:p w14:paraId="598EA32D"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Gorter, F. A., Aarts, M. M. G., Zwaan, B. J., &amp; de Visser, J. A. G. M. (2016). Dynamics of Adaptation in Experimental Yeast Populations Exposed to Gradual and Abrupt Change in Heavy Metal Concentration. </w:t>
      </w:r>
      <w:r>
        <w:rPr>
          <w:rFonts w:cs="Calibri"/>
          <w:i/>
          <w:iCs/>
          <w:szCs w:val="24"/>
        </w:rPr>
        <w:t>The American Naturalist</w:t>
      </w:r>
      <w:r>
        <w:rPr>
          <w:rFonts w:cs="Calibri"/>
          <w:szCs w:val="24"/>
        </w:rPr>
        <w:t xml:space="preserve">, </w:t>
      </w:r>
      <w:r>
        <w:rPr>
          <w:rFonts w:cs="Calibri"/>
          <w:i/>
          <w:iCs/>
          <w:szCs w:val="24"/>
        </w:rPr>
        <w:t>187</w:t>
      </w:r>
      <w:r>
        <w:rPr>
          <w:rFonts w:cs="Calibri"/>
          <w:szCs w:val="24"/>
        </w:rPr>
        <w:t>(1), 110–119. https://doi.org/10.1086/684104</w:t>
      </w:r>
    </w:p>
    <w:p w14:paraId="5016D1E2"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Gorter, F. A., Derks, M. F. L., Van Den Heuvel, J., Aarts, M. G. M., Zwaan, B. J., De Ridder, D., &amp; De Visser, J. A. G. M. (2017). Genomics of Adaptation Depends on the Rate of Environmental Change in Experimental Yeast Populations. </w:t>
      </w:r>
      <w:r>
        <w:rPr>
          <w:rFonts w:cs="Calibri"/>
          <w:i/>
          <w:iCs/>
          <w:szCs w:val="24"/>
        </w:rPr>
        <w:t>Molecular Biology and Evolution</w:t>
      </w:r>
      <w:r>
        <w:rPr>
          <w:rFonts w:cs="Calibri"/>
          <w:szCs w:val="24"/>
        </w:rPr>
        <w:t xml:space="preserve">, </w:t>
      </w:r>
      <w:r>
        <w:rPr>
          <w:rFonts w:cs="Calibri"/>
          <w:i/>
          <w:iCs/>
          <w:szCs w:val="24"/>
        </w:rPr>
        <w:t>34</w:t>
      </w:r>
      <w:r>
        <w:rPr>
          <w:rFonts w:cs="Calibri"/>
          <w:szCs w:val="24"/>
        </w:rPr>
        <w:t>(10), 2613–2626. https://doi.org/10.1093/molbev/msx185</w:t>
      </w:r>
    </w:p>
    <w:p w14:paraId="167EB175"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Gorter, F. A., Scanlan, P. D., &amp; Buckling, A. (2016). Adaptation to abiotic conditions drives local adaptation in bacteria and viruses coevolving in heterogeneous environments. </w:t>
      </w:r>
      <w:r>
        <w:rPr>
          <w:rFonts w:cs="Calibri"/>
          <w:i/>
          <w:iCs/>
          <w:szCs w:val="24"/>
        </w:rPr>
        <w:t>Biology Letters</w:t>
      </w:r>
      <w:r>
        <w:rPr>
          <w:rFonts w:cs="Calibri"/>
          <w:szCs w:val="24"/>
        </w:rPr>
        <w:t xml:space="preserve">, </w:t>
      </w:r>
      <w:r>
        <w:rPr>
          <w:rFonts w:cs="Calibri"/>
          <w:i/>
          <w:iCs/>
          <w:szCs w:val="24"/>
        </w:rPr>
        <w:t>12</w:t>
      </w:r>
      <w:r>
        <w:rPr>
          <w:rFonts w:cs="Calibri"/>
          <w:szCs w:val="24"/>
        </w:rPr>
        <w:t>(2), 0–4. https://doi.org/10.1098/rsbl.2015.0879</w:t>
      </w:r>
    </w:p>
    <w:p w14:paraId="156A8DA1" w14:textId="3D6E5283" w:rsidR="0037641D" w:rsidRDefault="00D66EF7">
      <w:pPr>
        <w:widowControl w:val="0"/>
        <w:spacing w:after="0" w:line="240" w:lineRule="auto"/>
        <w:ind w:left="480" w:hanging="480"/>
        <w:rPr>
          <w:rFonts w:ascii="Calibri" w:hAnsi="Calibri" w:cs="Calibri"/>
          <w:szCs w:val="24"/>
        </w:rPr>
      </w:pPr>
      <w:r>
        <w:rPr>
          <w:rFonts w:cs="Calibri"/>
          <w:szCs w:val="24"/>
        </w:rPr>
        <w:t xml:space="preserve">Graham, J. K., Smith, M. L., &amp; Simons, A. M. (2014). Experimental evolution of bet hedging under manipulated environmental uncertainty in </w:t>
      </w:r>
      <w:r w:rsidRPr="00EE5EB6">
        <w:rPr>
          <w:rFonts w:cs="Calibri"/>
          <w:i/>
          <w:iCs/>
          <w:szCs w:val="24"/>
        </w:rPr>
        <w:t xml:space="preserve">Neurospora </w:t>
      </w:r>
      <w:proofErr w:type="spellStart"/>
      <w:r w:rsidR="00EE5EB6" w:rsidRPr="00EE5EB6">
        <w:rPr>
          <w:rFonts w:cs="Calibri"/>
          <w:i/>
          <w:iCs/>
          <w:szCs w:val="24"/>
        </w:rPr>
        <w:t>c</w:t>
      </w:r>
      <w:r w:rsidRPr="00EE5EB6">
        <w:rPr>
          <w:rFonts w:cs="Calibri"/>
          <w:i/>
          <w:iCs/>
          <w:szCs w:val="24"/>
        </w:rPr>
        <w:t>rassa</w:t>
      </w:r>
      <w:proofErr w:type="spellEnd"/>
      <w:r>
        <w:rPr>
          <w:rFonts w:cs="Calibri"/>
          <w:szCs w:val="24"/>
        </w:rPr>
        <w:t xml:space="preserve">. </w:t>
      </w:r>
      <w:r>
        <w:rPr>
          <w:rFonts w:cs="Calibri"/>
          <w:i/>
          <w:iCs/>
          <w:szCs w:val="24"/>
        </w:rPr>
        <w:t>Proceedings of the Royal Society B: Biological Sciences</w:t>
      </w:r>
      <w:r>
        <w:rPr>
          <w:rFonts w:cs="Calibri"/>
          <w:szCs w:val="24"/>
        </w:rPr>
        <w:t xml:space="preserve">, </w:t>
      </w:r>
      <w:r>
        <w:rPr>
          <w:rFonts w:cs="Calibri"/>
          <w:i/>
          <w:iCs/>
          <w:szCs w:val="24"/>
        </w:rPr>
        <w:t>281</w:t>
      </w:r>
      <w:r>
        <w:rPr>
          <w:rFonts w:cs="Calibri"/>
          <w:szCs w:val="24"/>
        </w:rPr>
        <w:t>(1787). https://doi.org/10.1098/rspb.2014.0706</w:t>
      </w:r>
    </w:p>
    <w:p w14:paraId="33C80ED7"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Hartl, D. L., &amp; Clark, A. G. (1997). </w:t>
      </w:r>
      <w:r>
        <w:rPr>
          <w:rFonts w:cs="Calibri"/>
          <w:i/>
          <w:iCs/>
          <w:szCs w:val="24"/>
        </w:rPr>
        <w:t>Principles of Population genetics</w:t>
      </w:r>
      <w:r>
        <w:rPr>
          <w:rFonts w:cs="Calibri"/>
          <w:szCs w:val="24"/>
        </w:rPr>
        <w:t xml:space="preserve"> (Third Edit). Sinauer associates.</w:t>
      </w:r>
    </w:p>
    <w:p w14:paraId="1CEE0E2C"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Hodges, T. L., Zighelboim-Daum, S., Eliopoulos, G. M., Wennersten, C., &amp; Moellering, R. C. (1992). Antimicrobial susceptibility changes in </w:t>
      </w:r>
      <w:r w:rsidRPr="00EE5EB6">
        <w:rPr>
          <w:rFonts w:cs="Calibri"/>
          <w:i/>
          <w:iCs/>
          <w:szCs w:val="24"/>
        </w:rPr>
        <w:t>Enterococcus faecalis</w:t>
      </w:r>
      <w:r>
        <w:rPr>
          <w:rFonts w:cs="Calibri"/>
          <w:szCs w:val="24"/>
        </w:rPr>
        <w:t xml:space="preserve"> following various penicillin exposure regimens. </w:t>
      </w:r>
      <w:r>
        <w:rPr>
          <w:rFonts w:cs="Calibri"/>
          <w:i/>
          <w:iCs/>
          <w:szCs w:val="24"/>
        </w:rPr>
        <w:t>Antimicrobial Agents and Chemotherapy</w:t>
      </w:r>
      <w:r>
        <w:rPr>
          <w:rFonts w:cs="Calibri"/>
          <w:szCs w:val="24"/>
        </w:rPr>
        <w:t xml:space="preserve">, </w:t>
      </w:r>
      <w:r>
        <w:rPr>
          <w:rFonts w:cs="Calibri"/>
          <w:i/>
          <w:iCs/>
          <w:szCs w:val="24"/>
        </w:rPr>
        <w:t>36</w:t>
      </w:r>
      <w:r>
        <w:rPr>
          <w:rFonts w:cs="Calibri"/>
          <w:szCs w:val="24"/>
        </w:rPr>
        <w:t>(1), 121–125. https://doi.org/10.1128/AAC.36.1.121</w:t>
      </w:r>
    </w:p>
    <w:p w14:paraId="73A26D12"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Holt, R. D. (1996). Adaptive Evolution in Source-Sink Environments: Direct and Indirect Effects of Density-Dependence on Niche Evolution. </w:t>
      </w:r>
      <w:r>
        <w:rPr>
          <w:rFonts w:cs="Calibri"/>
          <w:i/>
          <w:iCs/>
          <w:szCs w:val="24"/>
        </w:rPr>
        <w:t>Oikos</w:t>
      </w:r>
      <w:r>
        <w:rPr>
          <w:rFonts w:cs="Calibri"/>
          <w:szCs w:val="24"/>
        </w:rPr>
        <w:t xml:space="preserve">, </w:t>
      </w:r>
      <w:r>
        <w:rPr>
          <w:rFonts w:cs="Calibri"/>
          <w:i/>
          <w:iCs/>
          <w:szCs w:val="24"/>
        </w:rPr>
        <w:t>75</w:t>
      </w:r>
      <w:r>
        <w:rPr>
          <w:rFonts w:cs="Calibri"/>
          <w:szCs w:val="24"/>
        </w:rPr>
        <w:t>(2), 182. https://doi.org/10.2307/3546242</w:t>
      </w:r>
    </w:p>
    <w:p w14:paraId="393F497F" w14:textId="21E49AB3" w:rsidR="0037641D" w:rsidRDefault="00D66EF7">
      <w:pPr>
        <w:widowControl w:val="0"/>
        <w:spacing w:after="0" w:line="240" w:lineRule="auto"/>
        <w:ind w:left="480" w:hanging="480"/>
        <w:rPr>
          <w:rFonts w:ascii="Calibri" w:hAnsi="Calibri" w:cs="Calibri"/>
          <w:szCs w:val="24"/>
        </w:rPr>
      </w:pPr>
      <w:r>
        <w:rPr>
          <w:rFonts w:cs="Calibri"/>
          <w:szCs w:val="24"/>
        </w:rPr>
        <w:t xml:space="preserve">Hughes, B. S., Cullum, A. J., &amp; Bennett, A. F. (2007). </w:t>
      </w:r>
      <w:r w:rsidRPr="00EE5EB6">
        <w:rPr>
          <w:rFonts w:cs="Calibri"/>
          <w:szCs w:val="24"/>
        </w:rPr>
        <w:t>An Experimental Evolutionary Study on Adaptation to Temporally Fluctuating pH in</w:t>
      </w:r>
      <w:r>
        <w:rPr>
          <w:rFonts w:cs="Calibri"/>
          <w:i/>
          <w:iCs/>
          <w:szCs w:val="24"/>
        </w:rPr>
        <w:t xml:space="preserve"> Escherichia coli</w:t>
      </w:r>
      <w:r>
        <w:rPr>
          <w:rFonts w:cs="Calibri"/>
          <w:szCs w:val="24"/>
        </w:rPr>
        <w:t xml:space="preserve">. </w:t>
      </w:r>
      <w:proofErr w:type="spellStart"/>
      <w:r w:rsidR="00EE5EB6" w:rsidRPr="00EE5EB6">
        <w:rPr>
          <w:rFonts w:cs="Calibri"/>
          <w:i/>
          <w:iCs/>
          <w:szCs w:val="24"/>
        </w:rPr>
        <w:t>Physiol</w:t>
      </w:r>
      <w:proofErr w:type="spellEnd"/>
      <w:r w:rsidR="00EE5EB6" w:rsidRPr="00EE5EB6">
        <w:rPr>
          <w:rFonts w:cs="Calibri"/>
          <w:i/>
          <w:iCs/>
          <w:szCs w:val="24"/>
        </w:rPr>
        <w:t xml:space="preserve"> </w:t>
      </w:r>
      <w:proofErr w:type="spellStart"/>
      <w:r w:rsidR="00EE5EB6" w:rsidRPr="00EE5EB6">
        <w:rPr>
          <w:rFonts w:cs="Calibri"/>
          <w:i/>
          <w:iCs/>
          <w:szCs w:val="24"/>
        </w:rPr>
        <w:t>Biochem</w:t>
      </w:r>
      <w:proofErr w:type="spellEnd"/>
      <w:r w:rsidR="00EE5EB6" w:rsidRPr="00EE5EB6">
        <w:rPr>
          <w:rFonts w:cs="Calibri"/>
          <w:i/>
          <w:iCs/>
          <w:szCs w:val="24"/>
        </w:rPr>
        <w:t xml:space="preserve"> Zool</w:t>
      </w:r>
      <w:r w:rsidRPr="00EE5EB6">
        <w:rPr>
          <w:rFonts w:cs="Calibri"/>
          <w:i/>
          <w:iCs/>
          <w:szCs w:val="24"/>
        </w:rPr>
        <w:t>.</w:t>
      </w:r>
      <w:r w:rsidR="00EE5EB6" w:rsidRPr="00EE5EB6">
        <w:rPr>
          <w:rFonts w:cs="Calibri"/>
          <w:i/>
          <w:iCs/>
          <w:szCs w:val="24"/>
        </w:rPr>
        <w:t xml:space="preserve"> </w:t>
      </w:r>
      <w:r>
        <w:rPr>
          <w:rFonts w:cs="Calibri"/>
          <w:szCs w:val="24"/>
        </w:rPr>
        <w:t>https://doi.org/10.1086/518353</w:t>
      </w:r>
    </w:p>
    <w:p w14:paraId="4BF34DA6"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Hulburt, E. M. (1985). Adaptation and niche breadth of phytoplankton species along a nutrient gradient in the ocean. </w:t>
      </w:r>
      <w:r>
        <w:rPr>
          <w:rFonts w:cs="Calibri"/>
          <w:i/>
          <w:iCs/>
          <w:szCs w:val="24"/>
        </w:rPr>
        <w:t>Journal of Plankton Research</w:t>
      </w:r>
      <w:r>
        <w:rPr>
          <w:rFonts w:cs="Calibri"/>
          <w:szCs w:val="24"/>
        </w:rPr>
        <w:t xml:space="preserve">, </w:t>
      </w:r>
      <w:r>
        <w:rPr>
          <w:rFonts w:cs="Calibri"/>
          <w:i/>
          <w:iCs/>
          <w:szCs w:val="24"/>
        </w:rPr>
        <w:t>7</w:t>
      </w:r>
      <w:r>
        <w:rPr>
          <w:rFonts w:cs="Calibri"/>
          <w:szCs w:val="24"/>
        </w:rPr>
        <w:t>(4), 581–594. https://doi.org/10.1093/plankt/7.4.581</w:t>
      </w:r>
    </w:p>
    <w:p w14:paraId="4FF6C234" w14:textId="5A0F83F7" w:rsidR="0037641D" w:rsidRDefault="00D66EF7">
      <w:pPr>
        <w:widowControl w:val="0"/>
        <w:spacing w:after="0" w:line="240" w:lineRule="auto"/>
        <w:ind w:left="480" w:hanging="480"/>
        <w:rPr>
          <w:rFonts w:ascii="Calibri" w:hAnsi="Calibri" w:cs="Calibri"/>
          <w:szCs w:val="24"/>
        </w:rPr>
      </w:pPr>
      <w:r>
        <w:rPr>
          <w:rFonts w:cs="Calibri"/>
          <w:szCs w:val="24"/>
        </w:rPr>
        <w:t>Janzen, D. H. (1967). Why Mountain Passes are Higher in the Tropics.</w:t>
      </w:r>
      <w:r w:rsidR="00EE5EB6">
        <w:rPr>
          <w:rFonts w:cs="Calibri"/>
          <w:szCs w:val="24"/>
        </w:rPr>
        <w:t xml:space="preserve"> </w:t>
      </w:r>
      <w:r>
        <w:rPr>
          <w:rFonts w:cs="Calibri"/>
          <w:i/>
          <w:iCs/>
          <w:szCs w:val="24"/>
        </w:rPr>
        <w:t>The American Naturalist</w:t>
      </w:r>
      <w:r>
        <w:rPr>
          <w:rFonts w:cs="Calibri"/>
          <w:szCs w:val="24"/>
        </w:rPr>
        <w:t xml:space="preserve"> (Vol. 101, Issue 919, pp. 233–249). https://doi.org/10.1086/282487</w:t>
      </w:r>
    </w:p>
    <w:p w14:paraId="48852A1E"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Jordt, H., Stalder, T., Kosterlitz, O., Ponciano, J. M., Top, E. M., &amp; Kerr, B. (2020). Coevolution of host–plasmid pairs facilitates the emergence of novel multidrug resistance. </w:t>
      </w:r>
      <w:r>
        <w:rPr>
          <w:rFonts w:cs="Calibri"/>
          <w:i/>
          <w:iCs/>
          <w:szCs w:val="24"/>
        </w:rPr>
        <w:t>Nature Ecology and Evolution</w:t>
      </w:r>
      <w:r>
        <w:rPr>
          <w:rFonts w:cs="Calibri"/>
          <w:szCs w:val="24"/>
        </w:rPr>
        <w:t xml:space="preserve">, </w:t>
      </w:r>
      <w:r>
        <w:rPr>
          <w:rFonts w:cs="Calibri"/>
          <w:i/>
          <w:iCs/>
          <w:szCs w:val="24"/>
        </w:rPr>
        <w:t>4</w:t>
      </w:r>
      <w:r>
        <w:rPr>
          <w:rFonts w:cs="Calibri"/>
          <w:szCs w:val="24"/>
        </w:rPr>
        <w:t>(6), 863–869. https://doi.org/10.1038/s41559-020-1170-1</w:t>
      </w:r>
    </w:p>
    <w:p w14:paraId="37ADA9F3"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Joshi, A., &amp; Thompson, J. N. (1995). Trade-offs and the evolution of host specialization. </w:t>
      </w:r>
      <w:r>
        <w:rPr>
          <w:rFonts w:cs="Calibri"/>
          <w:i/>
          <w:iCs/>
          <w:szCs w:val="24"/>
        </w:rPr>
        <w:t>Evolutionary Ecology</w:t>
      </w:r>
      <w:r>
        <w:rPr>
          <w:rFonts w:cs="Calibri"/>
          <w:szCs w:val="24"/>
        </w:rPr>
        <w:t xml:space="preserve">, </w:t>
      </w:r>
      <w:r>
        <w:rPr>
          <w:rFonts w:cs="Calibri"/>
          <w:i/>
          <w:iCs/>
          <w:szCs w:val="24"/>
        </w:rPr>
        <w:t>9</w:t>
      </w:r>
      <w:r>
        <w:rPr>
          <w:rFonts w:cs="Calibri"/>
          <w:szCs w:val="24"/>
        </w:rPr>
        <w:t>(1), 82–92. https://doi.org/10.1007/BF01237699</w:t>
      </w:r>
    </w:p>
    <w:p w14:paraId="1C5D9C15"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Joshi, A., &amp; Thompson, J. N. (1997). Adaptation and specialization in a two-resource environment in </w:t>
      </w:r>
      <w:r w:rsidRPr="00EE5EB6">
        <w:rPr>
          <w:rFonts w:cs="Calibri"/>
          <w:i/>
          <w:iCs/>
          <w:szCs w:val="24"/>
        </w:rPr>
        <w:t>Drosophila</w:t>
      </w:r>
      <w:r>
        <w:rPr>
          <w:rFonts w:cs="Calibri"/>
          <w:szCs w:val="24"/>
        </w:rPr>
        <w:t xml:space="preserve"> species. </w:t>
      </w:r>
      <w:r>
        <w:rPr>
          <w:rFonts w:cs="Calibri"/>
          <w:i/>
          <w:iCs/>
          <w:szCs w:val="24"/>
        </w:rPr>
        <w:t>Evolution</w:t>
      </w:r>
      <w:r>
        <w:rPr>
          <w:rFonts w:cs="Calibri"/>
          <w:szCs w:val="24"/>
        </w:rPr>
        <w:t xml:space="preserve">, </w:t>
      </w:r>
      <w:r>
        <w:rPr>
          <w:rFonts w:cs="Calibri"/>
          <w:i/>
          <w:iCs/>
          <w:szCs w:val="24"/>
        </w:rPr>
        <w:t>51</w:t>
      </w:r>
      <w:r>
        <w:rPr>
          <w:rFonts w:cs="Calibri"/>
          <w:szCs w:val="24"/>
        </w:rPr>
        <w:t>(3), 846–855. https://doi.org/10.1111/j.1558-5646.1997.tb03666.x</w:t>
      </w:r>
    </w:p>
    <w:p w14:paraId="4E398C13"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Karve, S. M., Bhave, D., Nevgi, D., &amp; Dey, S. (2016). Escherichia coli populations adapt to complex, unpredictable fluctuations by minimizing trade-offs across environments. </w:t>
      </w:r>
      <w:r>
        <w:rPr>
          <w:rFonts w:cs="Calibri"/>
          <w:i/>
          <w:iCs/>
          <w:szCs w:val="24"/>
        </w:rPr>
        <w:t>Journal of Evolutionary Biology</w:t>
      </w:r>
      <w:r>
        <w:rPr>
          <w:rFonts w:cs="Calibri"/>
          <w:szCs w:val="24"/>
        </w:rPr>
        <w:t xml:space="preserve">, </w:t>
      </w:r>
      <w:r>
        <w:rPr>
          <w:rFonts w:cs="Calibri"/>
          <w:i/>
          <w:iCs/>
          <w:szCs w:val="24"/>
        </w:rPr>
        <w:t>29</w:t>
      </w:r>
      <w:r>
        <w:rPr>
          <w:rFonts w:cs="Calibri"/>
          <w:szCs w:val="24"/>
        </w:rPr>
        <w:t>(12), 2545–2555. https://doi.org/10.1111/jeb.12972</w:t>
      </w:r>
    </w:p>
    <w:p w14:paraId="10BF8275"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Karve, S. M., Daniel, S., Chavhan, Y. D., Anand, A., Kharola, S. S., &amp; Dey, S. (2015). </w:t>
      </w:r>
      <w:r w:rsidRPr="00EE5EB6">
        <w:rPr>
          <w:rFonts w:cs="Calibri"/>
          <w:i/>
          <w:iCs/>
          <w:szCs w:val="24"/>
        </w:rPr>
        <w:t>Escherichia coli</w:t>
      </w:r>
      <w:r>
        <w:rPr>
          <w:rFonts w:cs="Calibri"/>
          <w:szCs w:val="24"/>
        </w:rPr>
        <w:t xml:space="preserve"> populations in unpredictably fluctuating environments evolve to face novel stresses through enhanced efflux activity. </w:t>
      </w:r>
      <w:r>
        <w:rPr>
          <w:rFonts w:cs="Calibri"/>
          <w:i/>
          <w:iCs/>
          <w:szCs w:val="24"/>
        </w:rPr>
        <w:t>Journal of Evolutionary Biology</w:t>
      </w:r>
      <w:r>
        <w:rPr>
          <w:rFonts w:cs="Calibri"/>
          <w:szCs w:val="24"/>
        </w:rPr>
        <w:t xml:space="preserve">, </w:t>
      </w:r>
      <w:r>
        <w:rPr>
          <w:rFonts w:cs="Calibri"/>
          <w:i/>
          <w:iCs/>
          <w:szCs w:val="24"/>
        </w:rPr>
        <w:t>28</w:t>
      </w:r>
      <w:r>
        <w:rPr>
          <w:rFonts w:cs="Calibri"/>
          <w:szCs w:val="24"/>
        </w:rPr>
        <w:t>(5), 1131–1143. https://doi.org/10.1111/jeb.12640</w:t>
      </w:r>
    </w:p>
    <w:p w14:paraId="1DFC75E8"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Karve, Shraddha M., Bhave, D., &amp; Dey, S. (2018). Extent of adaptation is not limited by unpredictability of the environment in laboratory populations of </w:t>
      </w:r>
      <w:r w:rsidRPr="00EE5EB6">
        <w:rPr>
          <w:rFonts w:cs="Calibri"/>
          <w:i/>
          <w:iCs/>
          <w:szCs w:val="24"/>
        </w:rPr>
        <w:t>Escherichia coli.</w:t>
      </w:r>
      <w:r>
        <w:rPr>
          <w:rFonts w:cs="Calibri"/>
          <w:szCs w:val="24"/>
        </w:rPr>
        <w:t xml:space="preserve"> </w:t>
      </w:r>
      <w:r>
        <w:rPr>
          <w:rFonts w:cs="Calibri"/>
          <w:i/>
          <w:iCs/>
          <w:szCs w:val="24"/>
        </w:rPr>
        <w:t>Journal of Evolutionary Biology</w:t>
      </w:r>
      <w:r>
        <w:rPr>
          <w:rFonts w:cs="Calibri"/>
          <w:szCs w:val="24"/>
        </w:rPr>
        <w:t xml:space="preserve">, </w:t>
      </w:r>
      <w:r>
        <w:rPr>
          <w:rFonts w:cs="Calibri"/>
          <w:i/>
          <w:iCs/>
          <w:szCs w:val="24"/>
        </w:rPr>
        <w:t>31</w:t>
      </w:r>
      <w:r>
        <w:rPr>
          <w:rFonts w:cs="Calibri"/>
          <w:szCs w:val="24"/>
        </w:rPr>
        <w:t>(9), 1420–1426. https://doi.org/10.1111/jeb.13338</w:t>
      </w:r>
    </w:p>
    <w:p w14:paraId="79440FFB"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Karve, Shraddha Madhav, Tiwary, K., Selveshwari, S., &amp; Dey, S. (2016). Environmental fluctuations do not </w:t>
      </w:r>
      <w:r>
        <w:rPr>
          <w:rFonts w:cs="Calibri"/>
          <w:szCs w:val="24"/>
        </w:rPr>
        <w:lastRenderedPageBreak/>
        <w:t xml:space="preserve">select for increased variation or population-based resistance in </w:t>
      </w:r>
      <w:r w:rsidRPr="00EE5EB6">
        <w:rPr>
          <w:rFonts w:cs="Calibri"/>
          <w:i/>
          <w:iCs/>
          <w:szCs w:val="24"/>
        </w:rPr>
        <w:t>Escherichia coli.</w:t>
      </w:r>
      <w:r>
        <w:rPr>
          <w:rFonts w:cs="Calibri"/>
          <w:szCs w:val="24"/>
        </w:rPr>
        <w:t xml:space="preserve"> </w:t>
      </w:r>
      <w:r>
        <w:rPr>
          <w:rFonts w:cs="Calibri"/>
          <w:i/>
          <w:iCs/>
          <w:szCs w:val="24"/>
        </w:rPr>
        <w:t>Journal of Biosciences</w:t>
      </w:r>
      <w:r>
        <w:rPr>
          <w:rFonts w:cs="Calibri"/>
          <w:szCs w:val="24"/>
        </w:rPr>
        <w:t xml:space="preserve">, </w:t>
      </w:r>
      <w:r>
        <w:rPr>
          <w:rFonts w:cs="Calibri"/>
          <w:i/>
          <w:iCs/>
          <w:szCs w:val="24"/>
        </w:rPr>
        <w:t>41</w:t>
      </w:r>
      <w:r>
        <w:rPr>
          <w:rFonts w:cs="Calibri"/>
          <w:szCs w:val="24"/>
        </w:rPr>
        <w:t>(1), 39–49. https://doi.org/10.1007/s12038-016-9592-2</w:t>
      </w:r>
    </w:p>
    <w:p w14:paraId="4326140F"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Kassen, R. (2002). The experimental evolution of specialists, generalists, and the maintenance of diversity. </w:t>
      </w:r>
      <w:r>
        <w:rPr>
          <w:rFonts w:cs="Calibri"/>
          <w:i/>
          <w:iCs/>
          <w:szCs w:val="24"/>
        </w:rPr>
        <w:t>Journal of Evolutionary Biology</w:t>
      </w:r>
      <w:r>
        <w:rPr>
          <w:rFonts w:cs="Calibri"/>
          <w:szCs w:val="24"/>
        </w:rPr>
        <w:t xml:space="preserve">, </w:t>
      </w:r>
      <w:r>
        <w:rPr>
          <w:rFonts w:cs="Calibri"/>
          <w:i/>
          <w:iCs/>
          <w:szCs w:val="24"/>
        </w:rPr>
        <w:t>15</w:t>
      </w:r>
      <w:r>
        <w:rPr>
          <w:rFonts w:cs="Calibri"/>
          <w:szCs w:val="24"/>
        </w:rPr>
        <w:t>(2), 173–190. https://doi.org/10.1046/j.1420-9101.2002.00377.x</w:t>
      </w:r>
    </w:p>
    <w:p w14:paraId="26DC514D"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Kassen, Rees. (2014). </w:t>
      </w:r>
      <w:r w:rsidRPr="00EE5EB6">
        <w:rPr>
          <w:rFonts w:cs="Calibri"/>
          <w:szCs w:val="24"/>
        </w:rPr>
        <w:t>Experimental Evolution and the Nature of Biodiversity</w:t>
      </w:r>
      <w:r>
        <w:rPr>
          <w:rFonts w:cs="Calibri"/>
          <w:szCs w:val="24"/>
        </w:rPr>
        <w:t>. Roberts and Company publishers, Inc.</w:t>
      </w:r>
    </w:p>
    <w:p w14:paraId="6D27C63F"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Kassen, Rees, &amp; Bell, G. (1998). Experimental evolution in </w:t>
      </w:r>
      <w:r w:rsidRPr="00EE5EB6">
        <w:rPr>
          <w:rFonts w:cs="Calibri"/>
          <w:i/>
          <w:iCs/>
          <w:szCs w:val="24"/>
        </w:rPr>
        <w:t>Chlamydomonas</w:t>
      </w:r>
      <w:r>
        <w:rPr>
          <w:rFonts w:cs="Calibri"/>
          <w:szCs w:val="24"/>
        </w:rPr>
        <w:t xml:space="preserve">. IV. Selection in environments that vary through time at different scales. </w:t>
      </w:r>
      <w:r>
        <w:rPr>
          <w:rFonts w:cs="Calibri"/>
          <w:i/>
          <w:iCs/>
          <w:szCs w:val="24"/>
        </w:rPr>
        <w:t>Heredity</w:t>
      </w:r>
      <w:r>
        <w:rPr>
          <w:rFonts w:cs="Calibri"/>
          <w:szCs w:val="24"/>
        </w:rPr>
        <w:t xml:space="preserve">, </w:t>
      </w:r>
      <w:r>
        <w:rPr>
          <w:rFonts w:cs="Calibri"/>
          <w:i/>
          <w:iCs/>
          <w:szCs w:val="24"/>
        </w:rPr>
        <w:t>80</w:t>
      </w:r>
      <w:r>
        <w:rPr>
          <w:rFonts w:cs="Calibri"/>
          <w:szCs w:val="24"/>
        </w:rPr>
        <w:t>(6), 732–741. https://doi.org/10.1046/j.1365-2540.1998.00329.x</w:t>
      </w:r>
    </w:p>
    <w:p w14:paraId="29ED3F79"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Kassen, Rees, Buckling, A., Bell, G., &amp; Ralney, P. B. (2000). Diversity peaks at intermediate productivity in a laboratory microcosm. </w:t>
      </w:r>
      <w:r>
        <w:rPr>
          <w:rFonts w:cs="Calibri"/>
          <w:i/>
          <w:iCs/>
          <w:szCs w:val="24"/>
        </w:rPr>
        <w:t>Nature</w:t>
      </w:r>
      <w:r>
        <w:rPr>
          <w:rFonts w:cs="Calibri"/>
          <w:szCs w:val="24"/>
        </w:rPr>
        <w:t xml:space="preserve">, </w:t>
      </w:r>
      <w:r>
        <w:rPr>
          <w:rFonts w:cs="Calibri"/>
          <w:i/>
          <w:iCs/>
          <w:szCs w:val="24"/>
        </w:rPr>
        <w:t>406</w:t>
      </w:r>
      <w:r>
        <w:rPr>
          <w:rFonts w:cs="Calibri"/>
          <w:szCs w:val="24"/>
        </w:rPr>
        <w:t>(6795), 508–512. https://doi.org/10.1038/35020060</w:t>
      </w:r>
    </w:p>
    <w:p w14:paraId="0DA8BDAE"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Kawecki, T. J. (2000). Adaptation to marginal habitats: contrasting influence of the dispersal rate on the fate of alleles with small and large effects. </w:t>
      </w:r>
      <w:r>
        <w:rPr>
          <w:rFonts w:cs="Calibri"/>
          <w:i/>
          <w:iCs/>
          <w:szCs w:val="24"/>
        </w:rPr>
        <w:t>Proceedings of the Royal Society of London. Series B: Biological Sciences</w:t>
      </w:r>
      <w:r>
        <w:rPr>
          <w:rFonts w:cs="Calibri"/>
          <w:szCs w:val="24"/>
        </w:rPr>
        <w:t xml:space="preserve">, </w:t>
      </w:r>
      <w:r>
        <w:rPr>
          <w:rFonts w:cs="Calibri"/>
          <w:i/>
          <w:iCs/>
          <w:szCs w:val="24"/>
        </w:rPr>
        <w:t>267</w:t>
      </w:r>
      <w:r>
        <w:rPr>
          <w:rFonts w:cs="Calibri"/>
          <w:szCs w:val="24"/>
        </w:rPr>
        <w:t>(1450), 1315–1320. https://doi.org/10.1098/rspb.2000.1144</w:t>
      </w:r>
    </w:p>
    <w:p w14:paraId="1D8182F2"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Kerr, B., Riley, M. A., Feldman, M. W., &amp; Bohannan, B. J. M. (2002). Local dispersal promotes biodiversity in a real-life game of rock-paper-scissors. </w:t>
      </w:r>
      <w:r>
        <w:rPr>
          <w:rFonts w:cs="Calibri"/>
          <w:i/>
          <w:iCs/>
          <w:szCs w:val="24"/>
        </w:rPr>
        <w:t>Nature</w:t>
      </w:r>
      <w:r>
        <w:rPr>
          <w:rFonts w:cs="Calibri"/>
          <w:szCs w:val="24"/>
        </w:rPr>
        <w:t xml:space="preserve">, </w:t>
      </w:r>
      <w:r>
        <w:rPr>
          <w:rFonts w:cs="Calibri"/>
          <w:i/>
          <w:iCs/>
          <w:szCs w:val="24"/>
        </w:rPr>
        <w:t>418</w:t>
      </w:r>
      <w:r>
        <w:rPr>
          <w:rFonts w:cs="Calibri"/>
          <w:szCs w:val="24"/>
        </w:rPr>
        <w:t>(1998), 171–174.</w:t>
      </w:r>
    </w:p>
    <w:p w14:paraId="0C894360"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Ketola, T., &amp; Saarinen, K. (2015). Experimental evolution in fluctuating environments: Tolerance measurements at constant temperatures incorrectly predict the ability to tolerate fluctuating temperatures. </w:t>
      </w:r>
      <w:r>
        <w:rPr>
          <w:rFonts w:cs="Calibri"/>
          <w:i/>
          <w:iCs/>
          <w:szCs w:val="24"/>
        </w:rPr>
        <w:t>Journal of Evolutionary Biology</w:t>
      </w:r>
      <w:r>
        <w:rPr>
          <w:rFonts w:cs="Calibri"/>
          <w:szCs w:val="24"/>
        </w:rPr>
        <w:t xml:space="preserve">, </w:t>
      </w:r>
      <w:r>
        <w:rPr>
          <w:rFonts w:cs="Calibri"/>
          <w:i/>
          <w:iCs/>
          <w:szCs w:val="24"/>
        </w:rPr>
        <w:t>28</w:t>
      </w:r>
      <w:r>
        <w:rPr>
          <w:rFonts w:cs="Calibri"/>
          <w:szCs w:val="24"/>
        </w:rPr>
        <w:t>(4), 800–806. https://doi.org/10.1111/jeb.12606</w:t>
      </w:r>
    </w:p>
    <w:p w14:paraId="08EA7BF7"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Ketola, Tarmo, Mikonranta, L., Zhang, J., Saarinen, K., Örmälä, A. M., Friman, V. P., Mappes, J., &amp; Laakso, J. (2013). Fluctuating Temperature Leads To Evolution Of Thermal Generalism And Preadaptation To Novel Environments. </w:t>
      </w:r>
      <w:r>
        <w:rPr>
          <w:rFonts w:cs="Calibri"/>
          <w:i/>
          <w:iCs/>
          <w:szCs w:val="24"/>
        </w:rPr>
        <w:t>Evolution</w:t>
      </w:r>
      <w:r>
        <w:rPr>
          <w:rFonts w:cs="Calibri"/>
          <w:szCs w:val="24"/>
        </w:rPr>
        <w:t xml:space="preserve">, </w:t>
      </w:r>
      <w:r>
        <w:rPr>
          <w:rFonts w:cs="Calibri"/>
          <w:i/>
          <w:iCs/>
          <w:szCs w:val="24"/>
        </w:rPr>
        <w:t>67</w:t>
      </w:r>
      <w:r>
        <w:rPr>
          <w:rFonts w:cs="Calibri"/>
          <w:szCs w:val="24"/>
        </w:rPr>
        <w:t>(10), 2936–2944. https://doi.org/10.1111/evo.12148</w:t>
      </w:r>
    </w:p>
    <w:p w14:paraId="26A26E27"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Kloock, A., Bonsall, M. B., &amp; King, K. C. (2020). Evolution and maintenance of microbe-mediated protection under occasional pathogen infection. </w:t>
      </w:r>
      <w:r>
        <w:rPr>
          <w:rFonts w:cs="Calibri"/>
          <w:i/>
          <w:iCs/>
          <w:szCs w:val="24"/>
        </w:rPr>
        <w:t>Ecology and Evolution</w:t>
      </w:r>
      <w:r>
        <w:rPr>
          <w:rFonts w:cs="Calibri"/>
          <w:szCs w:val="24"/>
        </w:rPr>
        <w:t xml:space="preserve">, </w:t>
      </w:r>
      <w:r>
        <w:rPr>
          <w:rFonts w:cs="Calibri"/>
          <w:i/>
          <w:iCs/>
          <w:szCs w:val="24"/>
        </w:rPr>
        <w:t>10</w:t>
      </w:r>
      <w:r>
        <w:rPr>
          <w:rFonts w:cs="Calibri"/>
          <w:szCs w:val="24"/>
        </w:rPr>
        <w:t>(16), 8634–8642. https://doi.org/10.1002/ece3.6555</w:t>
      </w:r>
    </w:p>
    <w:p w14:paraId="40688338" w14:textId="20468AC0" w:rsidR="0037641D" w:rsidRDefault="00D66EF7">
      <w:pPr>
        <w:widowControl w:val="0"/>
        <w:spacing w:after="0" w:line="240" w:lineRule="auto"/>
        <w:ind w:left="480" w:hanging="480"/>
        <w:rPr>
          <w:rFonts w:ascii="Calibri" w:hAnsi="Calibri" w:cs="Calibri"/>
          <w:szCs w:val="24"/>
        </w:rPr>
      </w:pPr>
      <w:r>
        <w:rPr>
          <w:rFonts w:cs="Calibri"/>
          <w:szCs w:val="24"/>
        </w:rPr>
        <w:t xml:space="preserve">Kryazhimskiy, S., Rice, D. P., &amp; Desai, M. M. (2012). Population subdivision and adaptation in asexual populations of </w:t>
      </w:r>
      <w:r w:rsidR="00EE5EB6" w:rsidRPr="00EE5EB6">
        <w:rPr>
          <w:rFonts w:cs="Calibri"/>
          <w:i/>
          <w:iCs/>
          <w:szCs w:val="24"/>
        </w:rPr>
        <w:t>S</w:t>
      </w:r>
      <w:r w:rsidRPr="00EE5EB6">
        <w:rPr>
          <w:rFonts w:cs="Calibri"/>
          <w:i/>
          <w:iCs/>
          <w:szCs w:val="24"/>
        </w:rPr>
        <w:t>accharomyces cerevisiae</w:t>
      </w:r>
      <w:r>
        <w:rPr>
          <w:rFonts w:cs="Calibri"/>
          <w:szCs w:val="24"/>
        </w:rPr>
        <w:t xml:space="preserve">. </w:t>
      </w:r>
      <w:r>
        <w:rPr>
          <w:rFonts w:cs="Calibri"/>
          <w:i/>
          <w:iCs/>
          <w:szCs w:val="24"/>
        </w:rPr>
        <w:t>Evolution</w:t>
      </w:r>
      <w:r>
        <w:rPr>
          <w:rFonts w:cs="Calibri"/>
          <w:szCs w:val="24"/>
        </w:rPr>
        <w:t xml:space="preserve">, </w:t>
      </w:r>
      <w:r>
        <w:rPr>
          <w:rFonts w:cs="Calibri"/>
          <w:i/>
          <w:iCs/>
          <w:szCs w:val="24"/>
        </w:rPr>
        <w:t>66</w:t>
      </w:r>
      <w:r>
        <w:rPr>
          <w:rFonts w:cs="Calibri"/>
          <w:szCs w:val="24"/>
        </w:rPr>
        <w:t>(6), 1931–1941. https://doi.org/10.1111/j.1558-5646.2011.01569.x</w:t>
      </w:r>
    </w:p>
    <w:p w14:paraId="047EC5E7"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Kuznetsova, A., Brockhoff, P. B., &amp; Christensen, R. H. B. (2017). lmerTest Package: Tests in Linear Mixed Effects Models . </w:t>
      </w:r>
      <w:r>
        <w:rPr>
          <w:rFonts w:cs="Calibri"/>
          <w:i/>
          <w:iCs/>
          <w:szCs w:val="24"/>
        </w:rPr>
        <w:t>Journal of Statistical Software</w:t>
      </w:r>
      <w:r>
        <w:rPr>
          <w:rFonts w:cs="Calibri"/>
          <w:szCs w:val="24"/>
        </w:rPr>
        <w:t xml:space="preserve">, </w:t>
      </w:r>
      <w:r>
        <w:rPr>
          <w:rFonts w:cs="Calibri"/>
          <w:i/>
          <w:iCs/>
          <w:szCs w:val="24"/>
        </w:rPr>
        <w:t>82</w:t>
      </w:r>
      <w:r>
        <w:rPr>
          <w:rFonts w:cs="Calibri"/>
          <w:szCs w:val="24"/>
        </w:rPr>
        <w:t>(13). https://doi.org/10.18637/jss.v082.i13</w:t>
      </w:r>
    </w:p>
    <w:p w14:paraId="0E7AD822"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Levins, R. (1968). Evolution in Changing Environments. In </w:t>
      </w:r>
      <w:r>
        <w:rPr>
          <w:rFonts w:cs="Calibri"/>
          <w:i/>
          <w:iCs/>
          <w:szCs w:val="24"/>
        </w:rPr>
        <w:t>Evolution in Changing Environments</w:t>
      </w:r>
      <w:r>
        <w:rPr>
          <w:rFonts w:cs="Calibri"/>
          <w:szCs w:val="24"/>
        </w:rPr>
        <w:t>. Princeton University Press. https://doi.org/10.2307/j.ctvx5wbbh</w:t>
      </w:r>
    </w:p>
    <w:p w14:paraId="19C24015"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Li, X. C., &amp; Fay, J. C. (2017). Cis-regulatory divergence in gene expression between two thermally divergent yeast species. </w:t>
      </w:r>
      <w:r>
        <w:rPr>
          <w:rFonts w:cs="Calibri"/>
          <w:i/>
          <w:iCs/>
          <w:szCs w:val="24"/>
        </w:rPr>
        <w:t>Genome Biology and Evolution</w:t>
      </w:r>
      <w:r>
        <w:rPr>
          <w:rFonts w:cs="Calibri"/>
          <w:szCs w:val="24"/>
        </w:rPr>
        <w:t xml:space="preserve">, </w:t>
      </w:r>
      <w:r>
        <w:rPr>
          <w:rFonts w:cs="Calibri"/>
          <w:i/>
          <w:iCs/>
          <w:szCs w:val="24"/>
        </w:rPr>
        <w:t>9</w:t>
      </w:r>
      <w:r>
        <w:rPr>
          <w:rFonts w:cs="Calibri"/>
          <w:szCs w:val="24"/>
        </w:rPr>
        <w:t>(5), 1120–1129. https://doi.org/10.1093/gbe/evx072</w:t>
      </w:r>
    </w:p>
    <w:p w14:paraId="4C213427"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Lomolino, M. V., Riddle, B. R., &amp; Whittaker, R. J. (2016). </w:t>
      </w:r>
      <w:r w:rsidRPr="00EE5EB6">
        <w:rPr>
          <w:rFonts w:cs="Calibri"/>
          <w:szCs w:val="24"/>
        </w:rPr>
        <w:t>Biogeography</w:t>
      </w:r>
      <w:r>
        <w:rPr>
          <w:rFonts w:cs="Calibri"/>
          <w:szCs w:val="24"/>
        </w:rPr>
        <w:t xml:space="preserve"> (Fifth Edit). Oxford University Press.</w:t>
      </w:r>
    </w:p>
    <w:p w14:paraId="30DAA3CC"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Low-Décarie, E., Kolber, M., Homme, P., Lofano, A., Dumbrell, A., Gonzalez, A., &amp; Bell, G. (2015). Community rescue in experimental metacommunities. </w:t>
      </w:r>
      <w:r>
        <w:rPr>
          <w:rFonts w:cs="Calibri"/>
          <w:i/>
          <w:iCs/>
          <w:szCs w:val="24"/>
        </w:rPr>
        <w:t>Proceedings of the National Academy of Sciences</w:t>
      </w:r>
      <w:r>
        <w:rPr>
          <w:rFonts w:cs="Calibri"/>
          <w:szCs w:val="24"/>
        </w:rPr>
        <w:t xml:space="preserve">, </w:t>
      </w:r>
      <w:r>
        <w:rPr>
          <w:rFonts w:cs="Calibri"/>
          <w:i/>
          <w:iCs/>
          <w:szCs w:val="24"/>
        </w:rPr>
        <w:t>112</w:t>
      </w:r>
      <w:r>
        <w:rPr>
          <w:rFonts w:cs="Calibri"/>
          <w:szCs w:val="24"/>
        </w:rPr>
        <w:t>(46), 14307–14312. https://doi.org/10.1073/pnas.1513125112</w:t>
      </w:r>
    </w:p>
    <w:p w14:paraId="4ECA849A"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Ludecke, D. (2019). </w:t>
      </w:r>
      <w:r w:rsidRPr="00EE5EB6">
        <w:rPr>
          <w:rFonts w:cs="Calibri"/>
          <w:szCs w:val="24"/>
        </w:rPr>
        <w:t xml:space="preserve">sjPlot: Data Visualization for Statistics in Social Science </w:t>
      </w:r>
      <w:r>
        <w:rPr>
          <w:rFonts w:cs="Calibri"/>
          <w:szCs w:val="24"/>
        </w:rPr>
        <w:t>(2.6.3). https://doi.org/10.5281/zenodo.1308157</w:t>
      </w:r>
    </w:p>
    <w:p w14:paraId="4A4DEA53"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MacArthur, R. H. (1964). Environmental Factors Affecting Bird Species Diversity. </w:t>
      </w:r>
      <w:r>
        <w:rPr>
          <w:rFonts w:cs="Calibri"/>
          <w:i/>
          <w:iCs/>
          <w:szCs w:val="24"/>
        </w:rPr>
        <w:t>The American Naturalist</w:t>
      </w:r>
      <w:r>
        <w:rPr>
          <w:rFonts w:cs="Calibri"/>
          <w:szCs w:val="24"/>
        </w:rPr>
        <w:t xml:space="preserve">, </w:t>
      </w:r>
      <w:r>
        <w:rPr>
          <w:rFonts w:cs="Calibri"/>
          <w:i/>
          <w:iCs/>
          <w:szCs w:val="24"/>
        </w:rPr>
        <w:t>98</w:t>
      </w:r>
      <w:r>
        <w:rPr>
          <w:rFonts w:cs="Calibri"/>
          <w:szCs w:val="24"/>
        </w:rPr>
        <w:t>(903), 387–397. https://doi.org/10.1086/282334</w:t>
      </w:r>
    </w:p>
    <w:p w14:paraId="2A235EF3"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Magtanong, L., Andersen, R. J., Porter, J., Barker, S. L., Nislow, C., Boone, C., Yoshida, M., Koh, J. L. Y., Graham, T. R., Giaever, G., Gresham, D., Andrews, B., Nishimura, S., Ho, C. H., Botstein, D., Natarajan, P., &amp; Gray, C. A. (2009). A molecular barcoded yeast ORF library enables mode-of-action </w:t>
      </w:r>
      <w:r>
        <w:rPr>
          <w:rFonts w:cs="Calibri"/>
          <w:szCs w:val="24"/>
        </w:rPr>
        <w:lastRenderedPageBreak/>
        <w:t xml:space="preserve">analysis of bioactive compounds. </w:t>
      </w:r>
      <w:r>
        <w:rPr>
          <w:rFonts w:cs="Calibri"/>
          <w:i/>
          <w:iCs/>
          <w:szCs w:val="24"/>
        </w:rPr>
        <w:t>Nature Biotechnology</w:t>
      </w:r>
      <w:r>
        <w:rPr>
          <w:rFonts w:cs="Calibri"/>
          <w:szCs w:val="24"/>
        </w:rPr>
        <w:t xml:space="preserve">, </w:t>
      </w:r>
      <w:r>
        <w:rPr>
          <w:rFonts w:cs="Calibri"/>
          <w:i/>
          <w:iCs/>
          <w:szCs w:val="24"/>
        </w:rPr>
        <w:t>27</w:t>
      </w:r>
      <w:r>
        <w:rPr>
          <w:rFonts w:cs="Calibri"/>
          <w:szCs w:val="24"/>
        </w:rPr>
        <w:t>(4), 369–377. https://doi.org/10.1038/nbt.1534</w:t>
      </w:r>
    </w:p>
    <w:p w14:paraId="29FE603A"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Manenti, T., Loeschcke, V., Moghadam, N. N., &amp; Sørensen, J. G. (2015). Phenotypic plasticity is not affected by experimental evolution in constant, predictable or unpredictable fluctuating thermal environments. </w:t>
      </w:r>
      <w:r>
        <w:rPr>
          <w:rFonts w:cs="Calibri"/>
          <w:i/>
          <w:iCs/>
          <w:szCs w:val="24"/>
        </w:rPr>
        <w:t>Journal of Evolutionary Biology</w:t>
      </w:r>
      <w:r>
        <w:rPr>
          <w:rFonts w:cs="Calibri"/>
          <w:szCs w:val="24"/>
        </w:rPr>
        <w:t xml:space="preserve">, </w:t>
      </w:r>
      <w:r>
        <w:rPr>
          <w:rFonts w:cs="Calibri"/>
          <w:i/>
          <w:iCs/>
          <w:szCs w:val="24"/>
        </w:rPr>
        <w:t>28</w:t>
      </w:r>
      <w:r>
        <w:rPr>
          <w:rFonts w:cs="Calibri"/>
          <w:szCs w:val="24"/>
        </w:rPr>
        <w:t>(11), 2078–2087. https://doi.org/10.1111/jeb.12735</w:t>
      </w:r>
    </w:p>
    <w:p w14:paraId="1EBE63A5"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Marchal, M., Goldschmidt, F., Derksen-Müller, S. N., Panke, S., Ackermann, M., &amp; Johnson, D. R. (2017). A passive mutualistic interaction promotes the evolution of spatial structure within microbial populations. </w:t>
      </w:r>
      <w:r>
        <w:rPr>
          <w:rFonts w:cs="Calibri"/>
          <w:i/>
          <w:iCs/>
          <w:szCs w:val="24"/>
        </w:rPr>
        <w:t>BMC Evolutionary Biology</w:t>
      </w:r>
      <w:r>
        <w:rPr>
          <w:rFonts w:cs="Calibri"/>
          <w:szCs w:val="24"/>
        </w:rPr>
        <w:t xml:space="preserve">, </w:t>
      </w:r>
      <w:r>
        <w:rPr>
          <w:rFonts w:cs="Calibri"/>
          <w:i/>
          <w:iCs/>
          <w:szCs w:val="24"/>
        </w:rPr>
        <w:t>17</w:t>
      </w:r>
      <w:r>
        <w:rPr>
          <w:rFonts w:cs="Calibri"/>
          <w:szCs w:val="24"/>
        </w:rPr>
        <w:t>(1), 1–14. https://doi.org/10.1186/s12862-017-0950-y</w:t>
      </w:r>
    </w:p>
    <w:p w14:paraId="09016ADD"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Merlo, L. M. F., Sprouffske, K., Howard, T. C., Gardiner, K. L., Caulin, A. F., Blum, S. M., Evans, P., Bedalov, A., Sniegowski, P. D., &amp; Maley, C. C. (2020). Application of simultaneous selective pressures slows adaptation. </w:t>
      </w:r>
      <w:r>
        <w:rPr>
          <w:rFonts w:cs="Calibri"/>
          <w:i/>
          <w:iCs/>
          <w:szCs w:val="24"/>
        </w:rPr>
        <w:t>Evolutionary Applications</w:t>
      </w:r>
      <w:r>
        <w:rPr>
          <w:rFonts w:cs="Calibri"/>
          <w:szCs w:val="24"/>
        </w:rPr>
        <w:t xml:space="preserve">, </w:t>
      </w:r>
      <w:r>
        <w:rPr>
          <w:rFonts w:cs="Calibri"/>
          <w:i/>
          <w:iCs/>
          <w:szCs w:val="24"/>
        </w:rPr>
        <w:t>13</w:t>
      </w:r>
      <w:r>
        <w:rPr>
          <w:rFonts w:cs="Calibri"/>
          <w:szCs w:val="24"/>
        </w:rPr>
        <w:t>(7), 1615–1625. https://doi.org/10.1111/eva.13062</w:t>
      </w:r>
    </w:p>
    <w:p w14:paraId="166D636C"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Mongold, J. A., Bennett, A. F., &amp; Lenski, R. E. (1996). Evolutionary adaptation to temperature. IV. Adaptation of </w:t>
      </w:r>
      <w:r w:rsidRPr="00EE5EB6">
        <w:rPr>
          <w:rFonts w:cs="Calibri"/>
          <w:i/>
          <w:iCs/>
          <w:szCs w:val="24"/>
        </w:rPr>
        <w:t xml:space="preserve">Escherichia coli </w:t>
      </w:r>
      <w:r w:rsidRPr="00EE5EB6">
        <w:rPr>
          <w:rFonts w:cs="Calibri"/>
          <w:szCs w:val="24"/>
        </w:rPr>
        <w:t>at</w:t>
      </w:r>
      <w:r>
        <w:rPr>
          <w:rFonts w:cs="Calibri"/>
          <w:szCs w:val="24"/>
        </w:rPr>
        <w:t xml:space="preserve"> a niche boundary. </w:t>
      </w:r>
      <w:r>
        <w:rPr>
          <w:rFonts w:cs="Calibri"/>
          <w:i/>
          <w:iCs/>
          <w:szCs w:val="24"/>
        </w:rPr>
        <w:t>Evolution</w:t>
      </w:r>
      <w:r>
        <w:rPr>
          <w:rFonts w:cs="Calibri"/>
          <w:szCs w:val="24"/>
        </w:rPr>
        <w:t xml:space="preserve">, </w:t>
      </w:r>
      <w:r>
        <w:rPr>
          <w:rFonts w:cs="Calibri"/>
          <w:i/>
          <w:iCs/>
          <w:szCs w:val="24"/>
        </w:rPr>
        <w:t>50</w:t>
      </w:r>
      <w:r>
        <w:rPr>
          <w:rFonts w:cs="Calibri"/>
          <w:szCs w:val="24"/>
        </w:rPr>
        <w:t>(1), 35–43. https://doi.org/10.1111/j.1558-5646.1996.tb04470.x</w:t>
      </w:r>
    </w:p>
    <w:p w14:paraId="7D8BF67B"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Mongold, J. A., Bennett, A. F., &amp; Lenski, R. E. (1999). Evolutionary adaptation to temperature. VII. Extension of the upper thermal limit of </w:t>
      </w:r>
      <w:r w:rsidRPr="00EE5EB6">
        <w:rPr>
          <w:rFonts w:cs="Calibri"/>
          <w:i/>
          <w:iCs/>
          <w:szCs w:val="24"/>
        </w:rPr>
        <w:t xml:space="preserve">Escherichia coli. </w:t>
      </w:r>
      <w:r>
        <w:rPr>
          <w:rFonts w:cs="Calibri"/>
          <w:i/>
          <w:iCs/>
          <w:szCs w:val="24"/>
        </w:rPr>
        <w:t>Evolution</w:t>
      </w:r>
      <w:r>
        <w:rPr>
          <w:rFonts w:cs="Calibri"/>
          <w:szCs w:val="24"/>
        </w:rPr>
        <w:t xml:space="preserve">, </w:t>
      </w:r>
      <w:r>
        <w:rPr>
          <w:rFonts w:cs="Calibri"/>
          <w:i/>
          <w:iCs/>
          <w:szCs w:val="24"/>
        </w:rPr>
        <w:t>53</w:t>
      </w:r>
      <w:r>
        <w:rPr>
          <w:rFonts w:cs="Calibri"/>
          <w:szCs w:val="24"/>
        </w:rPr>
        <w:t>(2), 386–394. https://doi.org/10.1111/j.1558-5646.1999.tb03774.x</w:t>
      </w:r>
    </w:p>
    <w:p w14:paraId="7D7BBB20"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Nahum, J. R., Harding, B. N., &amp; Kerr, B. (2011). Evolution of restraint in a structured rock-paper-scissors community. </w:t>
      </w:r>
      <w:r>
        <w:rPr>
          <w:rFonts w:cs="Calibri"/>
          <w:i/>
          <w:iCs/>
          <w:szCs w:val="24"/>
        </w:rPr>
        <w:t>Proceedings of the National Academy of Sciences of the United States of America</w:t>
      </w:r>
      <w:r>
        <w:rPr>
          <w:rFonts w:cs="Calibri"/>
          <w:szCs w:val="24"/>
        </w:rPr>
        <w:t xml:space="preserve">, </w:t>
      </w:r>
      <w:r>
        <w:rPr>
          <w:rFonts w:cs="Calibri"/>
          <w:i/>
          <w:iCs/>
          <w:szCs w:val="24"/>
        </w:rPr>
        <w:t>108</w:t>
      </w:r>
      <w:r>
        <w:rPr>
          <w:rFonts w:cs="Calibri"/>
          <w:szCs w:val="24"/>
        </w:rPr>
        <w:t>(SUPPL. 2), 10831–10838. https://doi.org/10.1073/pnas.1100296108</w:t>
      </w:r>
    </w:p>
    <w:p w14:paraId="0EC6B0F1"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Nevo, E. (1978). Genetic variation in natural populations: Patterns and theory. </w:t>
      </w:r>
      <w:r>
        <w:rPr>
          <w:rFonts w:cs="Calibri"/>
          <w:i/>
          <w:iCs/>
          <w:szCs w:val="24"/>
        </w:rPr>
        <w:t>Theoretical Population Biology</w:t>
      </w:r>
      <w:r>
        <w:rPr>
          <w:rFonts w:cs="Calibri"/>
          <w:szCs w:val="24"/>
        </w:rPr>
        <w:t xml:space="preserve">, </w:t>
      </w:r>
      <w:r>
        <w:rPr>
          <w:rFonts w:cs="Calibri"/>
          <w:i/>
          <w:iCs/>
          <w:szCs w:val="24"/>
        </w:rPr>
        <w:t>13</w:t>
      </w:r>
      <w:r>
        <w:rPr>
          <w:rFonts w:cs="Calibri"/>
          <w:szCs w:val="24"/>
        </w:rPr>
        <w:t>(1), 121–177. https://doi.org/10.1016/0040-5809(78)90039-4</w:t>
      </w:r>
    </w:p>
    <w:p w14:paraId="777EB9D5"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New, A. M., Cerulus, B., Govers, S. K., Perez-Samper, G., Zhu, B., Boogmans, S., Xavier, J. B., &amp; Verstrepen, K. J. (2014). Different Levels of Catabolite Repression Optimize Growth in Stable and Variable Environments. </w:t>
      </w:r>
      <w:r>
        <w:rPr>
          <w:rFonts w:cs="Calibri"/>
          <w:i/>
          <w:iCs/>
          <w:szCs w:val="24"/>
        </w:rPr>
        <w:t>PLoS Biology</w:t>
      </w:r>
      <w:r>
        <w:rPr>
          <w:rFonts w:cs="Calibri"/>
          <w:szCs w:val="24"/>
        </w:rPr>
        <w:t xml:space="preserve">, </w:t>
      </w:r>
      <w:r>
        <w:rPr>
          <w:rFonts w:cs="Calibri"/>
          <w:i/>
          <w:iCs/>
          <w:szCs w:val="24"/>
        </w:rPr>
        <w:t>12</w:t>
      </w:r>
      <w:r>
        <w:rPr>
          <w:rFonts w:cs="Calibri"/>
          <w:szCs w:val="24"/>
        </w:rPr>
        <w:t>(1), 17–20. https://doi.org/10.1371/journal.pbio.1001764</w:t>
      </w:r>
    </w:p>
    <w:p w14:paraId="53AC07A1"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Orr, H. A. (2009). Fitness and its role in evolutionary genetics. </w:t>
      </w:r>
      <w:r>
        <w:rPr>
          <w:rFonts w:cs="Calibri"/>
          <w:i/>
          <w:iCs/>
          <w:szCs w:val="24"/>
        </w:rPr>
        <w:t>Nature Reviews Genetics</w:t>
      </w:r>
      <w:r>
        <w:rPr>
          <w:rFonts w:cs="Calibri"/>
          <w:szCs w:val="24"/>
        </w:rPr>
        <w:t xml:space="preserve">, </w:t>
      </w:r>
      <w:r>
        <w:rPr>
          <w:rFonts w:cs="Calibri"/>
          <w:i/>
          <w:iCs/>
          <w:szCs w:val="24"/>
        </w:rPr>
        <w:t>10</w:t>
      </w:r>
      <w:r>
        <w:rPr>
          <w:rFonts w:cs="Calibri"/>
          <w:szCs w:val="24"/>
        </w:rPr>
        <w:t>(8), 531–539. https://doi.org/10.1038/nrg2603</w:t>
      </w:r>
    </w:p>
    <w:p w14:paraId="09AD9105"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Papkou, A., Guzella, T., Yang, W., Koepper, S., Pees, B., Schalkowski, R., Barg, M. C., Rosenstiel, P. C., Teotónio, H., &amp; Schulenburg, H. (2019). The genomic basis of red queen dynamics during rapid reciprocal host–pathogen coevolution. </w:t>
      </w:r>
      <w:r>
        <w:rPr>
          <w:rFonts w:cs="Calibri"/>
          <w:i/>
          <w:iCs/>
          <w:szCs w:val="24"/>
        </w:rPr>
        <w:t>Proceedings of the National Academy of Sciences of the United States of America</w:t>
      </w:r>
      <w:r>
        <w:rPr>
          <w:rFonts w:cs="Calibri"/>
          <w:szCs w:val="24"/>
        </w:rPr>
        <w:t xml:space="preserve">, </w:t>
      </w:r>
      <w:r>
        <w:rPr>
          <w:rFonts w:cs="Calibri"/>
          <w:i/>
          <w:iCs/>
          <w:szCs w:val="24"/>
        </w:rPr>
        <w:t>116</w:t>
      </w:r>
      <w:r>
        <w:rPr>
          <w:rFonts w:cs="Calibri"/>
          <w:szCs w:val="24"/>
        </w:rPr>
        <w:t>(3), 923–928. https://doi.org/10.1073/pnas.1810402116</w:t>
      </w:r>
    </w:p>
    <w:p w14:paraId="62A12503"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Passagem-Santos, D., &amp; Perfeito, L. (2018). </w:t>
      </w:r>
      <w:r>
        <w:rPr>
          <w:rFonts w:cs="Calibri"/>
          <w:i/>
          <w:iCs/>
          <w:szCs w:val="24"/>
        </w:rPr>
        <w:t>The Time Scale of Evolution</w:t>
      </w:r>
      <w:r>
        <w:rPr>
          <w:rFonts w:cs="Calibri"/>
          <w:szCs w:val="24"/>
        </w:rPr>
        <w:t>. https://doi.org/10.1101/464362</w:t>
      </w:r>
    </w:p>
    <w:p w14:paraId="5B15C6C5"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Prado, F., &amp; Kerr, B. (2008). The evolution of restraint in bacterial biofilms under nontransitive competition. </w:t>
      </w:r>
      <w:r>
        <w:rPr>
          <w:rFonts w:cs="Calibri"/>
          <w:i/>
          <w:iCs/>
          <w:szCs w:val="24"/>
        </w:rPr>
        <w:t>Evolution</w:t>
      </w:r>
      <w:r>
        <w:rPr>
          <w:rFonts w:cs="Calibri"/>
          <w:szCs w:val="24"/>
        </w:rPr>
        <w:t xml:space="preserve">, </w:t>
      </w:r>
      <w:r>
        <w:rPr>
          <w:rFonts w:cs="Calibri"/>
          <w:i/>
          <w:iCs/>
          <w:szCs w:val="24"/>
        </w:rPr>
        <w:t>62</w:t>
      </w:r>
      <w:r>
        <w:rPr>
          <w:rFonts w:cs="Calibri"/>
          <w:szCs w:val="24"/>
        </w:rPr>
        <w:t>(3), 538–548. https://doi.org/10.1111/j.1558-5646.2007.00266.x</w:t>
      </w:r>
    </w:p>
    <w:p w14:paraId="6D7755DF"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Quintero-Galvis, J. F., Paleo-López, R., Solano-Iguaran, J. J., Poupin, M. J., Ledger, T., Gaitan-Espitia, J. D., Antoł, A., Travisano, M., &amp; Nespolo, R. F. (2018). Exploring the evolution of multicellularity in </w:t>
      </w:r>
      <w:r w:rsidRPr="00EE5EB6">
        <w:rPr>
          <w:rFonts w:cs="Calibri"/>
          <w:i/>
          <w:iCs/>
          <w:szCs w:val="24"/>
        </w:rPr>
        <w:t xml:space="preserve">Saccharomyces cerevisiae </w:t>
      </w:r>
      <w:r>
        <w:rPr>
          <w:rFonts w:cs="Calibri"/>
          <w:szCs w:val="24"/>
        </w:rPr>
        <w:t xml:space="preserve">under bacteria environment: An experimental phylogenetics approach. </w:t>
      </w:r>
      <w:r>
        <w:rPr>
          <w:rFonts w:cs="Calibri"/>
          <w:i/>
          <w:iCs/>
          <w:szCs w:val="24"/>
        </w:rPr>
        <w:t>Ecology and Evolution</w:t>
      </w:r>
      <w:r>
        <w:rPr>
          <w:rFonts w:cs="Calibri"/>
          <w:szCs w:val="24"/>
        </w:rPr>
        <w:t xml:space="preserve">, </w:t>
      </w:r>
      <w:r>
        <w:rPr>
          <w:rFonts w:cs="Calibri"/>
          <w:i/>
          <w:iCs/>
          <w:szCs w:val="24"/>
        </w:rPr>
        <w:t>8</w:t>
      </w:r>
      <w:r>
        <w:rPr>
          <w:rFonts w:cs="Calibri"/>
          <w:szCs w:val="24"/>
        </w:rPr>
        <w:t>(9), 4619–4630. https://doi.org/10.1002/ece3.3979</w:t>
      </w:r>
    </w:p>
    <w:p w14:paraId="162631D8"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Rafaluk-Mohr, C., Ashby, B., Dahan, D. A., &amp; King, K. C. (2018). Mutual fitness benefits arise during coevolution in a nematode-defensive microbe model. </w:t>
      </w:r>
      <w:r>
        <w:rPr>
          <w:rFonts w:cs="Calibri"/>
          <w:i/>
          <w:iCs/>
          <w:szCs w:val="24"/>
        </w:rPr>
        <w:t>Evolution Letters</w:t>
      </w:r>
      <w:r>
        <w:rPr>
          <w:rFonts w:cs="Calibri"/>
          <w:szCs w:val="24"/>
        </w:rPr>
        <w:t xml:space="preserve">, </w:t>
      </w:r>
      <w:r>
        <w:rPr>
          <w:rFonts w:cs="Calibri"/>
          <w:i/>
          <w:iCs/>
          <w:szCs w:val="24"/>
        </w:rPr>
        <w:t>2</w:t>
      </w:r>
      <w:r>
        <w:rPr>
          <w:rFonts w:cs="Calibri"/>
          <w:szCs w:val="24"/>
        </w:rPr>
        <w:t>(3), 246–256. https://doi.org/10.1002/evl3.58</w:t>
      </w:r>
    </w:p>
    <w:p w14:paraId="5252D940"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Razinkov, I. A., Baumgartner, B. L., Bennett, M. R., Tsimring, L. S., &amp; Hasty, J. (2013). Measuring competitive fitness in dynamic environments. </w:t>
      </w:r>
      <w:r>
        <w:rPr>
          <w:rFonts w:cs="Calibri"/>
          <w:i/>
          <w:iCs/>
          <w:szCs w:val="24"/>
        </w:rPr>
        <w:t>Journal of Physical Chemistry B</w:t>
      </w:r>
      <w:r>
        <w:rPr>
          <w:rFonts w:cs="Calibri"/>
          <w:szCs w:val="24"/>
        </w:rPr>
        <w:t xml:space="preserve">, </w:t>
      </w:r>
      <w:r>
        <w:rPr>
          <w:rFonts w:cs="Calibri"/>
          <w:i/>
          <w:iCs/>
          <w:szCs w:val="24"/>
        </w:rPr>
        <w:t>117</w:t>
      </w:r>
      <w:r>
        <w:rPr>
          <w:rFonts w:cs="Calibri"/>
          <w:szCs w:val="24"/>
        </w:rPr>
        <w:t>(42), 13175–13181. https://doi.org/10.1021/jp403162v</w:t>
      </w:r>
    </w:p>
    <w:p w14:paraId="4F65456A"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Reboud, X., &amp; Bell, G. (1997). Experimental evolution in </w:t>
      </w:r>
      <w:r w:rsidRPr="00EE5EB6">
        <w:rPr>
          <w:rFonts w:cs="Calibri"/>
          <w:i/>
          <w:iCs/>
          <w:szCs w:val="24"/>
        </w:rPr>
        <w:t>Chlamydomonas</w:t>
      </w:r>
      <w:r>
        <w:rPr>
          <w:rFonts w:cs="Calibri"/>
          <w:szCs w:val="24"/>
        </w:rPr>
        <w:t xml:space="preserve">. III. Evolution of specialist and generalist types in environments that vary in space and time. </w:t>
      </w:r>
      <w:r>
        <w:rPr>
          <w:rFonts w:cs="Calibri"/>
          <w:i/>
          <w:iCs/>
          <w:szCs w:val="24"/>
        </w:rPr>
        <w:t>Heredity</w:t>
      </w:r>
      <w:r>
        <w:rPr>
          <w:rFonts w:cs="Calibri"/>
          <w:szCs w:val="24"/>
        </w:rPr>
        <w:t xml:space="preserve">, </w:t>
      </w:r>
      <w:r>
        <w:rPr>
          <w:rFonts w:cs="Calibri"/>
          <w:i/>
          <w:iCs/>
          <w:szCs w:val="24"/>
        </w:rPr>
        <w:t>78</w:t>
      </w:r>
      <w:r>
        <w:rPr>
          <w:rFonts w:cs="Calibri"/>
          <w:szCs w:val="24"/>
        </w:rPr>
        <w:t>(5), 507–514. https://doi.org/10.1038/hdy.1997.79</w:t>
      </w:r>
    </w:p>
    <w:p w14:paraId="7B24D330" w14:textId="77777777" w:rsidR="0037641D" w:rsidRDefault="00D66EF7">
      <w:pPr>
        <w:widowControl w:val="0"/>
        <w:spacing w:after="0" w:line="240" w:lineRule="auto"/>
        <w:ind w:left="480" w:hanging="480"/>
        <w:rPr>
          <w:rFonts w:ascii="Calibri" w:hAnsi="Calibri" w:cs="Calibri"/>
          <w:szCs w:val="24"/>
        </w:rPr>
      </w:pPr>
      <w:r>
        <w:rPr>
          <w:rFonts w:cs="Calibri"/>
          <w:szCs w:val="24"/>
        </w:rPr>
        <w:lastRenderedPageBreak/>
        <w:t xml:space="preserve">Riddle, R. A., Dawson, P. S., &amp; Zirkle, D. F. (1986). An Experimental Test of the Relationship between Genetic Variation and Environmental Variation in Tribolium Flour Beetles. </w:t>
      </w:r>
      <w:r>
        <w:rPr>
          <w:rFonts w:cs="Calibri"/>
          <w:i/>
          <w:iCs/>
          <w:szCs w:val="24"/>
        </w:rPr>
        <w:t>Genetics</w:t>
      </w:r>
      <w:r>
        <w:rPr>
          <w:rFonts w:cs="Calibri"/>
          <w:szCs w:val="24"/>
        </w:rPr>
        <w:t xml:space="preserve">, </w:t>
      </w:r>
      <w:r>
        <w:rPr>
          <w:rFonts w:cs="Calibri"/>
          <w:i/>
          <w:iCs/>
          <w:szCs w:val="24"/>
        </w:rPr>
        <w:t>113</w:t>
      </w:r>
      <w:r>
        <w:rPr>
          <w:rFonts w:cs="Calibri"/>
          <w:szCs w:val="24"/>
        </w:rPr>
        <w:t>(2), 391–404. http://www.ncbi.nlm.nih.gov/pubmed/17246332</w:t>
      </w:r>
    </w:p>
    <w:p w14:paraId="4EC6D6EA" w14:textId="77777777" w:rsidR="0037641D" w:rsidRDefault="00D66EF7">
      <w:pPr>
        <w:widowControl w:val="0"/>
        <w:spacing w:after="0" w:line="240" w:lineRule="auto"/>
        <w:ind w:left="480" w:hanging="480"/>
        <w:rPr>
          <w:rFonts w:ascii="Calibri" w:hAnsi="Calibri" w:cs="Calibri"/>
          <w:szCs w:val="24"/>
        </w:rPr>
      </w:pPr>
      <w:r>
        <w:rPr>
          <w:rFonts w:cs="Calibri"/>
          <w:szCs w:val="24"/>
        </w:rPr>
        <w:t>Rosenzweig, M. L. (1995).</w:t>
      </w:r>
      <w:r w:rsidRPr="00EE5EB6">
        <w:rPr>
          <w:rFonts w:cs="Calibri"/>
          <w:szCs w:val="24"/>
        </w:rPr>
        <w:t xml:space="preserve"> Species Diversity in Space and Time.</w:t>
      </w:r>
      <w:r>
        <w:rPr>
          <w:rFonts w:cs="Calibri"/>
          <w:szCs w:val="24"/>
        </w:rPr>
        <w:t xml:space="preserve"> Cambridge University Press. https://doi.org/10.1017/CBO9780511623387</w:t>
      </w:r>
    </w:p>
    <w:p w14:paraId="3D2FC03A"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Scheiner, S. M. (1993). Genetics and Evolution of Phenotypic Plasticity. </w:t>
      </w:r>
      <w:r>
        <w:rPr>
          <w:rFonts w:cs="Calibri"/>
          <w:i/>
          <w:iCs/>
          <w:szCs w:val="24"/>
        </w:rPr>
        <w:t>Annual Review of Ecology and Systematics</w:t>
      </w:r>
      <w:r>
        <w:rPr>
          <w:rFonts w:cs="Calibri"/>
          <w:szCs w:val="24"/>
        </w:rPr>
        <w:t xml:space="preserve">, </w:t>
      </w:r>
      <w:r>
        <w:rPr>
          <w:rFonts w:cs="Calibri"/>
          <w:i/>
          <w:iCs/>
          <w:szCs w:val="24"/>
        </w:rPr>
        <w:t>24</w:t>
      </w:r>
      <w:r>
        <w:rPr>
          <w:rFonts w:cs="Calibri"/>
          <w:szCs w:val="24"/>
        </w:rPr>
        <w:t>(1), 35–68. https://doi.org/10.1146/annurev.es.24.110193.000343</w:t>
      </w:r>
    </w:p>
    <w:p w14:paraId="6BEE3627"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Scheiner, S. M., &amp; Yampolsky, L. Y. (1998). The evolution of </w:t>
      </w:r>
      <w:r w:rsidRPr="00EE5EB6">
        <w:rPr>
          <w:rFonts w:cs="Calibri"/>
          <w:i/>
          <w:iCs/>
          <w:szCs w:val="24"/>
        </w:rPr>
        <w:t xml:space="preserve">Daphnia pulex </w:t>
      </w:r>
      <w:r>
        <w:rPr>
          <w:rFonts w:cs="Calibri"/>
          <w:szCs w:val="24"/>
        </w:rPr>
        <w:t xml:space="preserve">in a temporally varying environment. </w:t>
      </w:r>
      <w:r>
        <w:rPr>
          <w:rFonts w:cs="Calibri"/>
          <w:i/>
          <w:iCs/>
          <w:szCs w:val="24"/>
        </w:rPr>
        <w:t>Genetical Research</w:t>
      </w:r>
      <w:r>
        <w:rPr>
          <w:rFonts w:cs="Calibri"/>
          <w:szCs w:val="24"/>
        </w:rPr>
        <w:t xml:space="preserve">, </w:t>
      </w:r>
      <w:r>
        <w:rPr>
          <w:rFonts w:cs="Calibri"/>
          <w:i/>
          <w:iCs/>
          <w:szCs w:val="24"/>
        </w:rPr>
        <w:t>72</w:t>
      </w:r>
      <w:r>
        <w:rPr>
          <w:rFonts w:cs="Calibri"/>
          <w:szCs w:val="24"/>
        </w:rPr>
        <w:t>(1), 25–37. https://doi.org/10.1017/S0016672398003322</w:t>
      </w:r>
    </w:p>
    <w:p w14:paraId="2CA06224"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Serra, M., Carmona, M. J., García-Roger, E. M., &amp; Ortells, R. (2020). Surviving uncertainty biodiversity, adaptation, and environmental fluctuation in rotifers. </w:t>
      </w:r>
      <w:r>
        <w:rPr>
          <w:rFonts w:cs="Calibri"/>
          <w:i/>
          <w:iCs/>
          <w:szCs w:val="24"/>
        </w:rPr>
        <w:t>Metode</w:t>
      </w:r>
      <w:r>
        <w:rPr>
          <w:rFonts w:cs="Calibri"/>
          <w:szCs w:val="24"/>
        </w:rPr>
        <w:t xml:space="preserve">, </w:t>
      </w:r>
      <w:r>
        <w:rPr>
          <w:rFonts w:cs="Calibri"/>
          <w:i/>
          <w:iCs/>
          <w:szCs w:val="24"/>
        </w:rPr>
        <w:t>2020</w:t>
      </w:r>
      <w:r>
        <w:rPr>
          <w:rFonts w:cs="Calibri"/>
          <w:szCs w:val="24"/>
        </w:rPr>
        <w:t>(10), 183–191. https://doi.org/10.7203/metode.10.14398</w:t>
      </w:r>
    </w:p>
    <w:p w14:paraId="1FE1CF2E"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Shiotsugu, J., Leroi, A. M., Yashiro, H., Rose, M. R., &amp; Mueller, L. D. (1997). The symmetry of correlated selection responses in adaptive evolution: An experimental study using </w:t>
      </w:r>
      <w:r w:rsidRPr="00EE5EB6">
        <w:rPr>
          <w:rFonts w:cs="Calibri"/>
          <w:i/>
          <w:iCs/>
          <w:szCs w:val="24"/>
        </w:rPr>
        <w:t>Drosophila</w:t>
      </w:r>
      <w:r>
        <w:rPr>
          <w:rFonts w:cs="Calibri"/>
          <w:szCs w:val="24"/>
        </w:rPr>
        <w:t xml:space="preserve">. </w:t>
      </w:r>
      <w:r>
        <w:rPr>
          <w:rFonts w:cs="Calibri"/>
          <w:i/>
          <w:iCs/>
          <w:szCs w:val="24"/>
        </w:rPr>
        <w:t>Evolution</w:t>
      </w:r>
      <w:r>
        <w:rPr>
          <w:rFonts w:cs="Calibri"/>
          <w:szCs w:val="24"/>
        </w:rPr>
        <w:t xml:space="preserve">, </w:t>
      </w:r>
      <w:r>
        <w:rPr>
          <w:rFonts w:cs="Calibri"/>
          <w:i/>
          <w:iCs/>
          <w:szCs w:val="24"/>
        </w:rPr>
        <w:t>51</w:t>
      </w:r>
      <w:r>
        <w:rPr>
          <w:rFonts w:cs="Calibri"/>
          <w:szCs w:val="24"/>
        </w:rPr>
        <w:t>(1), 163–172. https://doi.org/10.1111/j.1558-5646.1997.tb02397.x</w:t>
      </w:r>
    </w:p>
    <w:p w14:paraId="34D5D1DB" w14:textId="77777777" w:rsidR="0037641D" w:rsidRDefault="00D66EF7">
      <w:pPr>
        <w:widowControl w:val="0"/>
        <w:spacing w:after="0" w:line="240" w:lineRule="auto"/>
        <w:ind w:left="480" w:hanging="480"/>
        <w:rPr>
          <w:rFonts w:ascii="Calibri" w:hAnsi="Calibri" w:cs="Calibri"/>
          <w:szCs w:val="24"/>
        </w:rPr>
      </w:pPr>
      <w:r>
        <w:rPr>
          <w:rFonts w:cs="Calibri"/>
          <w:szCs w:val="24"/>
        </w:rPr>
        <w:t>Shirley, M. D. F., &amp; Sibly, R. M. (1999). Genetic basis of a between-environment trade-off involving resistance to cadmium in</w:t>
      </w:r>
      <w:r w:rsidRPr="00EE5EB6">
        <w:rPr>
          <w:rFonts w:cs="Calibri"/>
          <w:i/>
          <w:iCs/>
          <w:szCs w:val="24"/>
        </w:rPr>
        <w:t xml:space="preserve"> Drosophila melanogaster</w:t>
      </w:r>
      <w:r>
        <w:rPr>
          <w:rFonts w:cs="Calibri"/>
          <w:szCs w:val="24"/>
        </w:rPr>
        <w:t xml:space="preserve">. </w:t>
      </w:r>
      <w:r>
        <w:rPr>
          <w:rFonts w:cs="Calibri"/>
          <w:i/>
          <w:iCs/>
          <w:szCs w:val="24"/>
        </w:rPr>
        <w:t>Evolution</w:t>
      </w:r>
      <w:r>
        <w:rPr>
          <w:rFonts w:cs="Calibri"/>
          <w:szCs w:val="24"/>
        </w:rPr>
        <w:t xml:space="preserve">, </w:t>
      </w:r>
      <w:r>
        <w:rPr>
          <w:rFonts w:cs="Calibri"/>
          <w:i/>
          <w:iCs/>
          <w:szCs w:val="24"/>
        </w:rPr>
        <w:t>53</w:t>
      </w:r>
      <w:r>
        <w:rPr>
          <w:rFonts w:cs="Calibri"/>
          <w:szCs w:val="24"/>
        </w:rPr>
        <w:t>(3), 826–836. https://doi.org/10.1111/j.1558-5646.1999.tb05376.x</w:t>
      </w:r>
    </w:p>
    <w:p w14:paraId="09E0969A"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Silver, R. S., &amp; Mateles, R. I. (1969). Control of mixed-substrate utilization in continuous cultures of </w:t>
      </w:r>
      <w:r w:rsidRPr="00EE5EB6">
        <w:rPr>
          <w:rFonts w:cs="Calibri"/>
          <w:i/>
          <w:iCs/>
          <w:szCs w:val="24"/>
        </w:rPr>
        <w:t>Escherichia coli.</w:t>
      </w:r>
      <w:r>
        <w:rPr>
          <w:rFonts w:cs="Calibri"/>
          <w:szCs w:val="24"/>
        </w:rPr>
        <w:t xml:space="preserve"> </w:t>
      </w:r>
      <w:r>
        <w:rPr>
          <w:rFonts w:cs="Calibri"/>
          <w:i/>
          <w:iCs/>
          <w:szCs w:val="24"/>
        </w:rPr>
        <w:t>Journal of Bacteriology</w:t>
      </w:r>
      <w:r>
        <w:rPr>
          <w:rFonts w:cs="Calibri"/>
          <w:szCs w:val="24"/>
        </w:rPr>
        <w:t xml:space="preserve">, </w:t>
      </w:r>
      <w:r>
        <w:rPr>
          <w:rFonts w:cs="Calibri"/>
          <w:i/>
          <w:iCs/>
          <w:szCs w:val="24"/>
        </w:rPr>
        <w:t>97</w:t>
      </w:r>
      <w:r>
        <w:rPr>
          <w:rFonts w:cs="Calibri"/>
          <w:szCs w:val="24"/>
        </w:rPr>
        <w:t>(2), 535–543. https://doi.org/10.1128/jb.97.2.535-543.1969</w:t>
      </w:r>
    </w:p>
    <w:p w14:paraId="07FE55D6"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Smith, J. M., &amp; Hoekstra, R. (1980). Polymorphism in a varied environment: How robust are the models? </w:t>
      </w:r>
      <w:r>
        <w:rPr>
          <w:rFonts w:cs="Calibri"/>
          <w:i/>
          <w:iCs/>
          <w:szCs w:val="24"/>
        </w:rPr>
        <w:t>Genetical Research</w:t>
      </w:r>
      <w:r>
        <w:rPr>
          <w:rFonts w:cs="Calibri"/>
          <w:szCs w:val="24"/>
        </w:rPr>
        <w:t xml:space="preserve">, </w:t>
      </w:r>
      <w:r>
        <w:rPr>
          <w:rFonts w:cs="Calibri"/>
          <w:i/>
          <w:iCs/>
          <w:szCs w:val="24"/>
        </w:rPr>
        <w:t>35</w:t>
      </w:r>
      <w:r>
        <w:rPr>
          <w:rFonts w:cs="Calibri"/>
          <w:szCs w:val="24"/>
        </w:rPr>
        <w:t>(1), 45–57. https://doi.org/10.1017/S0016672300013926</w:t>
      </w:r>
    </w:p>
    <w:p w14:paraId="432F9595"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Sniegowski, P. D., Dombrowski, P. G., &amp; Fingerman, E. (2002). </w:t>
      </w:r>
      <w:r w:rsidRPr="00EE5EB6">
        <w:rPr>
          <w:rFonts w:cs="Calibri"/>
          <w:i/>
          <w:iCs/>
          <w:szCs w:val="24"/>
        </w:rPr>
        <w:t>Saccharomyces cerevisiae</w:t>
      </w:r>
      <w:r>
        <w:rPr>
          <w:rFonts w:cs="Calibri"/>
          <w:szCs w:val="24"/>
        </w:rPr>
        <w:t xml:space="preserve"> and </w:t>
      </w:r>
      <w:r w:rsidRPr="00EE5EB6">
        <w:rPr>
          <w:rFonts w:cs="Calibri"/>
          <w:i/>
          <w:iCs/>
          <w:szCs w:val="24"/>
        </w:rPr>
        <w:t>Saccharomyces paradoxu</w:t>
      </w:r>
      <w:r>
        <w:rPr>
          <w:rFonts w:cs="Calibri"/>
          <w:szCs w:val="24"/>
        </w:rPr>
        <w:t xml:space="preserve">s coexist in a natural woodland site in North America and display different levels of reproductive isolation from European conspecifics. </w:t>
      </w:r>
      <w:r>
        <w:rPr>
          <w:rFonts w:cs="Calibri"/>
          <w:i/>
          <w:iCs/>
          <w:szCs w:val="24"/>
        </w:rPr>
        <w:t>FEMS Yeast Research</w:t>
      </w:r>
      <w:r>
        <w:rPr>
          <w:rFonts w:cs="Calibri"/>
          <w:szCs w:val="24"/>
        </w:rPr>
        <w:t xml:space="preserve">, </w:t>
      </w:r>
      <w:r>
        <w:rPr>
          <w:rFonts w:cs="Calibri"/>
          <w:i/>
          <w:iCs/>
          <w:szCs w:val="24"/>
        </w:rPr>
        <w:t>1</w:t>
      </w:r>
      <w:r>
        <w:rPr>
          <w:rFonts w:cs="Calibri"/>
          <w:szCs w:val="24"/>
        </w:rPr>
        <w:t>(4), 299–306. https://doi.org/10.1016/S1567-1356(01)00043-5</w:t>
      </w:r>
    </w:p>
    <w:p w14:paraId="138A60BB"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Sorensen, J. W., Dunivin, T. K., Tobin, T. C., &amp; Shade, A. (2018). Ecological selection for small microbial genomes along a temperate-to-thermal soil gradient. </w:t>
      </w:r>
      <w:r>
        <w:rPr>
          <w:rFonts w:cs="Calibri"/>
          <w:i/>
          <w:iCs/>
          <w:szCs w:val="24"/>
        </w:rPr>
        <w:t>Nature Microbiology</w:t>
      </w:r>
      <w:r>
        <w:rPr>
          <w:rFonts w:cs="Calibri"/>
          <w:szCs w:val="24"/>
        </w:rPr>
        <w:t xml:space="preserve">, </w:t>
      </w:r>
      <w:r>
        <w:rPr>
          <w:rFonts w:cs="Calibri"/>
          <w:i/>
          <w:iCs/>
          <w:szCs w:val="24"/>
        </w:rPr>
        <w:t>4</w:t>
      </w:r>
      <w:r>
        <w:rPr>
          <w:rFonts w:cs="Calibri"/>
          <w:szCs w:val="24"/>
        </w:rPr>
        <w:t>(January). https://doi.org/10.1038/s41564-018-0276-6</w:t>
      </w:r>
    </w:p>
    <w:p w14:paraId="3EAD931E"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Stevens, G. C. (1989). The Latitudinal Gradient in Geographical Range: How so Many Species Coexist in the Tropics. </w:t>
      </w:r>
      <w:r>
        <w:rPr>
          <w:rFonts w:cs="Calibri"/>
          <w:i/>
          <w:iCs/>
          <w:szCs w:val="24"/>
        </w:rPr>
        <w:t>The American Naturalist</w:t>
      </w:r>
      <w:r>
        <w:rPr>
          <w:rFonts w:cs="Calibri"/>
          <w:szCs w:val="24"/>
        </w:rPr>
        <w:t xml:space="preserve">, </w:t>
      </w:r>
      <w:r>
        <w:rPr>
          <w:rFonts w:cs="Calibri"/>
          <w:i/>
          <w:iCs/>
          <w:szCs w:val="24"/>
        </w:rPr>
        <w:t>133</w:t>
      </w:r>
      <w:r>
        <w:rPr>
          <w:rFonts w:cs="Calibri"/>
          <w:szCs w:val="24"/>
        </w:rPr>
        <w:t>(2), 240–256. https://doi.org/10.1086/284913</w:t>
      </w:r>
    </w:p>
    <w:p w14:paraId="23F1ADAF"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Swings, T., van Den Bergh, B., Wuyts, S., Oeyen, E., Voordeckers, K., Verstrepen, K. J., Fauvart, M., Verstraeten, N., &amp; Michiels, J. (2017). Adaptive tuning of mutation rates allows fast response to lethal stress in escherichia coli. </w:t>
      </w:r>
      <w:r>
        <w:rPr>
          <w:rFonts w:cs="Calibri"/>
          <w:i/>
          <w:iCs/>
          <w:szCs w:val="24"/>
        </w:rPr>
        <w:t>ELife</w:t>
      </w:r>
      <w:r>
        <w:rPr>
          <w:rFonts w:cs="Calibri"/>
          <w:szCs w:val="24"/>
        </w:rPr>
        <w:t xml:space="preserve">, </w:t>
      </w:r>
      <w:r>
        <w:rPr>
          <w:rFonts w:cs="Calibri"/>
          <w:i/>
          <w:iCs/>
          <w:szCs w:val="24"/>
        </w:rPr>
        <w:t>6</w:t>
      </w:r>
      <w:r>
        <w:rPr>
          <w:rFonts w:cs="Calibri"/>
          <w:szCs w:val="24"/>
        </w:rPr>
        <w:t>, 1–24. https://doi.org/10.7554/eLife.22939</w:t>
      </w:r>
    </w:p>
    <w:p w14:paraId="09A0C681"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Taplitz, R. A., &amp; Coffin, J. M. (1997). Selection of an avian retrovirus mutant with extended receptor usage. </w:t>
      </w:r>
      <w:r>
        <w:rPr>
          <w:rFonts w:cs="Calibri"/>
          <w:i/>
          <w:iCs/>
          <w:szCs w:val="24"/>
        </w:rPr>
        <w:t>Journal of Virology</w:t>
      </w:r>
      <w:r>
        <w:rPr>
          <w:rFonts w:cs="Calibri"/>
          <w:szCs w:val="24"/>
        </w:rPr>
        <w:t xml:space="preserve">, </w:t>
      </w:r>
      <w:r>
        <w:rPr>
          <w:rFonts w:cs="Calibri"/>
          <w:i/>
          <w:iCs/>
          <w:szCs w:val="24"/>
        </w:rPr>
        <w:t>71</w:t>
      </w:r>
      <w:r>
        <w:rPr>
          <w:rFonts w:cs="Calibri"/>
          <w:szCs w:val="24"/>
        </w:rPr>
        <w:t>(10), 7814–7819. https://doi.org/10.1128/JVI.71.10.7814-7819.1997</w:t>
      </w:r>
    </w:p>
    <w:p w14:paraId="77EBF19E"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Tarazona, E., García-Roger, E. M., &amp; Carmona, M. J. (2017). Experimental evolution of bet hedging in rotifer diapause traits as a response to environmental unpredictability. </w:t>
      </w:r>
      <w:r>
        <w:rPr>
          <w:rFonts w:cs="Calibri"/>
          <w:i/>
          <w:iCs/>
          <w:szCs w:val="24"/>
        </w:rPr>
        <w:t>Oikos</w:t>
      </w:r>
      <w:r>
        <w:rPr>
          <w:rFonts w:cs="Calibri"/>
          <w:szCs w:val="24"/>
        </w:rPr>
        <w:t xml:space="preserve">, </w:t>
      </w:r>
      <w:r>
        <w:rPr>
          <w:rFonts w:cs="Calibri"/>
          <w:i/>
          <w:iCs/>
          <w:szCs w:val="24"/>
        </w:rPr>
        <w:t>126</w:t>
      </w:r>
      <w:r>
        <w:rPr>
          <w:rFonts w:cs="Calibri"/>
          <w:szCs w:val="24"/>
        </w:rPr>
        <w:t>(8), 1162–1172. https://doi.org/10.1111/oik.04186</w:t>
      </w:r>
    </w:p>
    <w:p w14:paraId="31A1216D"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Tarazona, E., Hahn, C., Franch-Gras, L., García-Roger, E. M., Carmona, M. J., &amp; Gómez, A. (2019). Ecological genomics of adaptation to unpredictability in experimental rotifer populations. </w:t>
      </w:r>
      <w:r>
        <w:rPr>
          <w:rFonts w:cs="Calibri"/>
          <w:i/>
          <w:iCs/>
          <w:szCs w:val="24"/>
        </w:rPr>
        <w:t>Scientific Reports</w:t>
      </w:r>
      <w:r>
        <w:rPr>
          <w:rFonts w:cs="Calibri"/>
          <w:szCs w:val="24"/>
        </w:rPr>
        <w:t xml:space="preserve">, </w:t>
      </w:r>
      <w:r>
        <w:rPr>
          <w:rFonts w:cs="Calibri"/>
          <w:i/>
          <w:iCs/>
          <w:szCs w:val="24"/>
        </w:rPr>
        <w:t>9</w:t>
      </w:r>
      <w:r>
        <w:rPr>
          <w:rFonts w:cs="Calibri"/>
          <w:szCs w:val="24"/>
        </w:rPr>
        <w:t>(1), 1–11. https://doi.org/10.1038/s41598-019-56100-y</w:t>
      </w:r>
    </w:p>
    <w:p w14:paraId="0D8C2326"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Tilman, D. (1982). Resource competition and community structure. </w:t>
      </w:r>
      <w:r>
        <w:rPr>
          <w:rFonts w:cs="Calibri"/>
          <w:i/>
          <w:iCs/>
          <w:szCs w:val="24"/>
        </w:rPr>
        <w:t>Monographs in Population Biology</w:t>
      </w:r>
      <w:r>
        <w:rPr>
          <w:rFonts w:cs="Calibri"/>
          <w:szCs w:val="24"/>
        </w:rPr>
        <w:t xml:space="preserve">, </w:t>
      </w:r>
      <w:r>
        <w:rPr>
          <w:rFonts w:cs="Calibri"/>
          <w:i/>
          <w:iCs/>
          <w:szCs w:val="24"/>
        </w:rPr>
        <w:t>17</w:t>
      </w:r>
      <w:r>
        <w:rPr>
          <w:rFonts w:cs="Calibri"/>
          <w:szCs w:val="24"/>
        </w:rPr>
        <w:t>, 1–296. http://www.ncbi.nlm.nih.gov/pubmed/7162524</w:t>
      </w:r>
    </w:p>
    <w:p w14:paraId="542D2665"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Tisdale, M., Myers, R. E., Maschera, B., Parry, N. R., Oliver, N. M., &amp; Blair, E. D. (1995). Cross-resistance analysis of human immunodeficiency virus type 1 variants individually selected for resistance to five different protease inhibitors. </w:t>
      </w:r>
      <w:r>
        <w:rPr>
          <w:rFonts w:cs="Calibri"/>
          <w:i/>
          <w:iCs/>
          <w:szCs w:val="24"/>
        </w:rPr>
        <w:t>Antimicrobial Agents and Chemotherapy</w:t>
      </w:r>
      <w:r>
        <w:rPr>
          <w:rFonts w:cs="Calibri"/>
          <w:szCs w:val="24"/>
        </w:rPr>
        <w:t xml:space="preserve">, </w:t>
      </w:r>
      <w:r>
        <w:rPr>
          <w:rFonts w:cs="Calibri"/>
          <w:i/>
          <w:iCs/>
          <w:szCs w:val="24"/>
        </w:rPr>
        <w:t>39</w:t>
      </w:r>
      <w:r>
        <w:rPr>
          <w:rFonts w:cs="Calibri"/>
          <w:szCs w:val="24"/>
        </w:rPr>
        <w:t xml:space="preserve">(8), 1704–1710. </w:t>
      </w:r>
      <w:r>
        <w:rPr>
          <w:rFonts w:cs="Calibri"/>
          <w:szCs w:val="24"/>
        </w:rPr>
        <w:lastRenderedPageBreak/>
        <w:t>https://doi.org/10.1128/AAC.39.8.1704</w:t>
      </w:r>
    </w:p>
    <w:p w14:paraId="6326D65E"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Travisano, M., Vasi, F., &amp; Lenski, R. E. (1995). Long-term experimental evolution in </w:t>
      </w:r>
      <w:r w:rsidRPr="00EE5EB6">
        <w:rPr>
          <w:rFonts w:cs="Calibri"/>
          <w:i/>
          <w:iCs/>
          <w:szCs w:val="24"/>
        </w:rPr>
        <w:t xml:space="preserve">Escherichia coli. </w:t>
      </w:r>
      <w:r>
        <w:rPr>
          <w:rFonts w:cs="Calibri"/>
          <w:szCs w:val="24"/>
        </w:rPr>
        <w:t xml:space="preserve">III. Variation among replicate populations in correlated responses to novel environments. </w:t>
      </w:r>
      <w:r>
        <w:rPr>
          <w:rFonts w:cs="Calibri"/>
          <w:i/>
          <w:iCs/>
          <w:szCs w:val="24"/>
        </w:rPr>
        <w:t>Evolution</w:t>
      </w:r>
      <w:r>
        <w:rPr>
          <w:rFonts w:cs="Calibri"/>
          <w:szCs w:val="24"/>
        </w:rPr>
        <w:t xml:space="preserve">, </w:t>
      </w:r>
      <w:r>
        <w:rPr>
          <w:rFonts w:cs="Calibri"/>
          <w:i/>
          <w:iCs/>
          <w:szCs w:val="24"/>
        </w:rPr>
        <w:t>49</w:t>
      </w:r>
      <w:r>
        <w:rPr>
          <w:rFonts w:cs="Calibri"/>
          <w:szCs w:val="24"/>
        </w:rPr>
        <w:t>(1), 189–200. https://doi.org/10.1111/j.1558-5646.1995.tb05970.x</w:t>
      </w:r>
    </w:p>
    <w:p w14:paraId="63FAC0A5"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Travisano, Michael, &amp; Lenski, R. E. (1996). Long-term experimental evolution in </w:t>
      </w:r>
      <w:r w:rsidRPr="00EE5EB6">
        <w:rPr>
          <w:rFonts w:cs="Calibri"/>
          <w:i/>
          <w:iCs/>
          <w:szCs w:val="24"/>
        </w:rPr>
        <w:t>Escherichia coli.</w:t>
      </w:r>
      <w:r>
        <w:rPr>
          <w:rFonts w:cs="Calibri"/>
          <w:szCs w:val="24"/>
        </w:rPr>
        <w:t xml:space="preserve"> IV. Targets of selection and the specificity of adaptation. </w:t>
      </w:r>
      <w:r>
        <w:rPr>
          <w:rFonts w:cs="Calibri"/>
          <w:i/>
          <w:iCs/>
          <w:szCs w:val="24"/>
        </w:rPr>
        <w:t>Genetics</w:t>
      </w:r>
      <w:r>
        <w:rPr>
          <w:rFonts w:cs="Calibri"/>
          <w:szCs w:val="24"/>
        </w:rPr>
        <w:t xml:space="preserve">, </w:t>
      </w:r>
      <w:r>
        <w:rPr>
          <w:rFonts w:cs="Calibri"/>
          <w:i/>
          <w:iCs/>
          <w:szCs w:val="24"/>
        </w:rPr>
        <w:t>143</w:t>
      </w:r>
      <w:r>
        <w:rPr>
          <w:rFonts w:cs="Calibri"/>
          <w:szCs w:val="24"/>
        </w:rPr>
        <w:t>(1), 15–26. https://doi.org/10.1093/genetics/143.1.15</w:t>
      </w:r>
    </w:p>
    <w:p w14:paraId="25BD5462"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Van den Bergh, B., Swings, T., Fauvart, M., &amp; Michiels, J. (2018). Experimental Design, Population Dynamics, and Diversity in Microbial Experimental Evolution. </w:t>
      </w:r>
      <w:r>
        <w:rPr>
          <w:rFonts w:cs="Calibri"/>
          <w:i/>
          <w:iCs/>
          <w:szCs w:val="24"/>
        </w:rPr>
        <w:t>Microbiology and Molecular Biology Reviews</w:t>
      </w:r>
      <w:r>
        <w:rPr>
          <w:rFonts w:cs="Calibri"/>
          <w:szCs w:val="24"/>
        </w:rPr>
        <w:t xml:space="preserve">, </w:t>
      </w:r>
      <w:r>
        <w:rPr>
          <w:rFonts w:cs="Calibri"/>
          <w:i/>
          <w:iCs/>
          <w:szCs w:val="24"/>
        </w:rPr>
        <w:t>82</w:t>
      </w:r>
      <w:r>
        <w:rPr>
          <w:rFonts w:cs="Calibri"/>
          <w:szCs w:val="24"/>
        </w:rPr>
        <w:t>(3), e00008-18. https://doi.org/10.1128/mmbr.00008-18</w:t>
      </w:r>
    </w:p>
    <w:p w14:paraId="6B5AF04B"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van Tienderen, P. H. (1997). Generalists, Specialists, and the Evolution Of Phenotypic Plasticity in Sympatric Populations of Distinct Species. </w:t>
      </w:r>
      <w:r>
        <w:rPr>
          <w:rFonts w:cs="Calibri"/>
          <w:i/>
          <w:iCs/>
          <w:szCs w:val="24"/>
        </w:rPr>
        <w:t>Evolution</w:t>
      </w:r>
      <w:r>
        <w:rPr>
          <w:rFonts w:cs="Calibri"/>
          <w:szCs w:val="24"/>
        </w:rPr>
        <w:t xml:space="preserve">, </w:t>
      </w:r>
      <w:r>
        <w:rPr>
          <w:rFonts w:cs="Calibri"/>
          <w:i/>
          <w:iCs/>
          <w:szCs w:val="24"/>
        </w:rPr>
        <w:t>51</w:t>
      </w:r>
      <w:r>
        <w:rPr>
          <w:rFonts w:cs="Calibri"/>
          <w:szCs w:val="24"/>
        </w:rPr>
        <w:t>(5), 1372–1380. https://doi.org/10.1111/j.1558-5646.1997.tb01460.x</w:t>
      </w:r>
    </w:p>
    <w:p w14:paraId="1AC14C08"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Verdonck, M. V. (1987). Adaptation to environmental heterogeneity in populations of </w:t>
      </w:r>
      <w:r w:rsidRPr="00EE5EB6">
        <w:rPr>
          <w:rFonts w:cs="Calibri"/>
          <w:i/>
          <w:iCs/>
          <w:szCs w:val="24"/>
        </w:rPr>
        <w:t>Drosophila melanogaster</w:t>
      </w:r>
      <w:r>
        <w:rPr>
          <w:rFonts w:cs="Calibri"/>
          <w:szCs w:val="24"/>
        </w:rPr>
        <w:t xml:space="preserve">. </w:t>
      </w:r>
      <w:r>
        <w:rPr>
          <w:rFonts w:cs="Calibri"/>
          <w:i/>
          <w:iCs/>
          <w:szCs w:val="24"/>
        </w:rPr>
        <w:t>Genetical Research</w:t>
      </w:r>
      <w:r>
        <w:rPr>
          <w:rFonts w:cs="Calibri"/>
          <w:szCs w:val="24"/>
        </w:rPr>
        <w:t xml:space="preserve">, </w:t>
      </w:r>
      <w:r>
        <w:rPr>
          <w:rFonts w:cs="Calibri"/>
          <w:i/>
          <w:iCs/>
          <w:szCs w:val="24"/>
        </w:rPr>
        <w:t>49</w:t>
      </w:r>
      <w:r>
        <w:rPr>
          <w:rFonts w:cs="Calibri"/>
          <w:szCs w:val="24"/>
        </w:rPr>
        <w:t>(1), 1–10. https://doi.org/10.1017/S0016672300026665</w:t>
      </w:r>
    </w:p>
    <w:p w14:paraId="048EA035"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Via, S., Gomulkiewicz, R., De Jong, G., Scheiner, S. M., Schlichting, C. D., &amp; Van Tienderen, P. H. (1995). Adaptive phenotypic plasticity: consensus and controversy. In </w:t>
      </w:r>
      <w:r>
        <w:rPr>
          <w:rFonts w:cs="Calibri"/>
          <w:i/>
          <w:iCs/>
          <w:szCs w:val="24"/>
        </w:rPr>
        <w:t>Trends in Ecology &amp; Evolution</w:t>
      </w:r>
      <w:r>
        <w:rPr>
          <w:rFonts w:cs="Calibri"/>
          <w:szCs w:val="24"/>
        </w:rPr>
        <w:t xml:space="preserve"> (Vol. 10, Issue 5, pp. 212–217). Elsevier Current Trends. https://doi.org/10.1016/S0169-5347(00)89061-8</w:t>
      </w:r>
    </w:p>
    <w:p w14:paraId="6EA4C7CD"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Via, S., &amp; Lande, R. (1985). Genotype-Environment Interaction and the Evolution of Phenotypic Plasticity. </w:t>
      </w:r>
      <w:r>
        <w:rPr>
          <w:rFonts w:cs="Calibri"/>
          <w:i/>
          <w:iCs/>
          <w:szCs w:val="24"/>
        </w:rPr>
        <w:t>Evolution</w:t>
      </w:r>
      <w:r>
        <w:rPr>
          <w:rFonts w:cs="Calibri"/>
          <w:szCs w:val="24"/>
        </w:rPr>
        <w:t xml:space="preserve">, </w:t>
      </w:r>
      <w:r>
        <w:rPr>
          <w:rFonts w:cs="Calibri"/>
          <w:i/>
          <w:iCs/>
          <w:szCs w:val="24"/>
        </w:rPr>
        <w:t>39</w:t>
      </w:r>
      <w:r>
        <w:rPr>
          <w:rFonts w:cs="Calibri"/>
          <w:szCs w:val="24"/>
        </w:rPr>
        <w:t>(3), 505. https://doi.org/10.2307/2408649</w:t>
      </w:r>
    </w:p>
    <w:p w14:paraId="4291E64E"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Vidal, M. C., &amp; Segraves, K. A. (2021). Coevolved mutualists experience fluctuating costs and benefits over time. </w:t>
      </w:r>
      <w:r>
        <w:rPr>
          <w:rFonts w:cs="Calibri"/>
          <w:i/>
          <w:iCs/>
          <w:szCs w:val="24"/>
        </w:rPr>
        <w:t>Evolution</w:t>
      </w:r>
      <w:r>
        <w:rPr>
          <w:rFonts w:cs="Calibri"/>
          <w:szCs w:val="24"/>
        </w:rPr>
        <w:t xml:space="preserve">, </w:t>
      </w:r>
      <w:r>
        <w:rPr>
          <w:rFonts w:cs="Calibri"/>
          <w:i/>
          <w:iCs/>
          <w:szCs w:val="24"/>
        </w:rPr>
        <w:t>75</w:t>
      </w:r>
      <w:r>
        <w:rPr>
          <w:rFonts w:cs="Calibri"/>
          <w:szCs w:val="24"/>
        </w:rPr>
        <w:t>(2), 219–230. https://doi.org/10.1111/evo.14155</w:t>
      </w:r>
    </w:p>
    <w:p w14:paraId="723D084A"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Wasserman, S. S., &amp; Futuyma, D. J. (1981). Evolution of Host Plant Utilization in Laboratory Populations of the Southern Cowpea Weevil, </w:t>
      </w:r>
      <w:r w:rsidRPr="00EE5EB6">
        <w:rPr>
          <w:rFonts w:cs="Calibri"/>
          <w:i/>
          <w:iCs/>
          <w:szCs w:val="24"/>
        </w:rPr>
        <w:t>Callosobruchus maculatus Fabricius</w:t>
      </w:r>
      <w:r>
        <w:rPr>
          <w:rFonts w:cs="Calibri"/>
          <w:szCs w:val="24"/>
        </w:rPr>
        <w:t xml:space="preserve"> (</w:t>
      </w:r>
      <w:r w:rsidRPr="00EE5EB6">
        <w:rPr>
          <w:rFonts w:cs="Calibri"/>
          <w:i/>
          <w:iCs/>
          <w:szCs w:val="24"/>
        </w:rPr>
        <w:t>Coleoptera</w:t>
      </w:r>
      <w:r>
        <w:rPr>
          <w:rFonts w:cs="Calibri"/>
          <w:szCs w:val="24"/>
        </w:rPr>
        <w:t xml:space="preserve">: </w:t>
      </w:r>
      <w:r w:rsidRPr="00EE5EB6">
        <w:rPr>
          <w:rFonts w:cs="Calibri"/>
          <w:i/>
          <w:iCs/>
          <w:szCs w:val="24"/>
        </w:rPr>
        <w:t>Bruchidae</w:t>
      </w:r>
      <w:r>
        <w:rPr>
          <w:rFonts w:cs="Calibri"/>
          <w:szCs w:val="24"/>
        </w:rPr>
        <w:t xml:space="preserve">). </w:t>
      </w:r>
      <w:r>
        <w:rPr>
          <w:rFonts w:cs="Calibri"/>
          <w:i/>
          <w:iCs/>
          <w:szCs w:val="24"/>
        </w:rPr>
        <w:t>Evolution</w:t>
      </w:r>
      <w:r>
        <w:rPr>
          <w:rFonts w:cs="Calibri"/>
          <w:szCs w:val="24"/>
        </w:rPr>
        <w:t xml:space="preserve">, </w:t>
      </w:r>
      <w:r>
        <w:rPr>
          <w:rFonts w:cs="Calibri"/>
          <w:i/>
          <w:iCs/>
          <w:szCs w:val="24"/>
        </w:rPr>
        <w:t>35</w:t>
      </w:r>
      <w:r>
        <w:rPr>
          <w:rFonts w:cs="Calibri"/>
          <w:szCs w:val="24"/>
        </w:rPr>
        <w:t>(4), 605. https://doi.org/10.2307/2408234</w:t>
      </w:r>
    </w:p>
    <w:p w14:paraId="2A73E370"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Weaver, S. C., Brault, A. C., Kang, W., &amp; Holland, J. J. (1999). Genetic and Fitness Changes Accompanying Adaptation of an Arbovirus to Vertebrate and Invertebrate Cells. </w:t>
      </w:r>
      <w:r>
        <w:rPr>
          <w:rFonts w:cs="Calibri"/>
          <w:i/>
          <w:iCs/>
          <w:szCs w:val="24"/>
        </w:rPr>
        <w:t>Journal of Virology</w:t>
      </w:r>
      <w:r>
        <w:rPr>
          <w:rFonts w:cs="Calibri"/>
          <w:szCs w:val="24"/>
        </w:rPr>
        <w:t xml:space="preserve">, </w:t>
      </w:r>
      <w:r>
        <w:rPr>
          <w:rFonts w:cs="Calibri"/>
          <w:i/>
          <w:iCs/>
          <w:szCs w:val="24"/>
        </w:rPr>
        <w:t>73</w:t>
      </w:r>
      <w:r>
        <w:rPr>
          <w:rFonts w:cs="Calibri"/>
          <w:szCs w:val="24"/>
        </w:rPr>
        <w:t>(5), 4316–4326. https://doi.org/10.1128/jvi.73.5.4316-4326.1999</w:t>
      </w:r>
    </w:p>
    <w:p w14:paraId="3AE91089"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Weir, J. T., &amp; Schluter, D. (2007). The Latitudinal Gradient in Recent Speciation and Extinction Rates of Birds and Mammals. </w:t>
      </w:r>
      <w:r>
        <w:rPr>
          <w:rFonts w:cs="Calibri"/>
          <w:i/>
          <w:iCs/>
          <w:szCs w:val="24"/>
        </w:rPr>
        <w:t>Science</w:t>
      </w:r>
      <w:r>
        <w:rPr>
          <w:rFonts w:cs="Calibri"/>
          <w:szCs w:val="24"/>
        </w:rPr>
        <w:t xml:space="preserve">, </w:t>
      </w:r>
      <w:r>
        <w:rPr>
          <w:rFonts w:cs="Calibri"/>
          <w:i/>
          <w:iCs/>
          <w:szCs w:val="24"/>
        </w:rPr>
        <w:t>315</w:t>
      </w:r>
      <w:r>
        <w:rPr>
          <w:rFonts w:cs="Calibri"/>
          <w:szCs w:val="24"/>
        </w:rPr>
        <w:t>(5818), 1574–1576. https://doi.org/10.1126/science.1135590</w:t>
      </w:r>
    </w:p>
    <w:p w14:paraId="1A2C313D"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Weir, J. T., &amp; Schluter, D. (2008). Response to Comment on “The Latitudinal Gradient in Recent Speciation and Extinction Rates of Birds and Mammals.” </w:t>
      </w:r>
      <w:r>
        <w:rPr>
          <w:rFonts w:cs="Calibri"/>
          <w:i/>
          <w:iCs/>
          <w:szCs w:val="24"/>
        </w:rPr>
        <w:t>Science</w:t>
      </w:r>
      <w:r>
        <w:rPr>
          <w:rFonts w:cs="Calibri"/>
          <w:szCs w:val="24"/>
        </w:rPr>
        <w:t xml:space="preserve">, </w:t>
      </w:r>
      <w:r>
        <w:rPr>
          <w:rFonts w:cs="Calibri"/>
          <w:i/>
          <w:iCs/>
          <w:szCs w:val="24"/>
        </w:rPr>
        <w:t>319</w:t>
      </w:r>
      <w:r>
        <w:rPr>
          <w:rFonts w:cs="Calibri"/>
          <w:szCs w:val="24"/>
        </w:rPr>
        <w:t>(5865), 901.4-901. https://doi.org/10.1126/science.1150828</w:t>
      </w:r>
    </w:p>
    <w:p w14:paraId="2C699FFE"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White, S. P., Choi, A., Pandey, R., Menezes, A., Penley, M., Gibson, A. K., de Roode, J., &amp; Morran, L. (2020). Host heterogeneity mitigates virulence evolution. </w:t>
      </w:r>
      <w:r>
        <w:rPr>
          <w:rFonts w:cs="Calibri"/>
          <w:i/>
          <w:iCs/>
          <w:szCs w:val="24"/>
        </w:rPr>
        <w:t>Biology Letters</w:t>
      </w:r>
      <w:r>
        <w:rPr>
          <w:rFonts w:cs="Calibri"/>
          <w:szCs w:val="24"/>
        </w:rPr>
        <w:t xml:space="preserve">, </w:t>
      </w:r>
      <w:r>
        <w:rPr>
          <w:rFonts w:cs="Calibri"/>
          <w:i/>
          <w:iCs/>
          <w:szCs w:val="24"/>
        </w:rPr>
        <w:t>16</w:t>
      </w:r>
      <w:r>
        <w:rPr>
          <w:rFonts w:cs="Calibri"/>
          <w:szCs w:val="24"/>
        </w:rPr>
        <w:t>(1). https://doi.org/10.1098/rsbl.2019.0744</w:t>
      </w:r>
    </w:p>
    <w:p w14:paraId="6B2B9AE7"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Whitlock, M. C. (1996). The Red Queen Beats the Jack-Of-All-Trades: The Limitations on the Evolution of Phenotypic Plasticity and Niche Breadth. </w:t>
      </w:r>
      <w:r>
        <w:rPr>
          <w:rFonts w:cs="Calibri"/>
          <w:i/>
          <w:iCs/>
          <w:szCs w:val="24"/>
        </w:rPr>
        <w:t>The American Naturalist</w:t>
      </w:r>
      <w:r>
        <w:rPr>
          <w:rFonts w:cs="Calibri"/>
          <w:szCs w:val="24"/>
        </w:rPr>
        <w:t xml:space="preserve">, </w:t>
      </w:r>
      <w:r>
        <w:rPr>
          <w:rFonts w:cs="Calibri"/>
          <w:i/>
          <w:iCs/>
          <w:szCs w:val="24"/>
        </w:rPr>
        <w:t>148</w:t>
      </w:r>
      <w:r>
        <w:rPr>
          <w:rFonts w:cs="Calibri"/>
          <w:szCs w:val="24"/>
        </w:rPr>
        <w:t>, S65–S77. https://doi.org/10.1086/285902</w:t>
      </w:r>
    </w:p>
    <w:p w14:paraId="02E282A3"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Whittaker, R. H., &amp; Levin, S. A. (1975). </w:t>
      </w:r>
      <w:r w:rsidRPr="00EE5EB6">
        <w:rPr>
          <w:rFonts w:cs="Calibri"/>
          <w:szCs w:val="24"/>
        </w:rPr>
        <w:t>Niche: Theory and Application.</w:t>
      </w:r>
      <w:r>
        <w:rPr>
          <w:rFonts w:cs="Calibri"/>
          <w:szCs w:val="24"/>
        </w:rPr>
        <w:t xml:space="preserve"> Hutchinson &amp; Ross Inc.</w:t>
      </w:r>
    </w:p>
    <w:p w14:paraId="46BA5E49"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Wickham, H. (2009). </w:t>
      </w:r>
      <w:r w:rsidRPr="00EE5EB6">
        <w:rPr>
          <w:rFonts w:cs="Calibri"/>
          <w:szCs w:val="24"/>
        </w:rPr>
        <w:t xml:space="preserve">ggplot2: Elegant Graphics for Data Analysis </w:t>
      </w:r>
      <w:r>
        <w:rPr>
          <w:rFonts w:cs="Calibri"/>
          <w:szCs w:val="24"/>
        </w:rPr>
        <w:t>(1st ed.). Springer-Verlag New York. https://doi.org/10.1007/978-0-387-98141-3</w:t>
      </w:r>
    </w:p>
    <w:p w14:paraId="76C003C4"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Wickham, H. (2011). The Split-Apply-Combine Strategy for Data Analysis. </w:t>
      </w:r>
      <w:r>
        <w:rPr>
          <w:rFonts w:cs="Calibri"/>
          <w:i/>
          <w:iCs/>
          <w:szCs w:val="24"/>
        </w:rPr>
        <w:t>Journal of Statistical Software</w:t>
      </w:r>
      <w:r>
        <w:rPr>
          <w:rFonts w:cs="Calibri"/>
          <w:szCs w:val="24"/>
        </w:rPr>
        <w:t xml:space="preserve">, </w:t>
      </w:r>
      <w:r>
        <w:rPr>
          <w:rFonts w:cs="Calibri"/>
          <w:i/>
          <w:iCs/>
          <w:szCs w:val="24"/>
        </w:rPr>
        <w:t>40</w:t>
      </w:r>
      <w:r>
        <w:rPr>
          <w:rFonts w:cs="Calibri"/>
          <w:szCs w:val="24"/>
        </w:rPr>
        <w:t>(1), 1–29. https://doi.org/10.1234/2013/999990.</w:t>
      </w:r>
    </w:p>
    <w:p w14:paraId="3F5D609A"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Wilke, C. O. (2020). </w:t>
      </w:r>
      <w:r w:rsidRPr="00EE5EB6">
        <w:rPr>
          <w:rFonts w:cs="Calibri"/>
          <w:szCs w:val="24"/>
        </w:rPr>
        <w:t xml:space="preserve">cowplot: Streamlined Plot Theme and Plot Annotations for “ggplot2” </w:t>
      </w:r>
      <w:r>
        <w:rPr>
          <w:rFonts w:cs="Calibri"/>
          <w:szCs w:val="24"/>
        </w:rPr>
        <w:t>(1.1.1). https://cran.r-project.org/package=cowplot</w:t>
      </w:r>
    </w:p>
    <w:p w14:paraId="7C4FCB15" w14:textId="77777777" w:rsidR="0037641D" w:rsidRDefault="00D66EF7">
      <w:pPr>
        <w:widowControl w:val="0"/>
        <w:spacing w:after="0" w:line="240" w:lineRule="auto"/>
        <w:ind w:left="480" w:hanging="480"/>
        <w:rPr>
          <w:rFonts w:ascii="Calibri" w:hAnsi="Calibri" w:cs="Calibri"/>
          <w:szCs w:val="24"/>
        </w:rPr>
      </w:pPr>
      <w:r>
        <w:rPr>
          <w:rFonts w:cs="Calibri"/>
          <w:szCs w:val="24"/>
        </w:rPr>
        <w:t xml:space="preserve">Wu, B., Gokhale, C. S., van Veelen, M., Wang, L., &amp; Traulsen, A. (2013). Interpretations arising from </w:t>
      </w:r>
      <w:r>
        <w:rPr>
          <w:rFonts w:cs="Calibri"/>
          <w:szCs w:val="24"/>
        </w:rPr>
        <w:lastRenderedPageBreak/>
        <w:t xml:space="preserve">Wrightian and Malthusian fitness under strong frequency dependent selection. </w:t>
      </w:r>
      <w:r>
        <w:rPr>
          <w:rFonts w:cs="Calibri"/>
          <w:i/>
          <w:iCs/>
          <w:szCs w:val="24"/>
        </w:rPr>
        <w:t>Ecology and Evolution</w:t>
      </w:r>
      <w:r>
        <w:rPr>
          <w:rFonts w:cs="Calibri"/>
          <w:szCs w:val="24"/>
        </w:rPr>
        <w:t xml:space="preserve">, </w:t>
      </w:r>
      <w:r>
        <w:rPr>
          <w:rFonts w:cs="Calibri"/>
          <w:i/>
          <w:iCs/>
          <w:szCs w:val="24"/>
        </w:rPr>
        <w:t>3</w:t>
      </w:r>
      <w:r>
        <w:rPr>
          <w:rFonts w:cs="Calibri"/>
          <w:szCs w:val="24"/>
        </w:rPr>
        <w:t>(5), 1276–1280. https://doi.org/10.1002/ece3.500</w:t>
      </w:r>
    </w:p>
    <w:p w14:paraId="1C2EEE5A" w14:textId="77777777" w:rsidR="0037641D" w:rsidRDefault="00D66EF7">
      <w:pPr>
        <w:widowControl w:val="0"/>
        <w:spacing w:after="0" w:line="240" w:lineRule="auto"/>
        <w:ind w:left="480" w:hanging="480"/>
        <w:rPr>
          <w:rFonts w:ascii="Calibri" w:hAnsi="Calibri" w:cs="Calibri"/>
        </w:rPr>
      </w:pPr>
      <w:r>
        <w:rPr>
          <w:rFonts w:cs="Calibri"/>
          <w:szCs w:val="24"/>
        </w:rPr>
        <w:t xml:space="preserve">Zhao, X. F., Hao, Y. Q., &amp; Zhang, Q. G. (2017). Stability of a coevolving host-parasite system peaks at intermediate productivity. </w:t>
      </w:r>
      <w:r>
        <w:rPr>
          <w:rFonts w:cs="Calibri"/>
          <w:i/>
          <w:iCs/>
          <w:szCs w:val="24"/>
        </w:rPr>
        <w:t>PLoS ONE</w:t>
      </w:r>
      <w:r>
        <w:rPr>
          <w:rFonts w:cs="Calibri"/>
          <w:szCs w:val="24"/>
        </w:rPr>
        <w:t xml:space="preserve">, </w:t>
      </w:r>
      <w:r>
        <w:rPr>
          <w:rFonts w:cs="Calibri"/>
          <w:i/>
          <w:iCs/>
          <w:szCs w:val="24"/>
        </w:rPr>
        <w:t>12</w:t>
      </w:r>
      <w:r>
        <w:rPr>
          <w:rFonts w:cs="Calibri"/>
          <w:szCs w:val="24"/>
        </w:rPr>
        <w:t>(1), 1–13. https://doi.org/10.1371/journal.pone.0168560</w:t>
      </w:r>
    </w:p>
    <w:p w14:paraId="4F7AA0C7" w14:textId="77777777" w:rsidR="0037641D" w:rsidRDefault="00D66EF7">
      <w:pPr>
        <w:spacing w:after="0" w:line="240" w:lineRule="auto"/>
      </w:pPr>
      <w:r>
        <w:fldChar w:fldCharType="end"/>
      </w:r>
    </w:p>
    <w:sectPr w:rsidR="0037641D">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Liberation Sans">
    <w:altName w:val="Arial"/>
    <w:charset w:val="01"/>
    <w:family w:val="swiss"/>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1D"/>
    <w:rsid w:val="003107F9"/>
    <w:rsid w:val="0037641D"/>
    <w:rsid w:val="00757AE6"/>
    <w:rsid w:val="00932F9F"/>
    <w:rsid w:val="00BC1CCB"/>
    <w:rsid w:val="00C2299F"/>
    <w:rsid w:val="00D66EF7"/>
    <w:rsid w:val="00EE5E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F86E"/>
  <w15:docId w15:val="{35CCF00D-7880-471F-9A65-27FF61D0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939"/>
    <w:pPr>
      <w:spacing w:after="160" w:line="259" w:lineRule="auto"/>
    </w:pPr>
  </w:style>
  <w:style w:type="paragraph" w:styleId="Heading1">
    <w:name w:val="heading 1"/>
    <w:basedOn w:val="Normal"/>
    <w:link w:val="Heading1Char"/>
    <w:uiPriority w:val="9"/>
    <w:qFormat/>
    <w:rsid w:val="00F05A01"/>
    <w:pPr>
      <w:suppressAutoHyphens w:val="0"/>
      <w:spacing w:beforeAutospacing="1" w:afterAutospacing="1" w:line="240" w:lineRule="auto"/>
      <w:outlineLvl w:val="0"/>
    </w:pPr>
    <w:rPr>
      <w:rFonts w:ascii="Times New Roman" w:eastAsia="Times New Roman" w:hAnsi="Times New Roman" w:cs="Times New Roman"/>
      <w:b/>
      <w:bCs/>
      <w:kern w:val="2"/>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A33884"/>
    <w:rPr>
      <w:sz w:val="16"/>
      <w:szCs w:val="16"/>
    </w:rPr>
  </w:style>
  <w:style w:type="character" w:customStyle="1" w:styleId="CommentTextChar">
    <w:name w:val="Comment Text Char"/>
    <w:basedOn w:val="DefaultParagraphFont"/>
    <w:link w:val="CommentText"/>
    <w:uiPriority w:val="99"/>
    <w:qFormat/>
    <w:rsid w:val="00A33884"/>
    <w:rPr>
      <w:sz w:val="20"/>
      <w:szCs w:val="20"/>
    </w:rPr>
  </w:style>
  <w:style w:type="character" w:customStyle="1" w:styleId="CommentSubjectChar">
    <w:name w:val="Comment Subject Char"/>
    <w:basedOn w:val="CommentTextChar"/>
    <w:link w:val="CommentSubject"/>
    <w:uiPriority w:val="99"/>
    <w:semiHidden/>
    <w:qFormat/>
    <w:rsid w:val="00A33884"/>
    <w:rPr>
      <w:b/>
      <w:bCs/>
      <w:sz w:val="20"/>
      <w:szCs w:val="20"/>
    </w:rPr>
  </w:style>
  <w:style w:type="character" w:customStyle="1" w:styleId="BalloonTextChar">
    <w:name w:val="Balloon Text Char"/>
    <w:basedOn w:val="DefaultParagraphFont"/>
    <w:link w:val="BalloonText"/>
    <w:uiPriority w:val="99"/>
    <w:semiHidden/>
    <w:qFormat/>
    <w:rsid w:val="00A33884"/>
    <w:rPr>
      <w:rFonts w:ascii="Segoe UI" w:hAnsi="Segoe UI" w:cs="Segoe UI"/>
      <w:sz w:val="18"/>
      <w:szCs w:val="18"/>
    </w:rPr>
  </w:style>
  <w:style w:type="character" w:customStyle="1" w:styleId="HeaderChar">
    <w:name w:val="Header Char"/>
    <w:basedOn w:val="DefaultParagraphFont"/>
    <w:link w:val="Header"/>
    <w:uiPriority w:val="99"/>
    <w:qFormat/>
    <w:rsid w:val="00217E2F"/>
  </w:style>
  <w:style w:type="character" w:customStyle="1" w:styleId="FooterChar">
    <w:name w:val="Footer Char"/>
    <w:basedOn w:val="DefaultParagraphFont"/>
    <w:link w:val="Footer"/>
    <w:uiPriority w:val="99"/>
    <w:qFormat/>
    <w:rsid w:val="00217E2F"/>
  </w:style>
  <w:style w:type="character" w:styleId="Strong">
    <w:name w:val="Strong"/>
    <w:basedOn w:val="DefaultParagraphFont"/>
    <w:uiPriority w:val="22"/>
    <w:qFormat/>
    <w:rsid w:val="001C1F44"/>
    <w:rPr>
      <w:b/>
      <w:bCs/>
    </w:rPr>
  </w:style>
  <w:style w:type="character" w:customStyle="1" w:styleId="Heading1Char">
    <w:name w:val="Heading 1 Char"/>
    <w:basedOn w:val="DefaultParagraphFont"/>
    <w:link w:val="Heading1"/>
    <w:uiPriority w:val="9"/>
    <w:qFormat/>
    <w:rsid w:val="00F05A01"/>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F05A01"/>
    <w:rPr>
      <w:color w:val="0000FF"/>
      <w:u w:val="single"/>
    </w:rPr>
  </w:style>
  <w:style w:type="character" w:customStyle="1" w:styleId="overlinesection">
    <w:name w:val="overline__section"/>
    <w:basedOn w:val="DefaultParagraphFont"/>
    <w:qFormat/>
    <w:rsid w:val="00F05A01"/>
  </w:style>
  <w:style w:type="character" w:customStyle="1" w:styleId="overlinesubject">
    <w:name w:val="overline__subject"/>
    <w:basedOn w:val="DefaultParagraphFont"/>
    <w:qFormat/>
    <w:rsid w:val="00F05A01"/>
  </w:style>
  <w:style w:type="character" w:customStyle="1" w:styleId="Title1">
    <w:name w:val="Title1"/>
    <w:basedOn w:val="DefaultParagraphFont"/>
    <w:qFormat/>
    <w:rsid w:val="00F05A01"/>
  </w:style>
  <w:style w:type="character" w:customStyle="1" w:styleId="name">
    <w:name w:val="name"/>
    <w:basedOn w:val="DefaultParagraphFont"/>
    <w:qFormat/>
    <w:rsid w:val="00F05A01"/>
  </w:style>
  <w:style w:type="character" w:customStyle="1" w:styleId="xref-sep">
    <w:name w:val="xref-sep"/>
    <w:basedOn w:val="DefaultParagraphFont"/>
    <w:qFormat/>
    <w:rsid w:val="00F05A01"/>
  </w:style>
  <w:style w:type="character" w:customStyle="1" w:styleId="contributor-listtoggler">
    <w:name w:val="contributor-list__toggler"/>
    <w:basedOn w:val="DefaultParagraphFont"/>
    <w:qFormat/>
    <w:rsid w:val="00F05A01"/>
  </w:style>
  <w:style w:type="character" w:customStyle="1" w:styleId="apple-converted-space">
    <w:name w:val="apple-converted-space"/>
    <w:basedOn w:val="DefaultParagraphFont"/>
    <w:qFormat/>
    <w:rsid w:val="00F05A01"/>
  </w:style>
  <w:style w:type="character" w:customStyle="1" w:styleId="collapsed-text">
    <w:name w:val="collapsed-text"/>
    <w:basedOn w:val="DefaultParagraphFont"/>
    <w:qFormat/>
    <w:rsid w:val="00F05A01"/>
  </w:style>
  <w:style w:type="character" w:styleId="HTMLCite">
    <w:name w:val="HTML Cite"/>
    <w:basedOn w:val="DefaultParagraphFont"/>
    <w:uiPriority w:val="99"/>
    <w:semiHidden/>
    <w:unhideWhenUsed/>
    <w:qFormat/>
    <w:rsid w:val="00F05A01"/>
    <w:rPr>
      <w:i/>
      <w:iCs/>
    </w:rPr>
  </w:style>
  <w:style w:type="character" w:styleId="UnresolvedMention">
    <w:name w:val="Unresolved Mention"/>
    <w:basedOn w:val="DefaultParagraphFont"/>
    <w:uiPriority w:val="99"/>
    <w:semiHidden/>
    <w:unhideWhenUsed/>
    <w:qFormat/>
    <w:rsid w:val="007F5B46"/>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Liberation Sans" w:hAnsi="Liberation Sans" w:cs="Lohit Devanagari"/>
    </w:rPr>
  </w:style>
  <w:style w:type="paragraph" w:styleId="Caption">
    <w:name w:val="caption"/>
    <w:basedOn w:val="Normal"/>
    <w:qFormat/>
    <w:pPr>
      <w:suppressLineNumbers/>
      <w:spacing w:before="120" w:after="120"/>
    </w:pPr>
    <w:rPr>
      <w:rFonts w:ascii="Liberation Sans" w:hAnsi="Liberation Sans" w:cs="Lohit Devanagari"/>
      <w:i/>
      <w:iCs/>
      <w:szCs w:val="24"/>
    </w:rPr>
  </w:style>
  <w:style w:type="paragraph" w:customStyle="1" w:styleId="Index">
    <w:name w:val="Index"/>
    <w:basedOn w:val="Normal"/>
    <w:qFormat/>
    <w:pPr>
      <w:suppressLineNumbers/>
    </w:pPr>
    <w:rPr>
      <w:rFonts w:ascii="Liberation Sans" w:hAnsi="Liberation Sans" w:cs="Lohit Devanagari"/>
    </w:rPr>
  </w:style>
  <w:style w:type="paragraph" w:styleId="ListParagraph">
    <w:name w:val="List Paragraph"/>
    <w:basedOn w:val="Normal"/>
    <w:uiPriority w:val="34"/>
    <w:qFormat/>
    <w:rsid w:val="00D12F62"/>
    <w:pPr>
      <w:ind w:left="720"/>
      <w:contextualSpacing/>
    </w:pPr>
  </w:style>
  <w:style w:type="paragraph" w:styleId="CommentText">
    <w:name w:val="annotation text"/>
    <w:basedOn w:val="Normal"/>
    <w:link w:val="CommentTextChar"/>
    <w:uiPriority w:val="99"/>
    <w:unhideWhenUsed/>
    <w:qFormat/>
    <w:rsid w:val="00A33884"/>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33884"/>
    <w:rPr>
      <w:b/>
      <w:bCs/>
    </w:rPr>
  </w:style>
  <w:style w:type="paragraph" w:styleId="BalloonText">
    <w:name w:val="Balloon Text"/>
    <w:basedOn w:val="Normal"/>
    <w:link w:val="BalloonTextChar"/>
    <w:uiPriority w:val="99"/>
    <w:semiHidden/>
    <w:unhideWhenUsed/>
    <w:qFormat/>
    <w:rsid w:val="00A33884"/>
    <w:pPr>
      <w:spacing w:after="0" w:line="240" w:lineRule="auto"/>
    </w:pPr>
    <w:rPr>
      <w:rFonts w:ascii="Segoe UI" w:hAnsi="Segoe UI" w:cs="Segoe UI"/>
      <w:sz w:val="18"/>
      <w:szCs w:val="18"/>
    </w:rPr>
  </w:style>
  <w:style w:type="paragraph" w:styleId="Revision">
    <w:name w:val="Revision"/>
    <w:uiPriority w:val="99"/>
    <w:semiHidden/>
    <w:qFormat/>
    <w:rsid w:val="006F3C16"/>
  </w:style>
  <w:style w:type="paragraph" w:customStyle="1" w:styleId="HeaderandFooter">
    <w:name w:val="Header and Footer"/>
    <w:basedOn w:val="Normal"/>
    <w:qFormat/>
  </w:style>
  <w:style w:type="paragraph" w:styleId="Header">
    <w:name w:val="header"/>
    <w:basedOn w:val="Normal"/>
    <w:link w:val="HeaderChar"/>
    <w:uiPriority w:val="99"/>
    <w:unhideWhenUsed/>
    <w:rsid w:val="00217E2F"/>
    <w:pPr>
      <w:tabs>
        <w:tab w:val="center" w:pos="4680"/>
        <w:tab w:val="right" w:pos="9360"/>
      </w:tabs>
      <w:spacing w:after="0" w:line="240" w:lineRule="auto"/>
    </w:pPr>
  </w:style>
  <w:style w:type="paragraph" w:styleId="Footer">
    <w:name w:val="footer"/>
    <w:basedOn w:val="Normal"/>
    <w:link w:val="FooterChar"/>
    <w:uiPriority w:val="99"/>
    <w:unhideWhenUsed/>
    <w:rsid w:val="00217E2F"/>
    <w:pPr>
      <w:tabs>
        <w:tab w:val="center" w:pos="4680"/>
        <w:tab w:val="right" w:pos="9360"/>
      </w:tabs>
      <w:spacing w:after="0" w:line="240" w:lineRule="auto"/>
    </w:pPr>
  </w:style>
  <w:style w:type="paragraph" w:customStyle="1" w:styleId="last">
    <w:name w:val="last"/>
    <w:basedOn w:val="Normal"/>
    <w:qFormat/>
    <w:rsid w:val="00F05A01"/>
    <w:pPr>
      <w:suppressAutoHyphens w:val="0"/>
      <w:spacing w:beforeAutospacing="1" w:afterAutospacing="1" w:line="240" w:lineRule="auto"/>
    </w:pPr>
    <w:rPr>
      <w:rFonts w:ascii="Times New Roman" w:eastAsia="Times New Roman" w:hAnsi="Times New Roman" w:cs="Times New Roman"/>
      <w:sz w:val="24"/>
      <w:szCs w:val="24"/>
    </w:rPr>
  </w:style>
  <w:style w:type="paragraph" w:customStyle="1" w:styleId="contributor-listreveal">
    <w:name w:val="contributor-list__reveal"/>
    <w:basedOn w:val="Normal"/>
    <w:qFormat/>
    <w:rsid w:val="00F05A01"/>
    <w:pPr>
      <w:suppressAutoHyphens w:val="0"/>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50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9DC97-DCEB-5948-9404-4D7CD3D2B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64893</Words>
  <Characters>369895</Characters>
  <Application>Microsoft Office Word</Application>
  <DocSecurity>0</DocSecurity>
  <Lines>3082</Lines>
  <Paragraphs>867</Paragraphs>
  <ScaleCrop>false</ScaleCrop>
  <Company/>
  <LinksUpToDate>false</LinksUpToDate>
  <CharactersWithSpaces>433921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Fasanello</dc:creator>
  <dc:description/>
  <cp:lastModifiedBy>Vincent Fasanello</cp:lastModifiedBy>
  <cp:revision>5</cp:revision>
  <cp:lastPrinted>2021-03-30T00:38:00Z</cp:lastPrinted>
  <dcterms:created xsi:type="dcterms:W3CDTF">2021-04-30T20:31:00Z</dcterms:created>
  <dcterms:modified xsi:type="dcterms:W3CDTF">2021-04-30T20:44:00Z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 11th edition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7th edition</vt:lpwstr>
  </property>
  <property fmtid="{D5CDD505-2E9C-101B-9397-08002B2CF9AE}" pid="21" name="Mendeley Recent Style Name 3_1">
    <vt:lpwstr>American Sociological Association 6th edition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f6722a36-fabf-3ffd-a0b0-9dbee30348a2</vt:lpwstr>
  </property>
  <property fmtid="{D5CDD505-2E9C-101B-9397-08002B2CF9AE}" pid="29" name="ScaleCrop">
    <vt:bool>false</vt:bool>
  </property>
  <property fmtid="{D5CDD505-2E9C-101B-9397-08002B2CF9AE}" pid="30" name="ShareDoc">
    <vt:bool>false</vt:bool>
  </property>
</Properties>
</file>