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4" w:lineRule="auto" w:after="80"/>
        <w:jc w:val="center"/>
      </w:pPr>
      <w:r>
        <w:rPr>
          <w:rFonts w:ascii="宋体" w:hAnsi="宋体" w:eastAsia="宋体"/>
          <w:sz w:val="40"/>
        </w:rPr>
        <w:t>软件工程创新实践</w:t>
      </w:r>
    </w:p>
    <w:p>
      <w:pPr>
        <w:spacing w:line="324" w:lineRule="auto" w:after="80"/>
        <w:jc w:val="center"/>
      </w:pPr>
      <w:r>
        <w:rPr>
          <w:rFonts w:ascii="宋体" w:hAnsi="宋体" w:eastAsia="宋体"/>
          <w:sz w:val="32"/>
        </w:rPr>
        <w:t>（2026）</w:t>
      </w:r>
    </w:p>
    <w:p>
      <w:pPr>
        <w:spacing w:line="324" w:lineRule="auto" w:after="80"/>
      </w:pPr>
    </w:p>
    <w:p>
      <w:pPr>
        <w:spacing w:line="324" w:lineRule="auto" w:after="80"/>
      </w:pPr>
    </w:p>
    <w:p>
      <w:pPr>
        <w:spacing w:line="324" w:lineRule="auto" w:after="80"/>
      </w:pPr>
    </w:p>
    <w:p>
      <w:pPr>
        <w:spacing w:line="324" w:lineRule="auto" w:after="80"/>
      </w:pPr>
    </w:p>
    <w:p>
      <w:pPr>
        <w:spacing w:line="324" w:lineRule="auto" w:after="80"/>
      </w:pPr>
    </w:p>
    <w:p>
      <w:pPr>
        <w:spacing w:line="324" w:lineRule="auto" w:after="80"/>
        <w:jc w:val="center"/>
      </w:pPr>
      <w:r>
        <w:rPr>
          <w:rFonts w:ascii="黑体" w:hAnsi="黑体" w:eastAsia="黑体"/>
          <w:b/>
          <w:sz w:val="40"/>
        </w:rPr>
        <w:t>高级统计方法知识图谱智能问答系统</w:t>
      </w:r>
    </w:p>
    <w:p>
      <w:pPr>
        <w:spacing w:line="324" w:lineRule="auto" w:after="80"/>
        <w:jc w:val="center"/>
      </w:pPr>
      <w:r>
        <w:rPr>
          <w:rFonts w:ascii="宋体" w:hAnsi="宋体" w:eastAsia="宋体"/>
          <w:sz w:val="32"/>
        </w:rPr>
        <w:t>课程项目报告</w:t>
      </w:r>
    </w:p>
    <w:p>
      <w:pPr>
        <w:spacing w:line="324" w:lineRule="auto" w:after="80"/>
      </w:pPr>
    </w:p>
    <w:p>
      <w:pPr>
        <w:spacing w:line="324" w:lineRule="auto" w:after="80"/>
      </w:pPr>
    </w:p>
    <w:p>
      <w:pPr>
        <w:spacing w:line="324" w:lineRule="auto" w:after="80"/>
      </w:pPr>
    </w:p>
    <w:p>
      <w:pPr>
        <w:spacing w:line="324" w:lineRule="auto" w:after="80"/>
      </w:pPr>
    </w:p>
    <w:p>
      <w:pPr>
        <w:spacing w:line="324" w:lineRule="auto" w:after="80"/>
        <w:jc w:val="center"/>
      </w:pPr>
      <w:r>
        <w:rPr>
          <w:rFonts w:ascii="宋体" w:hAnsi="宋体" w:eastAsia="宋体"/>
          <w:sz w:val="26"/>
        </w:rPr>
        <w:t>姓  名：________________</w:t>
      </w:r>
    </w:p>
    <w:p>
      <w:pPr>
        <w:spacing w:line="324" w:lineRule="auto" w:after="80"/>
        <w:jc w:val="center"/>
      </w:pPr>
      <w:r>
        <w:rPr>
          <w:rFonts w:ascii="宋体" w:hAnsi="宋体" w:eastAsia="宋体"/>
          <w:sz w:val="26"/>
        </w:rPr>
        <w:t>班  级：________________</w:t>
      </w:r>
    </w:p>
    <w:p>
      <w:pPr>
        <w:spacing w:line="324" w:lineRule="auto" w:after="80"/>
        <w:jc w:val="center"/>
      </w:pPr>
      <w:r>
        <w:rPr>
          <w:rFonts w:ascii="宋体" w:hAnsi="宋体" w:eastAsia="宋体"/>
          <w:sz w:val="26"/>
        </w:rPr>
        <w:t>学  号：________________</w:t>
      </w:r>
    </w:p>
    <w:p>
      <w:pPr>
        <w:spacing w:line="324" w:lineRule="auto" w:after="80"/>
        <w:jc w:val="center"/>
      </w:pPr>
      <w:r>
        <w:rPr>
          <w:rFonts w:ascii="宋体" w:hAnsi="宋体" w:eastAsia="宋体"/>
          <w:sz w:val="26"/>
        </w:rPr>
        <w:t>成  绩：________________</w:t>
      </w:r>
    </w:p>
    <w:p>
      <w:pPr>
        <w:spacing w:line="324" w:lineRule="auto" w:after="80"/>
      </w:pPr>
    </w:p>
    <w:p>
      <w:pPr>
        <w:spacing w:line="324" w:lineRule="auto" w:after="80"/>
      </w:pPr>
    </w:p>
    <w:p>
      <w:pPr>
        <w:spacing w:line="324" w:lineRule="auto" w:after="80"/>
      </w:pPr>
    </w:p>
    <w:p>
      <w:pPr>
        <w:spacing w:line="324" w:lineRule="auto" w:after="80"/>
      </w:pPr>
    </w:p>
    <w:p>
      <w:pPr>
        <w:spacing w:line="324" w:lineRule="auto" w:after="80"/>
      </w:pPr>
    </w:p>
    <w:p>
      <w:pPr>
        <w:spacing w:line="324" w:lineRule="auto" w:after="80"/>
      </w:pPr>
    </w:p>
    <w:p>
      <w:pPr>
        <w:spacing w:line="324" w:lineRule="auto" w:after="80"/>
        <w:jc w:val="center"/>
      </w:pPr>
      <w:r>
        <w:rPr>
          <w:rFonts w:ascii="宋体" w:hAnsi="宋体" w:eastAsia="宋体"/>
          <w:sz w:val="30"/>
        </w:rPr>
        <w:t>大连理工大学</w:t>
      </w:r>
    </w:p>
    <w:p>
      <w:pPr>
        <w:spacing w:line="324" w:lineRule="auto" w:after="80"/>
        <w:jc w:val="center"/>
      </w:pPr>
      <w:r>
        <w:rPr>
          <w:rFonts w:ascii="宋体" w:hAnsi="宋体" w:eastAsia="宋体"/>
          <w:sz w:val="22"/>
        </w:rPr>
        <w:t>Dalian University of Technology</w:t>
      </w:r>
    </w:p>
    <w:p>
      <w:r>
        <w:br w:type="page"/>
      </w:r>
    </w:p>
    <w:p>
      <w:pPr>
        <w:pStyle w:val="Heading1"/>
        <w:spacing w:line="324" w:lineRule="auto" w:after="80"/>
      </w:pPr>
      <w:r>
        <w:rPr>
          <w:rFonts w:ascii="宋体" w:hAnsi="宋体" w:eastAsia="宋体"/>
          <w:sz w:val="21"/>
        </w:rPr>
        <w:t>摘要</w:t>
      </w:r>
    </w:p>
    <w:p>
      <w:pPr>
        <w:spacing w:line="324" w:lineRule="auto" w:after="80"/>
        <w:ind w:firstLine="420"/>
      </w:pPr>
      <w:r>
        <w:rPr>
          <w:rFonts w:ascii="宋体" w:hAnsi="宋体" w:eastAsia="宋体"/>
          <w:sz w:val="21"/>
        </w:rPr>
        <w:t>本项目围绕“高级统计方法知识图谱智能问答系统”课程题目，构建了一个面向统计学习课程的可信智能问答平台。系统以 ISLRv2 英文教材为主要语料，结合课程知识点、概念关系图谱、问答对和多轮会话记录，为学生提供中文问答、教材证据、推荐问题、知识图谱子图和历史笔记管理。针对题目对向量数据库/RAG 的要求，项目在保留 TF-IDF 低资源检索路径的同时，实现了可持久化的本地哈希向量索引，并支持 auto、vector、hybrid、tfidf 四种检索模式，在弱 VPS 环境下兼顾题目符合度、资源成本和故障降级能力。</w:t>
      </w:r>
    </w:p>
    <w:p>
      <w:pPr>
        <w:spacing w:line="324" w:lineRule="auto" w:after="80"/>
        <w:ind w:firstLine="420"/>
      </w:pPr>
      <w:r>
        <w:rPr>
          <w:rFonts w:ascii="宋体" w:hAnsi="宋体" w:eastAsia="宋体"/>
          <w:sz w:val="21"/>
        </w:rPr>
        <w:t>工程实现采用 FastAPI、SQLite、React、TypeScript、Cytoscape.js、MiniMax 大模型和 Docker/Caddy 部署方案。系统内置 out_of_scope 与 insufficient_evidence 守门机制，避免对课程范围外问题伪造来源；每轮追问都会重新检索教材证据、推荐问题和知识图谱。管理员后台覆盖用户权限、模型 API 配置、参考书上传与索引重建、问答对分页管理、文本块检索、知识点和图谱边 CRUD 等功能。最终版本通过后端 10 项自动化测试、前端 TypeScript/Vite 构建、npm audit 和 Playwright 真实浏览器视觉冒烟，并已部署到 HTTPS 公网域名。</w:t>
      </w:r>
    </w:p>
    <w:p>
      <w:pPr>
        <w:spacing w:line="324" w:lineRule="auto" w:after="80"/>
        <w:ind w:firstLine="420"/>
      </w:pPr>
      <w:r>
        <w:rPr>
          <w:rFonts w:ascii="宋体" w:hAnsi="宋体" w:eastAsia="宋体"/>
          <w:sz w:val="21"/>
        </w:rPr>
        <w:t>关键词：知识图谱；RAG；向量检索；统计学习；FastAPI；React；Cytoscape.js；MiniMax</w:t>
      </w:r>
    </w:p>
    <w:p>
      <w:pPr>
        <w:pStyle w:val="Heading1"/>
        <w:spacing w:line="324" w:lineRule="auto" w:after="80"/>
      </w:pPr>
      <w:r>
        <w:rPr>
          <w:rFonts w:ascii="宋体" w:hAnsi="宋体" w:eastAsia="宋体"/>
          <w:sz w:val="21"/>
        </w:rPr>
        <w:t>第一章 引言</w:t>
      </w:r>
    </w:p>
    <w:p>
      <w:pPr>
        <w:pStyle w:val="Heading2"/>
        <w:spacing w:line="324" w:lineRule="auto" w:after="80"/>
      </w:pPr>
      <w:r>
        <w:rPr>
          <w:rFonts w:ascii="宋体" w:hAnsi="宋体" w:eastAsia="宋体"/>
          <w:sz w:val="21"/>
        </w:rPr>
        <w:t>1.1 项目背景与问题提出</w:t>
      </w:r>
    </w:p>
    <w:p>
      <w:pPr>
        <w:spacing w:line="324" w:lineRule="auto" w:after="80"/>
        <w:ind w:firstLine="420"/>
      </w:pPr>
      <w:r>
        <w:rPr>
          <w:rFonts w:ascii="宋体" w:hAnsi="宋体" w:eastAsia="宋体"/>
          <w:sz w:val="21"/>
        </w:rPr>
        <w:t>高级统计方法课程涉及监督学习、无监督学习、模型选择、正则化、交叉验证、树模型、支持向量机、聚类等大量相互关联的概念。传统教材检索依赖目录、页码和关键词，学生在复习时常遇到三个问题：第一，中文问题和英文教材术语之间存在语言鸿沟；第二，知识点之间的依赖关系不易被线性文本呈现；第三，普通大模型虽然可以生成流畅答案，但如果缺少教材证据约束，容易出现看似合理但无法溯源的回答。</w:t>
      </w:r>
    </w:p>
    <w:p>
      <w:pPr>
        <w:spacing w:line="324" w:lineRule="auto" w:after="80"/>
        <w:ind w:firstLine="420"/>
      </w:pPr>
      <w:r>
        <w:rPr>
          <w:rFonts w:ascii="宋体" w:hAnsi="宋体" w:eastAsia="宋体"/>
          <w:sz w:val="21"/>
        </w:rPr>
        <w:t>因此，本项目的核心问题不是单纯“调用一个大模型”，而是在课程语料、知识图谱和问答历史之间建立可解释的工程闭环：系统必须知道哪些问题属于课程范围，能够从教材中找到证据，能够展示概念之间的关系，并在证据不足时克制拒答。课程题目要求使用向量数据库进行 RAG 操作，这进一步要求系统具备面向文本块的向量化、索引持久化和检索模式切换能力。</w:t>
      </w:r>
    </w:p>
    <w:p>
      <w:pPr>
        <w:pStyle w:val="Heading2"/>
        <w:spacing w:line="324" w:lineRule="auto" w:after="80"/>
      </w:pPr>
      <w:r>
        <w:rPr>
          <w:rFonts w:ascii="宋体" w:hAnsi="宋体" w:eastAsia="宋体"/>
          <w:sz w:val="21"/>
        </w:rPr>
        <w:t>1.2 项目目标与核心任务</w:t>
      </w:r>
    </w:p>
    <w:p>
      <w:pPr>
        <w:spacing w:line="324" w:lineRule="auto" w:after="80"/>
        <w:ind w:firstLine="420"/>
      </w:pPr>
      <w:r>
        <w:rPr>
          <w:rFonts w:ascii="宋体" w:hAnsi="宋体" w:eastAsia="宋体"/>
          <w:sz w:val="21"/>
        </w:rPr>
        <w:t>项目总体目标是交付一个可以本地演示、也可以在 VPS 上稳定运行的高级统计方法智能问答系统。围绕这一目标，系统设计了学生端、管理员端、RAG 服务层、知识图谱层、数据持久化层和部署运维层。</w:t>
      </w:r>
    </w:p>
    <w:p>
      <w:pPr>
        <w:pStyle w:val="ListBullet"/>
        <w:spacing w:line="312" w:lineRule="auto" w:after="40"/>
      </w:pPr>
      <w:r>
        <w:rPr>
          <w:rFonts w:ascii="宋体" w:hAnsi="宋体" w:eastAsia="宋体"/>
          <w:sz w:val="21"/>
        </w:rPr>
        <w:t>构建不少于 60 个课程知识点、300 条概念关系和 60 条高质量问答对，形成可浏览、可检索的课程知识图谱。</w:t>
      </w:r>
    </w:p>
    <w:p>
      <w:pPr>
        <w:pStyle w:val="ListBullet"/>
        <w:spacing w:line="312" w:lineRule="auto" w:after="40"/>
      </w:pPr>
      <w:r>
        <w:rPr>
          <w:rFonts w:ascii="宋体" w:hAnsi="宋体" w:eastAsia="宋体"/>
          <w:sz w:val="21"/>
        </w:rPr>
        <w:t>从 ISLRv2_corrected_June_2023.pdf 中抽取并清洗教材文本块，保留章节、页码和来源文件信息，支持证据追溯。</w:t>
      </w:r>
    </w:p>
    <w:p>
      <w:pPr>
        <w:pStyle w:val="ListBullet"/>
        <w:spacing w:line="312" w:lineRule="auto" w:after="40"/>
      </w:pPr>
      <w:r>
        <w:rPr>
          <w:rFonts w:ascii="宋体" w:hAnsi="宋体" w:eastAsia="宋体"/>
          <w:sz w:val="21"/>
        </w:rPr>
        <w:t>实现 TF-IDF 与本地向量索引两套检索路径，并提供 auto、vector、hybrid、tfidf 模式切换，满足课程题目与 VPS 资源约束。</w:t>
      </w:r>
    </w:p>
    <w:p>
      <w:pPr>
        <w:pStyle w:val="ListBullet"/>
        <w:spacing w:line="312" w:lineRule="auto" w:after="40"/>
      </w:pPr>
      <w:r>
        <w:rPr>
          <w:rFonts w:ascii="宋体" w:hAnsi="宋体" w:eastAsia="宋体"/>
          <w:sz w:val="21"/>
        </w:rPr>
        <w:t>接入 MiniMax 大模型生成中文结构化回答，同时提供本地降级回答，保证无 Key 或测试模式下系统仍可演示。</w:t>
      </w:r>
    </w:p>
    <w:p>
      <w:pPr>
        <w:pStyle w:val="ListBullet"/>
        <w:spacing w:line="312" w:lineRule="auto" w:after="40"/>
      </w:pPr>
      <w:r>
        <w:rPr>
          <w:rFonts w:ascii="宋体" w:hAnsi="宋体" w:eastAsia="宋体"/>
          <w:sz w:val="21"/>
        </w:rPr>
        <w:t>实现多轮会话、历史全文、收藏笔记、Markdown/KaTeX 渲染、Cytoscape.js 图谱子图和管理员后台。</w:t>
      </w:r>
    </w:p>
    <w:p>
      <w:pPr>
        <w:pStyle w:val="ListBullet"/>
        <w:spacing w:line="312" w:lineRule="auto" w:after="40"/>
      </w:pPr>
      <w:r>
        <w:rPr>
          <w:rFonts w:ascii="宋体" w:hAnsi="宋体" w:eastAsia="宋体"/>
          <w:sz w:val="21"/>
        </w:rPr>
        <w:t>通过自动化测试、真实浏览器截图、Docker 部署和公网健康检查证明系统可用性。</w:t>
      </w:r>
    </w:p>
    <w:p>
      <w:pPr>
        <w:pStyle w:val="Heading2"/>
        <w:spacing w:line="324" w:lineRule="auto" w:after="80"/>
      </w:pPr>
      <w:r>
        <w:rPr>
          <w:rFonts w:ascii="宋体" w:hAnsi="宋体" w:eastAsia="宋体"/>
          <w:sz w:val="21"/>
        </w:rPr>
        <w:t>1.3 报告组织结构</w:t>
      </w:r>
    </w:p>
    <w:p>
      <w:pPr>
        <w:spacing w:line="324" w:lineRule="auto" w:after="80"/>
        <w:ind w:firstLine="420"/>
      </w:pPr>
      <w:r>
        <w:rPr>
          <w:rFonts w:ascii="宋体" w:hAnsi="宋体" w:eastAsia="宋体"/>
          <w:sz w:val="21"/>
        </w:rPr>
        <w:t>本报告按照课程模板组织。第二章介绍知识图谱、RAG、向量索引、前后端框架和部署技术；第三章给出功能需求、非功能性需求、系统架构和数据结构；第四章说明核心模块实现，包括检索、问答、权限、图谱和前端交互；第五章展示实验设置、功能验证、性能与部署结果；第六章总结项目成果、局限和后续改进方向；附录列出运行命令、关键配置和代码入口。</w:t>
      </w:r>
    </w:p>
    <w:p>
      <w:r>
        <w:br w:type="page"/>
      </w:r>
    </w:p>
    <w:p>
      <w:pPr>
        <w:pStyle w:val="Heading1"/>
        <w:spacing w:line="324" w:lineRule="auto" w:after="80"/>
      </w:pPr>
      <w:r>
        <w:rPr>
          <w:rFonts w:ascii="宋体" w:hAnsi="宋体" w:eastAsia="宋体"/>
          <w:sz w:val="21"/>
        </w:rPr>
        <w:t>第二章 相关技术基础</w:t>
      </w:r>
    </w:p>
    <w:p>
      <w:pPr>
        <w:pStyle w:val="Heading2"/>
        <w:spacing w:line="324" w:lineRule="auto" w:after="80"/>
      </w:pPr>
      <w:r>
        <w:rPr>
          <w:rFonts w:ascii="宋体" w:hAnsi="宋体" w:eastAsia="宋体"/>
          <w:sz w:val="21"/>
        </w:rPr>
        <w:t>2.1 知识图谱与课程问答</w:t>
      </w:r>
    </w:p>
    <w:p>
      <w:pPr>
        <w:spacing w:line="324" w:lineRule="auto" w:after="80"/>
        <w:ind w:firstLine="420"/>
      </w:pPr>
      <w:r>
        <w:rPr>
          <w:rFonts w:ascii="宋体" w:hAnsi="宋体" w:eastAsia="宋体"/>
          <w:sz w:val="21"/>
        </w:rPr>
        <w:t>知识图谱将课程概念建模为节点，将“相关、包含、前置、应用、对比”等关系建模为边。与普通关键词检索相比，知识图谱的价值在于它能够把单个知识点放回课程结构中：例如 Lasso 与岭回归都属于正则化线性模型，Lasso 通过 L1 惩罚实现变量选择，岭回归通过 L2 惩罚缓解共线性；二者的差异可以通过图谱关系和教材证据共同说明。</w:t>
      </w:r>
    </w:p>
    <w:p>
      <w:pPr>
        <w:spacing w:line="324" w:lineRule="auto" w:after="80"/>
        <w:ind w:firstLine="420"/>
      </w:pPr>
      <w:r>
        <w:rPr>
          <w:rFonts w:ascii="宋体" w:hAnsi="宋体" w:eastAsia="宋体"/>
          <w:sz w:val="21"/>
        </w:rPr>
        <w:t>本系统使用关系型数据库保存图谱节点和边，前端使用 Cytoscape.js 自动布局。问答时，后端先根据问题匹配概念，再取相关子图和推荐问题，因此回答区不仅包含文字答案，还能同步展示当前轮次的来源、推荐问题和知识图谱子图。</w:t>
      </w:r>
    </w:p>
    <w:p>
      <w:pPr>
        <w:pStyle w:val="Heading2"/>
        <w:spacing w:line="324" w:lineRule="auto" w:after="80"/>
      </w:pPr>
      <w:r>
        <w:rPr>
          <w:rFonts w:ascii="宋体" w:hAnsi="宋体" w:eastAsia="宋体"/>
          <w:sz w:val="21"/>
        </w:rPr>
        <w:t>2.2 RAG 与向量检索</w:t>
      </w:r>
    </w:p>
    <w:p>
      <w:pPr>
        <w:spacing w:line="324" w:lineRule="auto" w:after="80"/>
        <w:ind w:firstLine="420"/>
      </w:pPr>
      <w:r>
        <w:rPr>
          <w:rFonts w:ascii="宋体" w:hAnsi="宋体" w:eastAsia="宋体"/>
          <w:sz w:val="21"/>
        </w:rPr>
        <w:t>RAG（Retrieval-Augmented Generation）通过“先检索、再生成”的方式降低大模型幻觉。系统把教材 PDF 切分为文本块，检索层负责选择与问题最相关的文本块，生成层只依据这些文本块、知识图谱事实和多轮上下文回答。对无关问题或证据不足问题，系统返回结构化状态而不是强行生成。</w:t>
      </w:r>
    </w:p>
    <w:p>
      <w:pPr>
        <w:spacing w:line="324" w:lineRule="auto" w:after="80"/>
        <w:ind w:firstLine="420"/>
      </w:pPr>
      <w:r>
        <w:rPr>
          <w:rFonts w:ascii="宋体" w:hAnsi="宋体" w:eastAsia="宋体"/>
          <w:sz w:val="21"/>
        </w:rPr>
        <w:t>课程题目明确要求向量数据库形式的 RAG。考虑 VPS 资源有限，本项目采用“本地哈希词向量索引”作为可持久化向量检索实现：每个文本块经过术语扩展、分词、哈希维度映射、TF 权重和 L2 归一化后保存到 JSON 索引文件；查询时使用同一向量化流程计算余弦相似度。该实现不是外部 Chroma/FAISS 服务，但具备向量索引、持久化、相似度检索和模式切换的核心结构，后续可无缝替换为专门向量数据库。</w:t>
      </w:r>
    </w:p>
    <w:tbl>
      <w:tblPr>
        <w:tblStyle w:val="TableGrid"/>
        <w:tblW w:type="auto" w:w="0"/>
        <w:jc w:val="center"/>
        <w:tblLook w:firstColumn="1" w:firstRow="1" w:lastColumn="0" w:lastRow="0" w:noHBand="0" w:noVBand="1" w:val="04A0"/>
      </w:tblPr>
      <w:tblGrid>
        <w:gridCol w:w="3024"/>
        <w:gridCol w:w="3024"/>
        <w:gridCol w:w="3024"/>
      </w:tblGrid>
      <w:tr>
        <w:tc>
          <w:tcPr>
            <w:tcW w:type="dxa" w:w="1587"/>
            <w:vAlign w:val="center"/>
            <w:shd w:fill="DDEEF3"/>
          </w:tcPr>
          <w:p>
            <w:r/>
            <w:r>
              <w:rPr>
                <w:rFonts w:ascii="宋体" w:hAnsi="宋体" w:eastAsia="宋体"/>
                <w:b/>
                <w:sz w:val="19"/>
              </w:rPr>
              <w:t>模式</w:t>
            </w:r>
          </w:p>
        </w:tc>
        <w:tc>
          <w:tcPr>
            <w:tcW w:type="dxa" w:w="3969"/>
            <w:vAlign w:val="center"/>
            <w:shd w:fill="DDEEF3"/>
          </w:tcPr>
          <w:p>
            <w:r/>
            <w:r>
              <w:rPr>
                <w:rFonts w:ascii="宋体" w:hAnsi="宋体" w:eastAsia="宋体"/>
                <w:b/>
                <w:sz w:val="19"/>
              </w:rPr>
              <w:t>行为</w:t>
            </w:r>
          </w:p>
        </w:tc>
        <w:tc>
          <w:tcPr>
            <w:tcW w:type="dxa" w:w="2948"/>
            <w:vAlign w:val="center"/>
            <w:shd w:fill="DDEEF3"/>
          </w:tcPr>
          <w:p>
            <w:r/>
            <w:r>
              <w:rPr>
                <w:rFonts w:ascii="宋体" w:hAnsi="宋体" w:eastAsia="宋体"/>
                <w:b/>
                <w:sz w:val="19"/>
              </w:rPr>
              <w:t>适用场景</w:t>
            </w:r>
          </w:p>
        </w:tc>
      </w:tr>
      <w:tr>
        <w:tc>
          <w:tcPr>
            <w:tcW w:type="dxa" w:w="1587"/>
            <w:vAlign w:val="center"/>
          </w:tcPr>
          <w:p>
            <w:r/>
            <w:r>
              <w:rPr>
                <w:rFonts w:ascii="宋体" w:hAnsi="宋体" w:eastAsia="宋体"/>
                <w:b w:val="0"/>
                <w:sz w:val="19"/>
              </w:rPr>
              <w:t>auto</w:t>
            </w:r>
          </w:p>
        </w:tc>
        <w:tc>
          <w:tcPr>
            <w:tcW w:type="dxa" w:w="3969"/>
            <w:vAlign w:val="center"/>
          </w:tcPr>
          <w:p>
            <w:r/>
            <w:r>
              <w:rPr>
                <w:rFonts w:ascii="宋体" w:hAnsi="宋体" w:eastAsia="宋体"/>
                <w:b w:val="0"/>
                <w:sz w:val="19"/>
              </w:rPr>
              <w:t>若向量索引可用则走向量检索，否则退回 TF-IDF</w:t>
            </w:r>
          </w:p>
        </w:tc>
        <w:tc>
          <w:tcPr>
            <w:tcW w:type="dxa" w:w="2948"/>
            <w:vAlign w:val="center"/>
          </w:tcPr>
          <w:p>
            <w:r/>
            <w:r>
              <w:rPr>
                <w:rFonts w:ascii="宋体" w:hAnsi="宋体" w:eastAsia="宋体"/>
                <w:b w:val="0"/>
                <w:sz w:val="19"/>
              </w:rPr>
              <w:t>默认部署，兼顾题目要求和可靠性</w:t>
            </w:r>
          </w:p>
        </w:tc>
      </w:tr>
      <w:tr>
        <w:tc>
          <w:tcPr>
            <w:tcW w:type="dxa" w:w="1587"/>
            <w:vAlign w:val="center"/>
          </w:tcPr>
          <w:p>
            <w:r/>
            <w:r>
              <w:rPr>
                <w:rFonts w:ascii="宋体" w:hAnsi="宋体" w:eastAsia="宋体"/>
                <w:b w:val="0"/>
                <w:sz w:val="19"/>
              </w:rPr>
              <w:t>vector</w:t>
            </w:r>
          </w:p>
        </w:tc>
        <w:tc>
          <w:tcPr>
            <w:tcW w:type="dxa" w:w="3969"/>
            <w:vAlign w:val="center"/>
          </w:tcPr>
          <w:p>
            <w:r/>
            <w:r>
              <w:rPr>
                <w:rFonts w:ascii="宋体" w:hAnsi="宋体" w:eastAsia="宋体"/>
                <w:b w:val="0"/>
                <w:sz w:val="19"/>
              </w:rPr>
              <w:t>只使用本地向量索引，索引缺失时返回空结果</w:t>
            </w:r>
          </w:p>
        </w:tc>
        <w:tc>
          <w:tcPr>
            <w:tcW w:type="dxa" w:w="2948"/>
            <w:vAlign w:val="center"/>
          </w:tcPr>
          <w:p>
            <w:r/>
            <w:r>
              <w:rPr>
                <w:rFonts w:ascii="宋体" w:hAnsi="宋体" w:eastAsia="宋体"/>
                <w:b w:val="0"/>
                <w:sz w:val="19"/>
              </w:rPr>
              <w:t>验证向量 RAG 链路</w:t>
            </w:r>
          </w:p>
        </w:tc>
      </w:tr>
      <w:tr>
        <w:tc>
          <w:tcPr>
            <w:tcW w:type="dxa" w:w="1587"/>
            <w:vAlign w:val="center"/>
          </w:tcPr>
          <w:p>
            <w:r/>
            <w:r>
              <w:rPr>
                <w:rFonts w:ascii="宋体" w:hAnsi="宋体" w:eastAsia="宋体"/>
                <w:b w:val="0"/>
                <w:sz w:val="19"/>
              </w:rPr>
              <w:t>hybrid</w:t>
            </w:r>
          </w:p>
        </w:tc>
        <w:tc>
          <w:tcPr>
            <w:tcW w:type="dxa" w:w="3969"/>
            <w:vAlign w:val="center"/>
          </w:tcPr>
          <w:p>
            <w:r/>
            <w:r>
              <w:rPr>
                <w:rFonts w:ascii="宋体" w:hAnsi="宋体" w:eastAsia="宋体"/>
                <w:b w:val="0"/>
                <w:sz w:val="19"/>
              </w:rPr>
              <w:t>合并 TF-IDF 和向量结果并去重排序</w:t>
            </w:r>
          </w:p>
        </w:tc>
        <w:tc>
          <w:tcPr>
            <w:tcW w:type="dxa" w:w="2948"/>
            <w:vAlign w:val="center"/>
          </w:tcPr>
          <w:p>
            <w:r/>
            <w:r>
              <w:rPr>
                <w:rFonts w:ascii="宋体" w:hAnsi="宋体" w:eastAsia="宋体"/>
                <w:b w:val="0"/>
                <w:sz w:val="19"/>
              </w:rPr>
              <w:t>希望提高召回覆盖率的场景</w:t>
            </w:r>
          </w:p>
        </w:tc>
      </w:tr>
      <w:tr>
        <w:tc>
          <w:tcPr>
            <w:tcW w:type="dxa" w:w="1587"/>
            <w:vAlign w:val="center"/>
          </w:tcPr>
          <w:p>
            <w:r/>
            <w:r>
              <w:rPr>
                <w:rFonts w:ascii="宋体" w:hAnsi="宋体" w:eastAsia="宋体"/>
                <w:b w:val="0"/>
                <w:sz w:val="19"/>
              </w:rPr>
              <w:t>tfidf</w:t>
            </w:r>
          </w:p>
        </w:tc>
        <w:tc>
          <w:tcPr>
            <w:tcW w:type="dxa" w:w="3969"/>
            <w:vAlign w:val="center"/>
          </w:tcPr>
          <w:p>
            <w:r/>
            <w:r>
              <w:rPr>
                <w:rFonts w:ascii="宋体" w:hAnsi="宋体" w:eastAsia="宋体"/>
                <w:b w:val="0"/>
                <w:sz w:val="19"/>
              </w:rPr>
              <w:t>只使用传统 TF-IDF 检索</w:t>
            </w:r>
          </w:p>
        </w:tc>
        <w:tc>
          <w:tcPr>
            <w:tcW w:type="dxa" w:w="2948"/>
            <w:vAlign w:val="center"/>
          </w:tcPr>
          <w:p>
            <w:r/>
            <w:r>
              <w:rPr>
                <w:rFonts w:ascii="宋体" w:hAnsi="宋体" w:eastAsia="宋体"/>
                <w:b w:val="0"/>
                <w:sz w:val="19"/>
              </w:rPr>
              <w:t>弱资源或调试 fallback 场景</w:t>
            </w:r>
          </w:p>
        </w:tc>
      </w:tr>
    </w:tbl>
    <w:p>
      <w:pPr>
        <w:spacing w:line="324" w:lineRule="auto" w:after="80"/>
      </w:pPr>
    </w:p>
    <w:p>
      <w:pPr>
        <w:pStyle w:val="Heading2"/>
        <w:spacing w:line="324" w:lineRule="auto" w:after="80"/>
      </w:pPr>
      <w:r>
        <w:rPr>
          <w:rFonts w:ascii="宋体" w:hAnsi="宋体" w:eastAsia="宋体"/>
          <w:sz w:val="21"/>
        </w:rPr>
        <w:t>2.3 开发框架与工具</w:t>
      </w:r>
    </w:p>
    <w:p>
      <w:pPr>
        <w:spacing w:line="324" w:lineRule="auto" w:after="80"/>
        <w:ind w:firstLine="420"/>
      </w:pPr>
      <w:r>
        <w:rPr>
          <w:rFonts w:ascii="宋体" w:hAnsi="宋体" w:eastAsia="宋体"/>
          <w:sz w:val="21"/>
        </w:rPr>
        <w:t>后端使用 FastAPI 提供 REST API，SQLAlchemy 管理 SQLite 数据库，Pydantic 定义请求响应模型，pdfplumber/PyPDF 负责 PDF 抽取，pytest 和 FastAPI TestClient 用于接口测试。前端使用 React 18、TypeScript、Vite、react-markdown、KaTeX、lucide-react 和 Cytoscape.js，兼顾现代交互、公式渲染和图谱展示。部署侧使用 Docker Compose、Caddy 自动 HTTPS 和 GitHub Actions 推送 main 后自动同步到 VPS。</w:t>
      </w:r>
    </w:p>
    <w:tbl>
      <w:tblPr>
        <w:tblStyle w:val="TableGrid"/>
        <w:tblW w:type="auto" w:w="0"/>
        <w:jc w:val="center"/>
        <w:tblLook w:firstColumn="1" w:firstRow="1" w:lastColumn="0" w:lastRow="0" w:noHBand="0" w:noVBand="1" w:val="04A0"/>
      </w:tblPr>
      <w:tblGrid>
        <w:gridCol w:w="3024"/>
        <w:gridCol w:w="3024"/>
        <w:gridCol w:w="3024"/>
      </w:tblGrid>
      <w:tr>
        <w:tc>
          <w:tcPr>
            <w:tcW w:type="dxa" w:w="1417"/>
            <w:vAlign w:val="center"/>
            <w:shd w:fill="DDEEF3"/>
          </w:tcPr>
          <w:p>
            <w:r/>
            <w:r>
              <w:rPr>
                <w:rFonts w:ascii="宋体" w:hAnsi="宋体" w:eastAsia="宋体"/>
                <w:b/>
                <w:sz w:val="19"/>
              </w:rPr>
              <w:t>层次</w:t>
            </w:r>
          </w:p>
        </w:tc>
        <w:tc>
          <w:tcPr>
            <w:tcW w:type="dxa" w:w="3288"/>
            <w:vAlign w:val="center"/>
            <w:shd w:fill="DDEEF3"/>
          </w:tcPr>
          <w:p>
            <w:r/>
            <w:r>
              <w:rPr>
                <w:rFonts w:ascii="宋体" w:hAnsi="宋体" w:eastAsia="宋体"/>
                <w:b/>
                <w:sz w:val="19"/>
              </w:rPr>
              <w:t>主要技术</w:t>
            </w:r>
          </w:p>
        </w:tc>
        <w:tc>
          <w:tcPr>
            <w:tcW w:type="dxa" w:w="3798"/>
            <w:vAlign w:val="center"/>
            <w:shd w:fill="DDEEF3"/>
          </w:tcPr>
          <w:p>
            <w:r/>
            <w:r>
              <w:rPr>
                <w:rFonts w:ascii="宋体" w:hAnsi="宋体" w:eastAsia="宋体"/>
                <w:b/>
                <w:sz w:val="19"/>
              </w:rPr>
              <w:t>作用</w:t>
            </w:r>
          </w:p>
        </w:tc>
      </w:tr>
      <w:tr>
        <w:tc>
          <w:tcPr>
            <w:tcW w:type="dxa" w:w="1417"/>
            <w:vAlign w:val="center"/>
          </w:tcPr>
          <w:p>
            <w:r/>
            <w:r>
              <w:rPr>
                <w:rFonts w:ascii="宋体" w:hAnsi="宋体" w:eastAsia="宋体"/>
                <w:b w:val="0"/>
                <w:sz w:val="19"/>
              </w:rPr>
              <w:t>前端</w:t>
            </w:r>
          </w:p>
        </w:tc>
        <w:tc>
          <w:tcPr>
            <w:tcW w:type="dxa" w:w="3288"/>
            <w:vAlign w:val="center"/>
          </w:tcPr>
          <w:p>
            <w:r/>
            <w:r>
              <w:rPr>
                <w:rFonts w:ascii="宋体" w:hAnsi="宋体" w:eastAsia="宋体"/>
                <w:b w:val="0"/>
                <w:sz w:val="19"/>
              </w:rPr>
              <w:t>React、TypeScript、Vite、Cytoscape.js、KaTeX</w:t>
            </w:r>
          </w:p>
        </w:tc>
        <w:tc>
          <w:tcPr>
            <w:tcW w:type="dxa" w:w="3798"/>
            <w:vAlign w:val="center"/>
          </w:tcPr>
          <w:p>
            <w:r/>
            <w:r>
              <w:rPr>
                <w:rFonts w:ascii="宋体" w:hAnsi="宋体" w:eastAsia="宋体"/>
                <w:b w:val="0"/>
                <w:sz w:val="19"/>
              </w:rPr>
              <w:t>学生端问答、图谱、笔记和管理员后台</w:t>
            </w:r>
          </w:p>
        </w:tc>
      </w:tr>
      <w:tr>
        <w:tc>
          <w:tcPr>
            <w:tcW w:type="dxa" w:w="1417"/>
            <w:vAlign w:val="center"/>
          </w:tcPr>
          <w:p>
            <w:r/>
            <w:r>
              <w:rPr>
                <w:rFonts w:ascii="宋体" w:hAnsi="宋体" w:eastAsia="宋体"/>
                <w:b w:val="0"/>
                <w:sz w:val="19"/>
              </w:rPr>
              <w:t>后端</w:t>
            </w:r>
          </w:p>
        </w:tc>
        <w:tc>
          <w:tcPr>
            <w:tcW w:type="dxa" w:w="3288"/>
            <w:vAlign w:val="center"/>
          </w:tcPr>
          <w:p>
            <w:r/>
            <w:r>
              <w:rPr>
                <w:rFonts w:ascii="宋体" w:hAnsi="宋体" w:eastAsia="宋体"/>
                <w:b w:val="0"/>
                <w:sz w:val="19"/>
              </w:rPr>
              <w:t>FastAPI、SQLAlchemy、Pydantic</w:t>
            </w:r>
          </w:p>
        </w:tc>
        <w:tc>
          <w:tcPr>
            <w:tcW w:type="dxa" w:w="3798"/>
            <w:vAlign w:val="center"/>
          </w:tcPr>
          <w:p>
            <w:r/>
            <w:r>
              <w:rPr>
                <w:rFonts w:ascii="宋体" w:hAnsi="宋体" w:eastAsia="宋体"/>
                <w:b w:val="0"/>
                <w:sz w:val="19"/>
              </w:rPr>
              <w:t>认证、问答、RAG、管理接口和系统统计</w:t>
            </w:r>
          </w:p>
        </w:tc>
      </w:tr>
      <w:tr>
        <w:tc>
          <w:tcPr>
            <w:tcW w:type="dxa" w:w="1417"/>
            <w:vAlign w:val="center"/>
          </w:tcPr>
          <w:p>
            <w:r/>
            <w:r>
              <w:rPr>
                <w:rFonts w:ascii="宋体" w:hAnsi="宋体" w:eastAsia="宋体"/>
                <w:b w:val="0"/>
                <w:sz w:val="19"/>
              </w:rPr>
              <w:t>检索</w:t>
            </w:r>
          </w:p>
        </w:tc>
        <w:tc>
          <w:tcPr>
            <w:tcW w:type="dxa" w:w="3288"/>
            <w:vAlign w:val="center"/>
          </w:tcPr>
          <w:p>
            <w:r/>
            <w:r>
              <w:rPr>
                <w:rFonts w:ascii="宋体" w:hAnsi="宋体" w:eastAsia="宋体"/>
                <w:b w:val="0"/>
                <w:sz w:val="19"/>
              </w:rPr>
              <w:t>TF-IDF、本地哈希向量索引、术语扩展</w:t>
            </w:r>
          </w:p>
        </w:tc>
        <w:tc>
          <w:tcPr>
            <w:tcW w:type="dxa" w:w="3798"/>
            <w:vAlign w:val="center"/>
          </w:tcPr>
          <w:p>
            <w:r/>
            <w:r>
              <w:rPr>
                <w:rFonts w:ascii="宋体" w:hAnsi="宋体" w:eastAsia="宋体"/>
                <w:b w:val="0"/>
                <w:sz w:val="19"/>
              </w:rPr>
              <w:t>教材文本块召回和证据排序</w:t>
            </w:r>
          </w:p>
        </w:tc>
      </w:tr>
      <w:tr>
        <w:tc>
          <w:tcPr>
            <w:tcW w:type="dxa" w:w="1417"/>
            <w:vAlign w:val="center"/>
          </w:tcPr>
          <w:p>
            <w:r/>
            <w:r>
              <w:rPr>
                <w:rFonts w:ascii="宋体" w:hAnsi="宋体" w:eastAsia="宋体"/>
                <w:b w:val="0"/>
                <w:sz w:val="19"/>
              </w:rPr>
              <w:t>生成</w:t>
            </w:r>
          </w:p>
        </w:tc>
        <w:tc>
          <w:tcPr>
            <w:tcW w:type="dxa" w:w="3288"/>
            <w:vAlign w:val="center"/>
          </w:tcPr>
          <w:p>
            <w:r/>
            <w:r>
              <w:rPr>
                <w:rFonts w:ascii="宋体" w:hAnsi="宋体" w:eastAsia="宋体"/>
                <w:b w:val="0"/>
                <w:sz w:val="19"/>
              </w:rPr>
              <w:t>MiniMax-M3、本地降级回答</w:t>
            </w:r>
          </w:p>
        </w:tc>
        <w:tc>
          <w:tcPr>
            <w:tcW w:type="dxa" w:w="3798"/>
            <w:vAlign w:val="center"/>
          </w:tcPr>
          <w:p>
            <w:r/>
            <w:r>
              <w:rPr>
                <w:rFonts w:ascii="宋体" w:hAnsi="宋体" w:eastAsia="宋体"/>
                <w:b w:val="0"/>
                <w:sz w:val="19"/>
              </w:rPr>
              <w:t>中文结构化回答和测试模式兜底</w:t>
            </w:r>
          </w:p>
        </w:tc>
      </w:tr>
      <w:tr>
        <w:tc>
          <w:tcPr>
            <w:tcW w:type="dxa" w:w="1417"/>
            <w:vAlign w:val="center"/>
          </w:tcPr>
          <w:p>
            <w:r/>
            <w:r>
              <w:rPr>
                <w:rFonts w:ascii="宋体" w:hAnsi="宋体" w:eastAsia="宋体"/>
                <w:b w:val="0"/>
                <w:sz w:val="19"/>
              </w:rPr>
              <w:t>验证</w:t>
            </w:r>
          </w:p>
        </w:tc>
        <w:tc>
          <w:tcPr>
            <w:tcW w:type="dxa" w:w="3288"/>
            <w:vAlign w:val="center"/>
          </w:tcPr>
          <w:p>
            <w:r/>
            <w:r>
              <w:rPr>
                <w:rFonts w:ascii="宋体" w:hAnsi="宋体" w:eastAsia="宋体"/>
                <w:b w:val="0"/>
                <w:sz w:val="19"/>
              </w:rPr>
              <w:t>pytest、npm audit、Playwright</w:t>
            </w:r>
          </w:p>
        </w:tc>
        <w:tc>
          <w:tcPr>
            <w:tcW w:type="dxa" w:w="3798"/>
            <w:vAlign w:val="center"/>
          </w:tcPr>
          <w:p>
            <w:r/>
            <w:r>
              <w:rPr>
                <w:rFonts w:ascii="宋体" w:hAnsi="宋体" w:eastAsia="宋体"/>
                <w:b w:val="0"/>
                <w:sz w:val="19"/>
              </w:rPr>
              <w:t>接口、构建、安全审计和视觉冒烟</w:t>
            </w:r>
          </w:p>
        </w:tc>
      </w:tr>
      <w:tr>
        <w:tc>
          <w:tcPr>
            <w:tcW w:type="dxa" w:w="1417"/>
            <w:vAlign w:val="center"/>
          </w:tcPr>
          <w:p>
            <w:r/>
            <w:r>
              <w:rPr>
                <w:rFonts w:ascii="宋体" w:hAnsi="宋体" w:eastAsia="宋体"/>
                <w:b w:val="0"/>
                <w:sz w:val="19"/>
              </w:rPr>
              <w:t>部署</w:t>
            </w:r>
          </w:p>
        </w:tc>
        <w:tc>
          <w:tcPr>
            <w:tcW w:type="dxa" w:w="3288"/>
            <w:vAlign w:val="center"/>
          </w:tcPr>
          <w:p>
            <w:r/>
            <w:r>
              <w:rPr>
                <w:rFonts w:ascii="宋体" w:hAnsi="宋体" w:eastAsia="宋体"/>
                <w:b w:val="0"/>
                <w:sz w:val="19"/>
              </w:rPr>
              <w:t>Docker、Caddy、GitHub Actions、VPS</w:t>
            </w:r>
          </w:p>
        </w:tc>
        <w:tc>
          <w:tcPr>
            <w:tcW w:type="dxa" w:w="3798"/>
            <w:vAlign w:val="center"/>
          </w:tcPr>
          <w:p>
            <w:r/>
            <w:r>
              <w:rPr>
                <w:rFonts w:ascii="宋体" w:hAnsi="宋体" w:eastAsia="宋体"/>
                <w:b w:val="0"/>
                <w:sz w:val="19"/>
              </w:rPr>
              <w:t>公网 HTTPS 运行和自动化发布</w:t>
            </w:r>
          </w:p>
        </w:tc>
      </w:tr>
    </w:tbl>
    <w:p>
      <w:pPr>
        <w:spacing w:line="324" w:lineRule="auto" w:after="80"/>
      </w:pPr>
    </w:p>
    <w:p>
      <w:pPr>
        <w:pStyle w:val="Heading1"/>
        <w:spacing w:line="324" w:lineRule="auto" w:after="80"/>
      </w:pPr>
      <w:r>
        <w:rPr>
          <w:rFonts w:ascii="宋体" w:hAnsi="宋体" w:eastAsia="宋体"/>
          <w:sz w:val="21"/>
        </w:rPr>
        <w:t>第三章 需求分析与系统设计</w:t>
      </w:r>
    </w:p>
    <w:p>
      <w:pPr>
        <w:pStyle w:val="Heading2"/>
        <w:spacing w:line="324" w:lineRule="auto" w:after="80"/>
      </w:pPr>
      <w:r>
        <w:rPr>
          <w:rFonts w:ascii="宋体" w:hAnsi="宋体" w:eastAsia="宋体"/>
          <w:sz w:val="21"/>
        </w:rPr>
        <w:t>3.1 功能性需求</w:t>
      </w:r>
    </w:p>
    <w:p>
      <w:pPr>
        <w:spacing w:line="324" w:lineRule="auto" w:after="80"/>
        <w:ind w:firstLine="420"/>
      </w:pPr>
      <w:r>
        <w:rPr>
          <w:rFonts w:ascii="宋体" w:hAnsi="宋体" w:eastAsia="宋体"/>
          <w:sz w:val="21"/>
        </w:rPr>
        <w:t>系统面向两类角色：学生和管理员。学生侧重点是学习效率和可信问答，管理员侧重点是课程数据和运行配置维护。功能需求不仅来自课程题目，也来自实际演示与运维过程中的可用性要求。</w:t>
      </w:r>
    </w:p>
    <w:tbl>
      <w:tblPr>
        <w:tblStyle w:val="TableGrid"/>
        <w:tblW w:type="auto" w:w="0"/>
        <w:jc w:val="center"/>
        <w:tblLook w:firstColumn="1" w:firstRow="1" w:lastColumn="0" w:lastRow="0" w:noHBand="0" w:noVBand="1" w:val="04A0"/>
      </w:tblPr>
      <w:tblGrid>
        <w:gridCol w:w="3024"/>
        <w:gridCol w:w="3024"/>
        <w:gridCol w:w="3024"/>
      </w:tblGrid>
      <w:tr>
        <w:tc>
          <w:tcPr>
            <w:tcW w:type="dxa" w:w="1134"/>
            <w:vAlign w:val="center"/>
            <w:shd w:fill="DDEEF3"/>
          </w:tcPr>
          <w:p>
            <w:r/>
            <w:r>
              <w:rPr>
                <w:rFonts w:ascii="宋体" w:hAnsi="宋体" w:eastAsia="宋体"/>
                <w:b/>
                <w:sz w:val="19"/>
              </w:rPr>
              <w:t>角色</w:t>
            </w:r>
          </w:p>
        </w:tc>
        <w:tc>
          <w:tcPr>
            <w:tcW w:type="dxa" w:w="1928"/>
            <w:vAlign w:val="center"/>
            <w:shd w:fill="DDEEF3"/>
          </w:tcPr>
          <w:p>
            <w:r/>
            <w:r>
              <w:rPr>
                <w:rFonts w:ascii="宋体" w:hAnsi="宋体" w:eastAsia="宋体"/>
                <w:b/>
                <w:sz w:val="19"/>
              </w:rPr>
              <w:t>功能模块</w:t>
            </w:r>
          </w:p>
        </w:tc>
        <w:tc>
          <w:tcPr>
            <w:tcW w:type="dxa" w:w="5443"/>
            <w:vAlign w:val="center"/>
            <w:shd w:fill="DDEEF3"/>
          </w:tcPr>
          <w:p>
            <w:r/>
            <w:r>
              <w:rPr>
                <w:rFonts w:ascii="宋体" w:hAnsi="宋体" w:eastAsia="宋体"/>
                <w:b/>
                <w:sz w:val="19"/>
              </w:rPr>
              <w:t>核心需求</w:t>
            </w:r>
          </w:p>
        </w:tc>
      </w:tr>
      <w:tr>
        <w:tc>
          <w:tcPr>
            <w:tcW w:type="dxa" w:w="1134"/>
            <w:vAlign w:val="center"/>
          </w:tcPr>
          <w:p>
            <w:r/>
            <w:r>
              <w:rPr>
                <w:rFonts w:ascii="宋体" w:hAnsi="宋体" w:eastAsia="宋体"/>
                <w:b w:val="0"/>
                <w:sz w:val="19"/>
              </w:rPr>
              <w:t>学生</w:t>
            </w:r>
          </w:p>
        </w:tc>
        <w:tc>
          <w:tcPr>
            <w:tcW w:type="dxa" w:w="1928"/>
            <w:vAlign w:val="center"/>
          </w:tcPr>
          <w:p>
            <w:r/>
            <w:r>
              <w:rPr>
                <w:rFonts w:ascii="宋体" w:hAnsi="宋体" w:eastAsia="宋体"/>
                <w:b w:val="0"/>
                <w:sz w:val="19"/>
              </w:rPr>
              <w:t>问答工作台</w:t>
            </w:r>
          </w:p>
        </w:tc>
        <w:tc>
          <w:tcPr>
            <w:tcW w:type="dxa" w:w="5443"/>
            <w:vAlign w:val="center"/>
          </w:tcPr>
          <w:p>
            <w:r/>
            <w:r>
              <w:rPr>
                <w:rFonts w:ascii="宋体" w:hAnsi="宋体" w:eastAsia="宋体"/>
                <w:b w:val="0"/>
                <w:sz w:val="19"/>
              </w:rPr>
              <w:t>提问、连续追问、查看来源、推荐问题、图谱子图、性能条和会话列表</w:t>
            </w:r>
          </w:p>
        </w:tc>
      </w:tr>
      <w:tr>
        <w:tc>
          <w:tcPr>
            <w:tcW w:type="dxa" w:w="1134"/>
            <w:vAlign w:val="center"/>
          </w:tcPr>
          <w:p>
            <w:r/>
            <w:r>
              <w:rPr>
                <w:rFonts w:ascii="宋体" w:hAnsi="宋体" w:eastAsia="宋体"/>
                <w:b w:val="0"/>
                <w:sz w:val="19"/>
              </w:rPr>
              <w:t>学生</w:t>
            </w:r>
          </w:p>
        </w:tc>
        <w:tc>
          <w:tcPr>
            <w:tcW w:type="dxa" w:w="1928"/>
            <w:vAlign w:val="center"/>
          </w:tcPr>
          <w:p>
            <w:r/>
            <w:r>
              <w:rPr>
                <w:rFonts w:ascii="宋体" w:hAnsi="宋体" w:eastAsia="宋体"/>
                <w:b w:val="0"/>
                <w:sz w:val="19"/>
              </w:rPr>
              <w:t>知识图谱</w:t>
            </w:r>
          </w:p>
        </w:tc>
        <w:tc>
          <w:tcPr>
            <w:tcW w:type="dxa" w:w="5443"/>
            <w:vAlign w:val="center"/>
          </w:tcPr>
          <w:p>
            <w:r/>
            <w:r>
              <w:rPr>
                <w:rFonts w:ascii="宋体" w:hAnsi="宋体" w:eastAsia="宋体"/>
                <w:b w:val="0"/>
                <w:sz w:val="19"/>
              </w:rPr>
              <w:t>搜索知识点、查看概念说明、浏览相关节点和推荐问题</w:t>
            </w:r>
          </w:p>
        </w:tc>
      </w:tr>
      <w:tr>
        <w:tc>
          <w:tcPr>
            <w:tcW w:type="dxa" w:w="1134"/>
            <w:vAlign w:val="center"/>
          </w:tcPr>
          <w:p>
            <w:r/>
            <w:r>
              <w:rPr>
                <w:rFonts w:ascii="宋体" w:hAnsi="宋体" w:eastAsia="宋体"/>
                <w:b w:val="0"/>
                <w:sz w:val="19"/>
              </w:rPr>
              <w:t>学生</w:t>
            </w:r>
          </w:p>
        </w:tc>
        <w:tc>
          <w:tcPr>
            <w:tcW w:type="dxa" w:w="1928"/>
            <w:vAlign w:val="center"/>
          </w:tcPr>
          <w:p>
            <w:r/>
            <w:r>
              <w:rPr>
                <w:rFonts w:ascii="宋体" w:hAnsi="宋体" w:eastAsia="宋体"/>
                <w:b w:val="0"/>
                <w:sz w:val="19"/>
              </w:rPr>
              <w:t>我的笔记</w:t>
            </w:r>
          </w:p>
        </w:tc>
        <w:tc>
          <w:tcPr>
            <w:tcW w:type="dxa" w:w="5443"/>
            <w:vAlign w:val="center"/>
          </w:tcPr>
          <w:p>
            <w:r/>
            <w:r>
              <w:rPr>
                <w:rFonts w:ascii="宋体" w:hAnsi="宋体" w:eastAsia="宋体"/>
                <w:b w:val="0"/>
                <w:sz w:val="19"/>
              </w:rPr>
              <w:t>查看历史问答全文、收藏回答、编辑个人学习笔记</w:t>
            </w:r>
          </w:p>
        </w:tc>
      </w:tr>
      <w:tr>
        <w:tc>
          <w:tcPr>
            <w:tcW w:type="dxa" w:w="1134"/>
            <w:vAlign w:val="center"/>
          </w:tcPr>
          <w:p>
            <w:r/>
            <w:r>
              <w:rPr>
                <w:rFonts w:ascii="宋体" w:hAnsi="宋体" w:eastAsia="宋体"/>
                <w:b w:val="0"/>
                <w:sz w:val="19"/>
              </w:rPr>
              <w:t>管理员</w:t>
            </w:r>
          </w:p>
        </w:tc>
        <w:tc>
          <w:tcPr>
            <w:tcW w:type="dxa" w:w="1928"/>
            <w:vAlign w:val="center"/>
          </w:tcPr>
          <w:p>
            <w:r/>
            <w:r>
              <w:rPr>
                <w:rFonts w:ascii="宋体" w:hAnsi="宋体" w:eastAsia="宋体"/>
                <w:b w:val="0"/>
                <w:sz w:val="19"/>
              </w:rPr>
              <w:t>用户与权限</w:t>
            </w:r>
          </w:p>
        </w:tc>
        <w:tc>
          <w:tcPr>
            <w:tcW w:type="dxa" w:w="5443"/>
            <w:vAlign w:val="center"/>
          </w:tcPr>
          <w:p>
            <w:r/>
            <w:r>
              <w:rPr>
                <w:rFonts w:ascii="宋体" w:hAnsi="宋体" w:eastAsia="宋体"/>
                <w:b w:val="0"/>
                <w:sz w:val="19"/>
              </w:rPr>
              <w:t>查看用户、设置角色、学生改密、注销和删除</w:t>
            </w:r>
          </w:p>
        </w:tc>
      </w:tr>
      <w:tr>
        <w:tc>
          <w:tcPr>
            <w:tcW w:type="dxa" w:w="1134"/>
            <w:vAlign w:val="center"/>
          </w:tcPr>
          <w:p>
            <w:r/>
            <w:r>
              <w:rPr>
                <w:rFonts w:ascii="宋体" w:hAnsi="宋体" w:eastAsia="宋体"/>
                <w:b w:val="0"/>
                <w:sz w:val="19"/>
              </w:rPr>
              <w:t>管理员</w:t>
            </w:r>
          </w:p>
        </w:tc>
        <w:tc>
          <w:tcPr>
            <w:tcW w:type="dxa" w:w="1928"/>
            <w:vAlign w:val="center"/>
          </w:tcPr>
          <w:p>
            <w:r/>
            <w:r>
              <w:rPr>
                <w:rFonts w:ascii="宋体" w:hAnsi="宋体" w:eastAsia="宋体"/>
                <w:b w:val="0"/>
                <w:sz w:val="19"/>
              </w:rPr>
              <w:t>教材与索引</w:t>
            </w:r>
          </w:p>
        </w:tc>
        <w:tc>
          <w:tcPr>
            <w:tcW w:type="dxa" w:w="5443"/>
            <w:vAlign w:val="center"/>
          </w:tcPr>
          <w:p>
            <w:r/>
            <w:r>
              <w:rPr>
                <w:rFonts w:ascii="宋体" w:hAnsi="宋体" w:eastAsia="宋体"/>
                <w:b w:val="0"/>
                <w:sz w:val="19"/>
              </w:rPr>
              <w:t>上传 PDF 参考书、查看当前教材、重建文本块与向量索引</w:t>
            </w:r>
          </w:p>
        </w:tc>
      </w:tr>
      <w:tr>
        <w:tc>
          <w:tcPr>
            <w:tcW w:type="dxa" w:w="1134"/>
            <w:vAlign w:val="center"/>
          </w:tcPr>
          <w:p>
            <w:r/>
            <w:r>
              <w:rPr>
                <w:rFonts w:ascii="宋体" w:hAnsi="宋体" w:eastAsia="宋体"/>
                <w:b w:val="0"/>
                <w:sz w:val="19"/>
              </w:rPr>
              <w:t>管理员</w:t>
            </w:r>
          </w:p>
        </w:tc>
        <w:tc>
          <w:tcPr>
            <w:tcW w:type="dxa" w:w="1928"/>
            <w:vAlign w:val="center"/>
          </w:tcPr>
          <w:p>
            <w:r/>
            <w:r>
              <w:rPr>
                <w:rFonts w:ascii="宋体" w:hAnsi="宋体" w:eastAsia="宋体"/>
                <w:b w:val="0"/>
                <w:sz w:val="19"/>
              </w:rPr>
              <w:t>课程数据</w:t>
            </w:r>
          </w:p>
        </w:tc>
        <w:tc>
          <w:tcPr>
            <w:tcW w:type="dxa" w:w="5443"/>
            <w:vAlign w:val="center"/>
          </w:tcPr>
          <w:p>
            <w:r/>
            <w:r>
              <w:rPr>
                <w:rFonts w:ascii="宋体" w:hAnsi="宋体" w:eastAsia="宋体"/>
                <w:b w:val="0"/>
                <w:sz w:val="19"/>
              </w:rPr>
              <w:t>问答对分页管理、文本块检索、知识点 CRUD、图谱边 CRUD</w:t>
            </w:r>
          </w:p>
        </w:tc>
      </w:tr>
      <w:tr>
        <w:tc>
          <w:tcPr>
            <w:tcW w:type="dxa" w:w="1134"/>
            <w:vAlign w:val="center"/>
          </w:tcPr>
          <w:p>
            <w:r/>
            <w:r>
              <w:rPr>
                <w:rFonts w:ascii="宋体" w:hAnsi="宋体" w:eastAsia="宋体"/>
                <w:b w:val="0"/>
                <w:sz w:val="19"/>
              </w:rPr>
              <w:t>管理员</w:t>
            </w:r>
          </w:p>
        </w:tc>
        <w:tc>
          <w:tcPr>
            <w:tcW w:type="dxa" w:w="1928"/>
            <w:vAlign w:val="center"/>
          </w:tcPr>
          <w:p>
            <w:r/>
            <w:r>
              <w:rPr>
                <w:rFonts w:ascii="宋体" w:hAnsi="宋体" w:eastAsia="宋体"/>
                <w:b w:val="0"/>
                <w:sz w:val="19"/>
              </w:rPr>
              <w:t>模型配置</w:t>
            </w:r>
          </w:p>
        </w:tc>
        <w:tc>
          <w:tcPr>
            <w:tcW w:type="dxa" w:w="5443"/>
            <w:vAlign w:val="center"/>
          </w:tcPr>
          <w:p>
            <w:r/>
            <w:r>
              <w:rPr>
                <w:rFonts w:ascii="宋体" w:hAnsi="宋体" w:eastAsia="宋体"/>
                <w:b w:val="0"/>
                <w:sz w:val="19"/>
              </w:rPr>
              <w:t>配置 MiniMax API、测试模型可用性、避免密钥泄漏</w:t>
            </w:r>
          </w:p>
        </w:tc>
      </w:tr>
    </w:tbl>
    <w:p>
      <w:pPr>
        <w:spacing w:line="324" w:lineRule="auto" w:after="80"/>
      </w:pPr>
    </w:p>
    <w:p>
      <w:pPr>
        <w:pStyle w:val="Heading2"/>
        <w:spacing w:line="324" w:lineRule="auto" w:after="80"/>
      </w:pPr>
      <w:r>
        <w:rPr>
          <w:rFonts w:ascii="宋体" w:hAnsi="宋体" w:eastAsia="宋体"/>
          <w:sz w:val="21"/>
        </w:rPr>
        <w:t>3.2 非功能性需求</w:t>
      </w:r>
    </w:p>
    <w:p>
      <w:pPr>
        <w:spacing w:line="324" w:lineRule="auto" w:after="80"/>
        <w:ind w:firstLine="420"/>
      </w:pPr>
      <w:r>
        <w:rPr>
          <w:rFonts w:ascii="宋体" w:hAnsi="宋体" w:eastAsia="宋体"/>
          <w:sz w:val="21"/>
        </w:rPr>
        <w:t>非功能性需求集中在可信度、可维护性和弱资源部署。可信度要求系统对课程范围外问题明确拒答，对证据不足问题不编造来源，并且每轮追问重新计算证据。可维护性要求 README、AGENTS、架构、运维、验收和目标约束文档与代码保持一致。弱资源部署要求检索和生成路径可以降级，索引构建不会依赖高内存外部服务。</w:t>
      </w:r>
    </w:p>
    <w:p>
      <w:pPr>
        <w:pStyle w:val="ListBullet"/>
        <w:spacing w:line="312" w:lineRule="auto" w:after="40"/>
      </w:pPr>
      <w:r>
        <w:rPr>
          <w:rFonts w:ascii="宋体" w:hAnsi="宋体" w:eastAsia="宋体"/>
          <w:sz w:val="21"/>
        </w:rPr>
        <w:t>可解释性：每个有效回答必须返回来源列表、页码、章节和图谱子图。</w:t>
      </w:r>
    </w:p>
    <w:p>
      <w:pPr>
        <w:pStyle w:val="ListBullet"/>
        <w:spacing w:line="312" w:lineRule="auto" w:after="40"/>
      </w:pPr>
      <w:r>
        <w:rPr>
          <w:rFonts w:ascii="宋体" w:hAnsi="宋体" w:eastAsia="宋体"/>
          <w:sz w:val="21"/>
        </w:rPr>
        <w:t>权限安全：普通学生不能看到后台入口；后端写入型管理接口必须校验管理员角色；会话写入接口校验当前用户所有权。</w:t>
      </w:r>
    </w:p>
    <w:p>
      <w:pPr>
        <w:pStyle w:val="ListBullet"/>
        <w:spacing w:line="312" w:lineRule="auto" w:after="40"/>
      </w:pPr>
      <w:r>
        <w:rPr>
          <w:rFonts w:ascii="宋体" w:hAnsi="宋体" w:eastAsia="宋体"/>
          <w:sz w:val="21"/>
        </w:rPr>
        <w:t>鲁棒性：无 MiniMax Key 或 APP_DISABLE_LLM=true 时，系统仍能用本地降级回答完成演示。</w:t>
      </w:r>
    </w:p>
    <w:p>
      <w:pPr>
        <w:pStyle w:val="ListBullet"/>
        <w:spacing w:line="312" w:lineRule="auto" w:after="40"/>
      </w:pPr>
      <w:r>
        <w:rPr>
          <w:rFonts w:ascii="宋体" w:hAnsi="宋体" w:eastAsia="宋体"/>
          <w:sz w:val="21"/>
        </w:rPr>
        <w:t>部署稳定性：Docker 服务重启后自动补齐缺失向量索引；公网域名通过 Caddy 提供 HTTPS。</w:t>
      </w:r>
    </w:p>
    <w:p>
      <w:pPr>
        <w:pStyle w:val="ListBullet"/>
        <w:spacing w:line="312" w:lineRule="auto" w:after="40"/>
      </w:pPr>
      <w:r>
        <w:rPr>
          <w:rFonts w:ascii="宋体" w:hAnsi="宋体" w:eastAsia="宋体"/>
          <w:sz w:val="21"/>
        </w:rPr>
        <w:t>验证闭环：任何功能修改后至少运行 scripts/verify.ps1，并保留真实浏览器截图作为验收证据。</w:t>
      </w:r>
    </w:p>
    <w:p>
      <w:pPr>
        <w:pStyle w:val="Heading2"/>
        <w:spacing w:line="324" w:lineRule="auto" w:after="80"/>
      </w:pPr>
      <w:r>
        <w:rPr>
          <w:rFonts w:ascii="宋体" w:hAnsi="宋体" w:eastAsia="宋体"/>
          <w:sz w:val="21"/>
        </w:rPr>
        <w:t>3.3 系统架构设计</w:t>
      </w:r>
    </w:p>
    <w:p>
      <w:pPr>
        <w:spacing w:line="324" w:lineRule="auto" w:after="80"/>
        <w:ind w:firstLine="420"/>
      </w:pPr>
      <w:r>
        <w:rPr>
          <w:rFonts w:ascii="宋体" w:hAnsi="宋体" w:eastAsia="宋体"/>
          <w:sz w:val="21"/>
        </w:rPr>
        <w:t>系统采用前后端分离架构。浏览器端负责交互、渲染和图谱布局；FastAPI 后端负责认证、数据管理、RAG 编排和 LLM 调用；SQLite 保存用户、会话、历史、课程数据、文本块和系统配置；PDF 与向量索引保存在服务器数据目录；MiniMax 作为外部生成模型，失败或禁用时走本地降级回答。</w:t>
      </w:r>
    </w:p>
    <w:tbl>
      <w:tblPr>
        <w:tblStyle w:val="TableGrid"/>
        <w:tblW w:type="auto" w:w="0"/>
        <w:jc w:val="center"/>
        <w:tblLook w:firstColumn="1" w:firstRow="1" w:lastColumn="0" w:lastRow="0" w:noHBand="0" w:noVBand="1" w:val="04A0"/>
      </w:tblPr>
      <w:tblGrid>
        <w:gridCol w:w="3024"/>
        <w:gridCol w:w="3024"/>
        <w:gridCol w:w="3024"/>
      </w:tblGrid>
      <w:tr>
        <w:tc>
          <w:tcPr>
            <w:tcW w:type="dxa" w:w="1587"/>
            <w:vAlign w:val="center"/>
            <w:shd w:fill="DDEEF3"/>
          </w:tcPr>
          <w:p>
            <w:r/>
            <w:r>
              <w:rPr>
                <w:rFonts w:ascii="宋体" w:hAnsi="宋体" w:eastAsia="宋体"/>
                <w:b/>
                <w:sz w:val="19"/>
              </w:rPr>
              <w:t>模块</w:t>
            </w:r>
          </w:p>
        </w:tc>
        <w:tc>
          <w:tcPr>
            <w:tcW w:type="dxa" w:w="3005"/>
            <w:vAlign w:val="center"/>
            <w:shd w:fill="DDEEF3"/>
          </w:tcPr>
          <w:p>
            <w:r/>
            <w:r>
              <w:rPr>
                <w:rFonts w:ascii="宋体" w:hAnsi="宋体" w:eastAsia="宋体"/>
                <w:b/>
                <w:sz w:val="19"/>
              </w:rPr>
              <w:t>代码入口</w:t>
            </w:r>
          </w:p>
        </w:tc>
        <w:tc>
          <w:tcPr>
            <w:tcW w:type="dxa" w:w="3912"/>
            <w:vAlign w:val="center"/>
            <w:shd w:fill="DDEEF3"/>
          </w:tcPr>
          <w:p>
            <w:r/>
            <w:r>
              <w:rPr>
                <w:rFonts w:ascii="宋体" w:hAnsi="宋体" w:eastAsia="宋体"/>
                <w:b/>
                <w:sz w:val="19"/>
              </w:rPr>
              <w:t>职责</w:t>
            </w:r>
          </w:p>
        </w:tc>
      </w:tr>
      <w:tr>
        <w:tc>
          <w:tcPr>
            <w:tcW w:type="dxa" w:w="1587"/>
            <w:vAlign w:val="center"/>
          </w:tcPr>
          <w:p>
            <w:r/>
            <w:r>
              <w:rPr>
                <w:rFonts w:ascii="宋体" w:hAnsi="宋体" w:eastAsia="宋体"/>
                <w:b w:val="0"/>
                <w:sz w:val="19"/>
              </w:rPr>
              <w:t>后端入口</w:t>
            </w:r>
          </w:p>
        </w:tc>
        <w:tc>
          <w:tcPr>
            <w:tcW w:type="dxa" w:w="3005"/>
            <w:vAlign w:val="center"/>
          </w:tcPr>
          <w:p>
            <w:r/>
            <w:r>
              <w:rPr>
                <w:rFonts w:ascii="宋体" w:hAnsi="宋体" w:eastAsia="宋体"/>
                <w:b w:val="0"/>
                <w:sz w:val="19"/>
              </w:rPr>
              <w:t>backend/app/main.py</w:t>
            </w:r>
          </w:p>
        </w:tc>
        <w:tc>
          <w:tcPr>
            <w:tcW w:type="dxa" w:w="3912"/>
            <w:vAlign w:val="center"/>
          </w:tcPr>
          <w:p>
            <w:r/>
            <w:r>
              <w:rPr>
                <w:rFonts w:ascii="宋体" w:hAnsi="宋体" w:eastAsia="宋体"/>
                <w:b w:val="0"/>
                <w:sz w:val="19"/>
              </w:rPr>
              <w:t>注册路由、CORS、中间件和启动流程</w:t>
            </w:r>
          </w:p>
        </w:tc>
      </w:tr>
      <w:tr>
        <w:tc>
          <w:tcPr>
            <w:tcW w:type="dxa" w:w="1587"/>
            <w:vAlign w:val="center"/>
          </w:tcPr>
          <w:p>
            <w:r/>
            <w:r>
              <w:rPr>
                <w:rFonts w:ascii="宋体" w:hAnsi="宋体" w:eastAsia="宋体"/>
                <w:b w:val="0"/>
                <w:sz w:val="19"/>
              </w:rPr>
              <w:t>RAG 服务</w:t>
            </w:r>
          </w:p>
        </w:tc>
        <w:tc>
          <w:tcPr>
            <w:tcW w:type="dxa" w:w="3005"/>
            <w:vAlign w:val="center"/>
          </w:tcPr>
          <w:p>
            <w:r/>
            <w:r>
              <w:rPr>
                <w:rFonts w:ascii="宋体" w:hAnsi="宋体" w:eastAsia="宋体"/>
                <w:b w:val="0"/>
                <w:sz w:val="19"/>
              </w:rPr>
              <w:t>backend/app/rag.py</w:t>
            </w:r>
          </w:p>
        </w:tc>
        <w:tc>
          <w:tcPr>
            <w:tcW w:type="dxa" w:w="3912"/>
            <w:vAlign w:val="center"/>
          </w:tcPr>
          <w:p>
            <w:r/>
            <w:r>
              <w:rPr>
                <w:rFonts w:ascii="宋体" w:hAnsi="宋体" w:eastAsia="宋体"/>
                <w:b w:val="0"/>
                <w:sz w:val="19"/>
              </w:rPr>
              <w:t>范围判断、上下文化、检索、图谱、回答保存和性能统计</w:t>
            </w:r>
          </w:p>
        </w:tc>
      </w:tr>
      <w:tr>
        <w:tc>
          <w:tcPr>
            <w:tcW w:type="dxa" w:w="1587"/>
            <w:vAlign w:val="center"/>
          </w:tcPr>
          <w:p>
            <w:r/>
            <w:r>
              <w:rPr>
                <w:rFonts w:ascii="宋体" w:hAnsi="宋体" w:eastAsia="宋体"/>
                <w:b w:val="0"/>
                <w:sz w:val="19"/>
              </w:rPr>
              <w:t>向量索引</w:t>
            </w:r>
          </w:p>
        </w:tc>
        <w:tc>
          <w:tcPr>
            <w:tcW w:type="dxa" w:w="3005"/>
            <w:vAlign w:val="center"/>
          </w:tcPr>
          <w:p>
            <w:r/>
            <w:r>
              <w:rPr>
                <w:rFonts w:ascii="宋体" w:hAnsi="宋体" w:eastAsia="宋体"/>
                <w:b w:val="0"/>
                <w:sz w:val="19"/>
              </w:rPr>
              <w:t>backend/app/vector_index.py</w:t>
            </w:r>
          </w:p>
        </w:tc>
        <w:tc>
          <w:tcPr>
            <w:tcW w:type="dxa" w:w="3912"/>
            <w:vAlign w:val="center"/>
          </w:tcPr>
          <w:p>
            <w:r/>
            <w:r>
              <w:rPr>
                <w:rFonts w:ascii="宋体" w:hAnsi="宋体" w:eastAsia="宋体"/>
                <w:b w:val="0"/>
                <w:sz w:val="19"/>
              </w:rPr>
              <w:t>构建、持久化和查询本地哈希向量索引</w:t>
            </w:r>
          </w:p>
        </w:tc>
      </w:tr>
      <w:tr>
        <w:tc>
          <w:tcPr>
            <w:tcW w:type="dxa" w:w="1587"/>
            <w:vAlign w:val="center"/>
          </w:tcPr>
          <w:p>
            <w:r/>
            <w:r>
              <w:rPr>
                <w:rFonts w:ascii="宋体" w:hAnsi="宋体" w:eastAsia="宋体"/>
                <w:b w:val="0"/>
                <w:sz w:val="19"/>
              </w:rPr>
              <w:t>LLM 调用</w:t>
            </w:r>
          </w:p>
        </w:tc>
        <w:tc>
          <w:tcPr>
            <w:tcW w:type="dxa" w:w="3005"/>
            <w:vAlign w:val="center"/>
          </w:tcPr>
          <w:p>
            <w:r/>
            <w:r>
              <w:rPr>
                <w:rFonts w:ascii="宋体" w:hAnsi="宋体" w:eastAsia="宋体"/>
                <w:b w:val="0"/>
                <w:sz w:val="19"/>
              </w:rPr>
              <w:t>backend/app/llm.py</w:t>
            </w:r>
          </w:p>
        </w:tc>
        <w:tc>
          <w:tcPr>
            <w:tcW w:type="dxa" w:w="3912"/>
            <w:vAlign w:val="center"/>
          </w:tcPr>
          <w:p>
            <w:r/>
            <w:r>
              <w:rPr>
                <w:rFonts w:ascii="宋体" w:hAnsi="宋体" w:eastAsia="宋体"/>
                <w:b w:val="0"/>
                <w:sz w:val="19"/>
              </w:rPr>
              <w:t>MiniMax 请求、本地降级回答和并发限制</w:t>
            </w:r>
          </w:p>
        </w:tc>
      </w:tr>
      <w:tr>
        <w:tc>
          <w:tcPr>
            <w:tcW w:type="dxa" w:w="1587"/>
            <w:vAlign w:val="center"/>
          </w:tcPr>
          <w:p>
            <w:r/>
            <w:r>
              <w:rPr>
                <w:rFonts w:ascii="宋体" w:hAnsi="宋体" w:eastAsia="宋体"/>
                <w:b w:val="0"/>
                <w:sz w:val="19"/>
              </w:rPr>
              <w:t>PDF 索引</w:t>
            </w:r>
          </w:p>
        </w:tc>
        <w:tc>
          <w:tcPr>
            <w:tcW w:type="dxa" w:w="3005"/>
            <w:vAlign w:val="center"/>
          </w:tcPr>
          <w:p>
            <w:r/>
            <w:r>
              <w:rPr>
                <w:rFonts w:ascii="宋体" w:hAnsi="宋体" w:eastAsia="宋体"/>
                <w:b w:val="0"/>
                <w:sz w:val="19"/>
              </w:rPr>
              <w:t>backend/app/pdf_indexer.py</w:t>
            </w:r>
          </w:p>
        </w:tc>
        <w:tc>
          <w:tcPr>
            <w:tcW w:type="dxa" w:w="3912"/>
            <w:vAlign w:val="center"/>
          </w:tcPr>
          <w:p>
            <w:r/>
            <w:r>
              <w:rPr>
                <w:rFonts w:ascii="宋体" w:hAnsi="宋体" w:eastAsia="宋体"/>
                <w:b w:val="0"/>
                <w:sz w:val="19"/>
              </w:rPr>
              <w:t>PDF 抽取、清洗、切块和章节推断</w:t>
            </w:r>
          </w:p>
        </w:tc>
      </w:tr>
      <w:tr>
        <w:tc>
          <w:tcPr>
            <w:tcW w:type="dxa" w:w="1587"/>
            <w:vAlign w:val="center"/>
          </w:tcPr>
          <w:p>
            <w:r/>
            <w:r>
              <w:rPr>
                <w:rFonts w:ascii="宋体" w:hAnsi="宋体" w:eastAsia="宋体"/>
                <w:b w:val="0"/>
                <w:sz w:val="19"/>
              </w:rPr>
              <w:t>数据模型</w:t>
            </w:r>
          </w:p>
        </w:tc>
        <w:tc>
          <w:tcPr>
            <w:tcW w:type="dxa" w:w="3005"/>
            <w:vAlign w:val="center"/>
          </w:tcPr>
          <w:p>
            <w:r/>
            <w:r>
              <w:rPr>
                <w:rFonts w:ascii="宋体" w:hAnsi="宋体" w:eastAsia="宋体"/>
                <w:b w:val="0"/>
                <w:sz w:val="19"/>
              </w:rPr>
              <w:t>backend/app/models.py</w:t>
            </w:r>
          </w:p>
        </w:tc>
        <w:tc>
          <w:tcPr>
            <w:tcW w:type="dxa" w:w="3912"/>
            <w:vAlign w:val="center"/>
          </w:tcPr>
          <w:p>
            <w:r/>
            <w:r>
              <w:rPr>
                <w:rFonts w:ascii="宋体" w:hAnsi="宋体" w:eastAsia="宋体"/>
                <w:b w:val="0"/>
                <w:sz w:val="19"/>
              </w:rPr>
              <w:t>用户、会话、历史、问答对、图谱、文本块和参考书</w:t>
            </w:r>
          </w:p>
        </w:tc>
      </w:tr>
      <w:tr>
        <w:tc>
          <w:tcPr>
            <w:tcW w:type="dxa" w:w="1587"/>
            <w:vAlign w:val="center"/>
          </w:tcPr>
          <w:p>
            <w:r/>
            <w:r>
              <w:rPr>
                <w:rFonts w:ascii="宋体" w:hAnsi="宋体" w:eastAsia="宋体"/>
                <w:b w:val="0"/>
                <w:sz w:val="19"/>
              </w:rPr>
              <w:t>前端主界面</w:t>
            </w:r>
          </w:p>
        </w:tc>
        <w:tc>
          <w:tcPr>
            <w:tcW w:type="dxa" w:w="3005"/>
            <w:vAlign w:val="center"/>
          </w:tcPr>
          <w:p>
            <w:r/>
            <w:r>
              <w:rPr>
                <w:rFonts w:ascii="宋体" w:hAnsi="宋体" w:eastAsia="宋体"/>
                <w:b w:val="0"/>
                <w:sz w:val="19"/>
              </w:rPr>
              <w:t>frontend/src/main.tsx</w:t>
            </w:r>
          </w:p>
        </w:tc>
        <w:tc>
          <w:tcPr>
            <w:tcW w:type="dxa" w:w="3912"/>
            <w:vAlign w:val="center"/>
          </w:tcPr>
          <w:p>
            <w:r/>
            <w:r>
              <w:rPr>
                <w:rFonts w:ascii="宋体" w:hAnsi="宋体" w:eastAsia="宋体"/>
                <w:b w:val="0"/>
                <w:sz w:val="19"/>
              </w:rPr>
              <w:t>问答、图谱、笔记、问答对管理和后台视图</w:t>
            </w:r>
          </w:p>
        </w:tc>
      </w:tr>
      <w:tr>
        <w:tc>
          <w:tcPr>
            <w:tcW w:type="dxa" w:w="1587"/>
            <w:vAlign w:val="center"/>
          </w:tcPr>
          <w:p>
            <w:r/>
            <w:r>
              <w:rPr>
                <w:rFonts w:ascii="宋体" w:hAnsi="宋体" w:eastAsia="宋体"/>
                <w:b w:val="0"/>
                <w:sz w:val="19"/>
              </w:rPr>
              <w:t>前端 API</w:t>
            </w:r>
          </w:p>
        </w:tc>
        <w:tc>
          <w:tcPr>
            <w:tcW w:type="dxa" w:w="3005"/>
            <w:vAlign w:val="center"/>
          </w:tcPr>
          <w:p>
            <w:r/>
            <w:r>
              <w:rPr>
                <w:rFonts w:ascii="宋体" w:hAnsi="宋体" w:eastAsia="宋体"/>
                <w:b w:val="0"/>
                <w:sz w:val="19"/>
              </w:rPr>
              <w:t>frontend/src/api.ts</w:t>
            </w:r>
          </w:p>
        </w:tc>
        <w:tc>
          <w:tcPr>
            <w:tcW w:type="dxa" w:w="3912"/>
            <w:vAlign w:val="center"/>
          </w:tcPr>
          <w:p>
            <w:r/>
            <w:r>
              <w:rPr>
                <w:rFonts w:ascii="宋体" w:hAnsi="宋体" w:eastAsia="宋体"/>
                <w:b w:val="0"/>
                <w:sz w:val="19"/>
              </w:rPr>
              <w:t>统一封装 REST 请求</w:t>
            </w:r>
          </w:p>
        </w:tc>
      </w:tr>
    </w:tbl>
    <w:p>
      <w:pPr>
        <w:spacing w:line="324" w:lineRule="auto" w:after="80"/>
      </w:pPr>
    </w:p>
    <w:p>
      <w:pPr>
        <w:pStyle w:val="Heading2"/>
        <w:spacing w:line="324" w:lineRule="auto" w:after="80"/>
      </w:pPr>
      <w:r>
        <w:rPr>
          <w:rFonts w:ascii="宋体" w:hAnsi="宋体" w:eastAsia="宋体"/>
          <w:sz w:val="21"/>
        </w:rPr>
        <w:t>3.4 数据库与数据结构设计</w:t>
      </w:r>
    </w:p>
    <w:p>
      <w:pPr>
        <w:spacing w:line="324" w:lineRule="auto" w:after="80"/>
        <w:ind w:firstLine="420"/>
      </w:pPr>
      <w:r>
        <w:rPr>
          <w:rFonts w:ascii="宋体" w:hAnsi="宋体" w:eastAsia="宋体"/>
          <w:sz w:val="21"/>
        </w:rPr>
        <w:t>数据库以 SQLite 为默认运行库，便于课程演示和 VPS 轻量部署。核心实体包括用户、会话、消息、历史、收藏笔记、知识点、图谱边、问答对、文本块、参考书和系统配置。为了保证历史可追溯，系统不仅保存回答文本，还保存当时的来源、推荐问题、匹配概念、图谱和性能数据，避免后续索引重建后历史详情失真。</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DDEEF3"/>
          </w:tcPr>
          <w:p>
            <w:r/>
            <w:r>
              <w:rPr>
                <w:rFonts w:ascii="宋体" w:hAnsi="宋体" w:eastAsia="宋体"/>
                <w:b/>
                <w:sz w:val="19"/>
              </w:rPr>
              <w:t>数据表/实体</w:t>
            </w:r>
          </w:p>
        </w:tc>
        <w:tc>
          <w:tcPr>
            <w:tcW w:type="dxa" w:w="3118"/>
            <w:vAlign w:val="center"/>
            <w:shd w:fill="DDEEF3"/>
          </w:tcPr>
          <w:p>
            <w:r/>
            <w:r>
              <w:rPr>
                <w:rFonts w:ascii="宋体" w:hAnsi="宋体" w:eastAsia="宋体"/>
                <w:b/>
                <w:sz w:val="19"/>
              </w:rPr>
              <w:t>关键字段</w:t>
            </w:r>
          </w:p>
        </w:tc>
        <w:tc>
          <w:tcPr>
            <w:tcW w:type="dxa" w:w="3685"/>
            <w:vAlign w:val="center"/>
            <w:shd w:fill="DDEEF3"/>
          </w:tcPr>
          <w:p>
            <w:r/>
            <w:r>
              <w:rPr>
                <w:rFonts w:ascii="宋体" w:hAnsi="宋体" w:eastAsia="宋体"/>
                <w:b/>
                <w:sz w:val="19"/>
              </w:rPr>
              <w:t>说明</w:t>
            </w:r>
          </w:p>
        </w:tc>
      </w:tr>
      <w:tr>
        <w:tc>
          <w:tcPr>
            <w:tcW w:type="dxa" w:w="1701"/>
            <w:vAlign w:val="center"/>
          </w:tcPr>
          <w:p>
            <w:r/>
            <w:r>
              <w:rPr>
                <w:rFonts w:ascii="宋体" w:hAnsi="宋体" w:eastAsia="宋体"/>
                <w:b w:val="0"/>
                <w:sz w:val="19"/>
              </w:rPr>
              <w:t>users</w:t>
            </w:r>
          </w:p>
        </w:tc>
        <w:tc>
          <w:tcPr>
            <w:tcW w:type="dxa" w:w="3118"/>
            <w:vAlign w:val="center"/>
          </w:tcPr>
          <w:p>
            <w:r/>
            <w:r>
              <w:rPr>
                <w:rFonts w:ascii="宋体" w:hAnsi="宋体" w:eastAsia="宋体"/>
                <w:b w:val="0"/>
                <w:sz w:val="19"/>
              </w:rPr>
              <w:t>username、password_hash、role</w:t>
            </w:r>
          </w:p>
        </w:tc>
        <w:tc>
          <w:tcPr>
            <w:tcW w:type="dxa" w:w="3685"/>
            <w:vAlign w:val="center"/>
          </w:tcPr>
          <w:p>
            <w:r/>
            <w:r>
              <w:rPr>
                <w:rFonts w:ascii="宋体" w:hAnsi="宋体" w:eastAsia="宋体"/>
                <w:b w:val="0"/>
                <w:sz w:val="19"/>
              </w:rPr>
              <w:t>认证与角色控制</w:t>
            </w:r>
          </w:p>
        </w:tc>
      </w:tr>
      <w:tr>
        <w:tc>
          <w:tcPr>
            <w:tcW w:type="dxa" w:w="1701"/>
            <w:vAlign w:val="center"/>
          </w:tcPr>
          <w:p>
            <w:r/>
            <w:r>
              <w:rPr>
                <w:rFonts w:ascii="宋体" w:hAnsi="宋体" w:eastAsia="宋体"/>
                <w:b w:val="0"/>
                <w:sz w:val="19"/>
              </w:rPr>
              <w:t>chat_conversations</w:t>
            </w:r>
          </w:p>
        </w:tc>
        <w:tc>
          <w:tcPr>
            <w:tcW w:type="dxa" w:w="3118"/>
            <w:vAlign w:val="center"/>
          </w:tcPr>
          <w:p>
            <w:r/>
            <w:r>
              <w:rPr>
                <w:rFonts w:ascii="宋体" w:hAnsi="宋体" w:eastAsia="宋体"/>
                <w:b w:val="0"/>
                <w:sz w:val="19"/>
              </w:rPr>
              <w:t>user_id、title、created_at、updated_at</w:t>
            </w:r>
          </w:p>
        </w:tc>
        <w:tc>
          <w:tcPr>
            <w:tcW w:type="dxa" w:w="3685"/>
            <w:vAlign w:val="center"/>
          </w:tcPr>
          <w:p>
            <w:r/>
            <w:r>
              <w:rPr>
                <w:rFonts w:ascii="宋体" w:hAnsi="宋体" w:eastAsia="宋体"/>
                <w:b w:val="0"/>
                <w:sz w:val="19"/>
              </w:rPr>
              <w:t>用户自己的会话列表，可打开、重命名、删除</w:t>
            </w:r>
          </w:p>
        </w:tc>
      </w:tr>
      <w:tr>
        <w:tc>
          <w:tcPr>
            <w:tcW w:type="dxa" w:w="1701"/>
            <w:vAlign w:val="center"/>
          </w:tcPr>
          <w:p>
            <w:r/>
            <w:r>
              <w:rPr>
                <w:rFonts w:ascii="宋体" w:hAnsi="宋体" w:eastAsia="宋体"/>
                <w:b w:val="0"/>
                <w:sz w:val="19"/>
              </w:rPr>
              <w:t>chat_messages</w:t>
            </w:r>
          </w:p>
        </w:tc>
        <w:tc>
          <w:tcPr>
            <w:tcW w:type="dxa" w:w="3118"/>
            <w:vAlign w:val="center"/>
          </w:tcPr>
          <w:p>
            <w:r/>
            <w:r>
              <w:rPr>
                <w:rFonts w:ascii="宋体" w:hAnsi="宋体" w:eastAsia="宋体"/>
                <w:b w:val="0"/>
                <w:sz w:val="19"/>
              </w:rPr>
              <w:t>conversation_id、role、content、sources_json、graph_json</w:t>
            </w:r>
          </w:p>
        </w:tc>
        <w:tc>
          <w:tcPr>
            <w:tcW w:type="dxa" w:w="3685"/>
            <w:vAlign w:val="center"/>
          </w:tcPr>
          <w:p>
            <w:r/>
            <w:r>
              <w:rPr>
                <w:rFonts w:ascii="宋体" w:hAnsi="宋体" w:eastAsia="宋体"/>
                <w:b w:val="0"/>
                <w:sz w:val="19"/>
              </w:rPr>
              <w:t>多轮消息和当轮证据快照</w:t>
            </w:r>
          </w:p>
        </w:tc>
      </w:tr>
      <w:tr>
        <w:tc>
          <w:tcPr>
            <w:tcW w:type="dxa" w:w="1701"/>
            <w:vAlign w:val="center"/>
          </w:tcPr>
          <w:p>
            <w:r/>
            <w:r>
              <w:rPr>
                <w:rFonts w:ascii="宋体" w:hAnsi="宋体" w:eastAsia="宋体"/>
                <w:b w:val="0"/>
                <w:sz w:val="19"/>
              </w:rPr>
              <w:t>question_history</w:t>
            </w:r>
          </w:p>
        </w:tc>
        <w:tc>
          <w:tcPr>
            <w:tcW w:type="dxa" w:w="3118"/>
            <w:vAlign w:val="center"/>
          </w:tcPr>
          <w:p>
            <w:r/>
            <w:r>
              <w:rPr>
                <w:rFonts w:ascii="宋体" w:hAnsi="宋体" w:eastAsia="宋体"/>
                <w:b w:val="0"/>
                <w:sz w:val="19"/>
              </w:rPr>
              <w:t>question、answer、answer_summary、sources_json</w:t>
            </w:r>
          </w:p>
        </w:tc>
        <w:tc>
          <w:tcPr>
            <w:tcW w:type="dxa" w:w="3685"/>
            <w:vAlign w:val="center"/>
          </w:tcPr>
          <w:p>
            <w:r/>
            <w:r>
              <w:rPr>
                <w:rFonts w:ascii="宋体" w:hAnsi="宋体" w:eastAsia="宋体"/>
                <w:b w:val="0"/>
                <w:sz w:val="19"/>
              </w:rPr>
              <w:t>我的笔记和历史详情</w:t>
            </w:r>
          </w:p>
        </w:tc>
      </w:tr>
      <w:tr>
        <w:tc>
          <w:tcPr>
            <w:tcW w:type="dxa" w:w="1701"/>
            <w:vAlign w:val="center"/>
          </w:tcPr>
          <w:p>
            <w:r/>
            <w:r>
              <w:rPr>
                <w:rFonts w:ascii="宋体" w:hAnsi="宋体" w:eastAsia="宋体"/>
                <w:b w:val="0"/>
                <w:sz w:val="19"/>
              </w:rPr>
              <w:t>concepts</w:t>
            </w:r>
          </w:p>
        </w:tc>
        <w:tc>
          <w:tcPr>
            <w:tcW w:type="dxa" w:w="3118"/>
            <w:vAlign w:val="center"/>
          </w:tcPr>
          <w:p>
            <w:r/>
            <w:r>
              <w:rPr>
                <w:rFonts w:ascii="宋体" w:hAnsi="宋体" w:eastAsia="宋体"/>
                <w:b w:val="0"/>
                <w:sz w:val="19"/>
              </w:rPr>
              <w:t>slug、name_cn、name_en、chapter、description</w:t>
            </w:r>
          </w:p>
        </w:tc>
        <w:tc>
          <w:tcPr>
            <w:tcW w:type="dxa" w:w="3685"/>
            <w:vAlign w:val="center"/>
          </w:tcPr>
          <w:p>
            <w:r/>
            <w:r>
              <w:rPr>
                <w:rFonts w:ascii="宋体" w:hAnsi="宋体" w:eastAsia="宋体"/>
                <w:b w:val="0"/>
                <w:sz w:val="19"/>
              </w:rPr>
              <w:t>课程知识点节点</w:t>
            </w:r>
          </w:p>
        </w:tc>
      </w:tr>
      <w:tr>
        <w:tc>
          <w:tcPr>
            <w:tcW w:type="dxa" w:w="1701"/>
            <w:vAlign w:val="center"/>
          </w:tcPr>
          <w:p>
            <w:r/>
            <w:r>
              <w:rPr>
                <w:rFonts w:ascii="宋体" w:hAnsi="宋体" w:eastAsia="宋体"/>
                <w:b w:val="0"/>
                <w:sz w:val="19"/>
              </w:rPr>
              <w:t>graph_edges</w:t>
            </w:r>
          </w:p>
        </w:tc>
        <w:tc>
          <w:tcPr>
            <w:tcW w:type="dxa" w:w="3118"/>
            <w:vAlign w:val="center"/>
          </w:tcPr>
          <w:p>
            <w:r/>
            <w:r>
              <w:rPr>
                <w:rFonts w:ascii="宋体" w:hAnsi="宋体" w:eastAsia="宋体"/>
                <w:b w:val="0"/>
                <w:sz w:val="19"/>
              </w:rPr>
              <w:t>source_id、target_id、relation_type、evidence</w:t>
            </w:r>
          </w:p>
        </w:tc>
        <w:tc>
          <w:tcPr>
            <w:tcW w:type="dxa" w:w="3685"/>
            <w:vAlign w:val="center"/>
          </w:tcPr>
          <w:p>
            <w:r/>
            <w:r>
              <w:rPr>
                <w:rFonts w:ascii="宋体" w:hAnsi="宋体" w:eastAsia="宋体"/>
                <w:b w:val="0"/>
                <w:sz w:val="19"/>
              </w:rPr>
              <w:t>概念关系边</w:t>
            </w:r>
          </w:p>
        </w:tc>
      </w:tr>
      <w:tr>
        <w:tc>
          <w:tcPr>
            <w:tcW w:type="dxa" w:w="1701"/>
            <w:vAlign w:val="center"/>
          </w:tcPr>
          <w:p>
            <w:r/>
            <w:r>
              <w:rPr>
                <w:rFonts w:ascii="宋体" w:hAnsi="宋体" w:eastAsia="宋体"/>
                <w:b w:val="0"/>
                <w:sz w:val="19"/>
              </w:rPr>
              <w:t>qa_pairs</w:t>
            </w:r>
          </w:p>
        </w:tc>
        <w:tc>
          <w:tcPr>
            <w:tcW w:type="dxa" w:w="3118"/>
            <w:vAlign w:val="center"/>
          </w:tcPr>
          <w:p>
            <w:r/>
            <w:r>
              <w:rPr>
                <w:rFonts w:ascii="宋体" w:hAnsi="宋体" w:eastAsia="宋体"/>
                <w:b w:val="0"/>
                <w:sz w:val="19"/>
              </w:rPr>
              <w:t>question、answer、type、quality_status</w:t>
            </w:r>
          </w:p>
        </w:tc>
        <w:tc>
          <w:tcPr>
            <w:tcW w:type="dxa" w:w="3685"/>
            <w:vAlign w:val="center"/>
          </w:tcPr>
          <w:p>
            <w:r/>
            <w:r>
              <w:rPr>
                <w:rFonts w:ascii="宋体" w:hAnsi="宋体" w:eastAsia="宋体"/>
                <w:b w:val="0"/>
                <w:sz w:val="19"/>
              </w:rPr>
              <w:t>课程问答对与管理数据</w:t>
            </w:r>
          </w:p>
        </w:tc>
      </w:tr>
      <w:tr>
        <w:tc>
          <w:tcPr>
            <w:tcW w:type="dxa" w:w="1701"/>
            <w:vAlign w:val="center"/>
          </w:tcPr>
          <w:p>
            <w:r/>
            <w:r>
              <w:rPr>
                <w:rFonts w:ascii="宋体" w:hAnsi="宋体" w:eastAsia="宋体"/>
                <w:b w:val="0"/>
                <w:sz w:val="19"/>
              </w:rPr>
              <w:t>text_chunks</w:t>
            </w:r>
          </w:p>
        </w:tc>
        <w:tc>
          <w:tcPr>
            <w:tcW w:type="dxa" w:w="3118"/>
            <w:vAlign w:val="center"/>
          </w:tcPr>
          <w:p>
            <w:r/>
            <w:r>
              <w:rPr>
                <w:rFonts w:ascii="宋体" w:hAnsi="宋体" w:eastAsia="宋体"/>
                <w:b w:val="0"/>
                <w:sz w:val="19"/>
              </w:rPr>
              <w:t>chunk_id、text、chapter、section、pdf_page、reference_book_id</w:t>
            </w:r>
          </w:p>
        </w:tc>
        <w:tc>
          <w:tcPr>
            <w:tcW w:type="dxa" w:w="3685"/>
            <w:vAlign w:val="center"/>
          </w:tcPr>
          <w:p>
            <w:r/>
            <w:r>
              <w:rPr>
                <w:rFonts w:ascii="宋体" w:hAnsi="宋体" w:eastAsia="宋体"/>
                <w:b w:val="0"/>
                <w:sz w:val="19"/>
              </w:rPr>
              <w:t>教材文本块与检索证据</w:t>
            </w:r>
          </w:p>
        </w:tc>
      </w:tr>
      <w:tr>
        <w:tc>
          <w:tcPr>
            <w:tcW w:type="dxa" w:w="1701"/>
            <w:vAlign w:val="center"/>
          </w:tcPr>
          <w:p>
            <w:r/>
            <w:r>
              <w:rPr>
                <w:rFonts w:ascii="宋体" w:hAnsi="宋体" w:eastAsia="宋体"/>
                <w:b w:val="0"/>
                <w:sz w:val="19"/>
              </w:rPr>
              <w:t>reference_books</w:t>
            </w:r>
          </w:p>
        </w:tc>
        <w:tc>
          <w:tcPr>
            <w:tcW w:type="dxa" w:w="3118"/>
            <w:vAlign w:val="center"/>
          </w:tcPr>
          <w:p>
            <w:r/>
            <w:r>
              <w:rPr>
                <w:rFonts w:ascii="宋体" w:hAnsi="宋体" w:eastAsia="宋体"/>
                <w:b w:val="0"/>
                <w:sz w:val="19"/>
              </w:rPr>
              <w:t>filename、storage_path、is_active、chunk_count、index_status</w:t>
            </w:r>
          </w:p>
        </w:tc>
        <w:tc>
          <w:tcPr>
            <w:tcW w:type="dxa" w:w="3685"/>
            <w:vAlign w:val="center"/>
          </w:tcPr>
          <w:p>
            <w:r/>
            <w:r>
              <w:rPr>
                <w:rFonts w:ascii="宋体" w:hAnsi="宋体" w:eastAsia="宋体"/>
                <w:b w:val="0"/>
                <w:sz w:val="19"/>
              </w:rPr>
              <w:t>管理员参考书和索引状态</w:t>
            </w:r>
          </w:p>
        </w:tc>
      </w:tr>
      <w:tr>
        <w:tc>
          <w:tcPr>
            <w:tcW w:type="dxa" w:w="1701"/>
            <w:vAlign w:val="center"/>
          </w:tcPr>
          <w:p>
            <w:r/>
            <w:r>
              <w:rPr>
                <w:rFonts w:ascii="宋体" w:hAnsi="宋体" w:eastAsia="宋体"/>
                <w:b w:val="0"/>
                <w:sz w:val="19"/>
              </w:rPr>
              <w:t>system_config</w:t>
            </w:r>
          </w:p>
        </w:tc>
        <w:tc>
          <w:tcPr>
            <w:tcW w:type="dxa" w:w="3118"/>
            <w:vAlign w:val="center"/>
          </w:tcPr>
          <w:p>
            <w:r/>
            <w:r>
              <w:rPr>
                <w:rFonts w:ascii="宋体" w:hAnsi="宋体" w:eastAsia="宋体"/>
                <w:b w:val="0"/>
                <w:sz w:val="19"/>
              </w:rPr>
              <w:t>llm_base_url、llm_model、llm_api_key_encrypted</w:t>
            </w:r>
          </w:p>
        </w:tc>
        <w:tc>
          <w:tcPr>
            <w:tcW w:type="dxa" w:w="3685"/>
            <w:vAlign w:val="center"/>
          </w:tcPr>
          <w:p>
            <w:r/>
            <w:r>
              <w:rPr>
                <w:rFonts w:ascii="宋体" w:hAnsi="宋体" w:eastAsia="宋体"/>
                <w:b w:val="0"/>
                <w:sz w:val="19"/>
              </w:rPr>
              <w:t>运行时模型配置</w:t>
            </w:r>
          </w:p>
        </w:tc>
      </w:tr>
    </w:tbl>
    <w:p>
      <w:pPr>
        <w:spacing w:line="324" w:lineRule="auto" w:after="80"/>
      </w:pPr>
    </w:p>
    <w:p>
      <w:pPr>
        <w:pStyle w:val="Heading1"/>
        <w:spacing w:line="324" w:lineRule="auto" w:after="80"/>
      </w:pPr>
      <w:r>
        <w:rPr>
          <w:rFonts w:ascii="宋体" w:hAnsi="宋体" w:eastAsia="宋体"/>
          <w:sz w:val="21"/>
        </w:rPr>
        <w:t>第四章 核心模块实现</w:t>
      </w:r>
    </w:p>
    <w:p>
      <w:pPr>
        <w:pStyle w:val="Heading2"/>
        <w:spacing w:line="324" w:lineRule="auto" w:after="80"/>
      </w:pPr>
      <w:r>
        <w:rPr>
          <w:rFonts w:ascii="宋体" w:hAnsi="宋体" w:eastAsia="宋体"/>
          <w:sz w:val="21"/>
        </w:rPr>
        <w:t>4.1 教材抽取、清洗与文本块索引</w:t>
      </w:r>
    </w:p>
    <w:p>
      <w:pPr>
        <w:spacing w:line="324" w:lineRule="auto" w:after="80"/>
        <w:ind w:firstLine="420"/>
      </w:pPr>
      <w:r>
        <w:rPr>
          <w:rFonts w:ascii="宋体" w:hAnsi="宋体" w:eastAsia="宋体"/>
          <w:sz w:val="21"/>
        </w:rPr>
        <w:t>当前主语料为 ISLRv2_corrected_June_2023.pdf。系统启动时会检查数据库与索引状态，若缺少文本块则抽取 PDF；若检索模式为 auto、vector 或 hybrid 且向量索引缺失，则自动构建向量索引。PDF 抽取流程会按页读取文本、清理多余空白和明显排版噪声、推断章节和小节，再按长度切分成可检索文本块。</w:t>
      </w:r>
    </w:p>
    <w:p>
      <w:pPr>
        <w:spacing w:line="324" w:lineRule="auto" w:after="80"/>
        <w:ind w:firstLine="420"/>
      </w:pPr>
      <w:r>
        <w:rPr>
          <w:rFonts w:ascii="宋体" w:hAnsi="宋体" w:eastAsia="宋体"/>
          <w:sz w:val="21"/>
        </w:rPr>
        <w:t>文本块保留 source_file、chapter、section、pdf_page 和 chunk_id，因此回答来源可以直接展示教材文件、章节和页码。管理员后台“教材与索引”子视图允许上传新的 PDF 参考书，切换或重建索引时会更新 reference_books 和 text_chunks，并同步重建向量索引。</w:t>
      </w:r>
    </w:p>
    <w:p>
      <w:pPr>
        <w:spacing w:before="60" w:after="120"/>
        <w:ind w:left="340" w:right="170"/>
        <w:shd w:fill="F3F7F9"/>
      </w:pPr>
      <w:r>
        <w:rPr>
          <w:rFonts w:ascii="Consolas" w:hAnsi="Consolas"/>
          <w:sz w:val="17"/>
        </w:rPr>
        <w:t>APP_RETRIEVAL_MODE=auto</w:t>
        <w:br/>
        <w:t>APP_REFERENCE_BOOKS_DIR=data/reference_books</w:t>
        <w:br/>
        <w:t>APP_VECTOR_INDEX_DIR=data/vector_index</w:t>
        <w:br/>
        <w:t>APP_MAX_REFERENCE_BOOK_MB=80</w:t>
      </w:r>
    </w:p>
    <w:p>
      <w:pPr>
        <w:pStyle w:val="Heading2"/>
        <w:spacing w:line="324" w:lineRule="auto" w:after="80"/>
      </w:pPr>
      <w:r>
        <w:rPr>
          <w:rFonts w:ascii="宋体" w:hAnsi="宋体" w:eastAsia="宋体"/>
          <w:sz w:val="21"/>
        </w:rPr>
        <w:t>4.2 向量 RAG 与 TF-IDF 共存架构</w:t>
      </w:r>
    </w:p>
    <w:p>
      <w:pPr>
        <w:spacing w:line="324" w:lineRule="auto" w:after="80"/>
        <w:ind w:firstLine="420"/>
      </w:pPr>
      <w:r>
        <w:rPr>
          <w:rFonts w:ascii="宋体" w:hAnsi="宋体" w:eastAsia="宋体"/>
          <w:sz w:val="21"/>
        </w:rPr>
        <w:t>为了符合题目对向量 RAG 的要求，同时避免弱 VPS 承担大型 embedding 模型或向量数据库服务的运行成本，项目实现了本地哈希向量索引。该方案把分词后的词项映射到固定维度哈希桶，计算归一化权重后持久化到 data/vector_index/text_chunks_hashed_vector.json。检索时，查询经过同样的术语扩展和向量化流程，使用向量点积计算相似度。</w:t>
      </w:r>
    </w:p>
    <w:p>
      <w:pPr>
        <w:spacing w:line="324" w:lineRule="auto" w:after="80"/>
        <w:ind w:firstLine="420"/>
      </w:pPr>
      <w:r>
        <w:rPr>
          <w:rFonts w:ascii="宋体" w:hAnsi="宋体" w:eastAsia="宋体"/>
          <w:sz w:val="21"/>
        </w:rPr>
        <w:t>TF-IDF 路径仍然保留，因为它对小型课程语料稳定、可解释、资源开销低。hybrid 模式会合并 TF-IDF 与向量检索结果，并按分数排序去重；auto 模式优先使用可用向量索引，在索引缺失时退回 TF-IDF。这个设计让课程验收可以明确看到向量检索代码和索引状态，也让 VPS 部署不会因为索引文件缺失而整体不可用。</w:t>
      </w:r>
    </w:p>
    <w:p>
      <w:pPr>
        <w:spacing w:before="60" w:after="120"/>
        <w:ind w:left="340" w:right="170"/>
        <w:shd w:fill="F3F7F9"/>
      </w:pPr>
      <w:r>
        <w:rPr>
          <w:rFonts w:ascii="Consolas" w:hAnsi="Consolas"/>
          <w:sz w:val="17"/>
        </w:rPr>
        <w:t>def retrieve(self, question: str, top_k: int = 5) -&gt; list[SourceOut]:</w:t>
        <w:br/>
        <w:t xml:space="preserve">    mode = settings.retrieval_mode</w:t>
        <w:br/>
        <w:t xml:space="preserve">    vector_ready = vector_index_ready(settings.vector_index_dir)</w:t>
        <w:br/>
        <w:t xml:space="preserve">    if mode == "vector":</w:t>
        <w:br/>
        <w:t xml:space="preserve">        return self.retrieve_vector(question, top_k) if vector_ready else []</w:t>
        <w:br/>
        <w:t xml:space="preserve">    if mode == "hybrid":</w:t>
        <w:br/>
        <w:t xml:space="preserve">        return self.retrieve_hybrid(question, top_k) if vector_ready else self.retrieve_tfidf(question, top_k)</w:t>
        <w:br/>
        <w:t xml:space="preserve">    if mode == "auto" and vector_ready:</w:t>
        <w:br/>
        <w:t xml:space="preserve">        return self.retrieve_vector(question, top_k)</w:t>
        <w:br/>
        <w:t xml:space="preserve">    return self.retrieve_tfidf(question, top_k)</w:t>
      </w:r>
    </w:p>
    <w:p>
      <w:pPr>
        <w:pStyle w:val="Heading2"/>
        <w:spacing w:line="324" w:lineRule="auto" w:after="80"/>
      </w:pPr>
      <w:r>
        <w:rPr>
          <w:rFonts w:ascii="宋体" w:hAnsi="宋体" w:eastAsia="宋体"/>
          <w:sz w:val="21"/>
        </w:rPr>
        <w:t>4.3 可信问答与多轮上下文</w:t>
      </w:r>
    </w:p>
    <w:p>
      <w:pPr>
        <w:spacing w:line="324" w:lineRule="auto" w:after="80"/>
        <w:ind w:firstLine="420"/>
      </w:pPr>
      <w:r>
        <w:rPr>
          <w:rFonts w:ascii="宋体" w:hAnsi="宋体" w:eastAsia="宋体"/>
          <w:sz w:val="21"/>
        </w:rPr>
        <w:t>问答流程首先创建或加载用户会话，然后根据最近消息判断当前问题是否为追问。如果问题含有“它、这个、那、继续、为什么”等追问信号，系统会把最近用户问题和助手匹配概念拼入检索查询；如果问题是“我是谁”“天气”等明确无关问题，则不受上下文污染，仍按原问题拒答。</w:t>
      </w:r>
    </w:p>
    <w:p>
      <w:pPr>
        <w:spacing w:line="324" w:lineRule="auto" w:after="80"/>
        <w:ind w:firstLine="420"/>
      </w:pPr>
      <w:r>
        <w:rPr>
          <w:rFonts w:ascii="宋体" w:hAnsi="宋体" w:eastAsia="宋体"/>
          <w:sz w:val="21"/>
        </w:rPr>
        <w:t>范围判断会结合课程术语、概念匹配和检索置信度。无关问题返回 out_of_scope，并且 sources、related_questions、graph.nodes、graph.edges 全部为空；证据不足问题返回 insufficient_evidence，不编造来源。有效问题会调用知识图谱服务生成子图和推荐问题，再优先使用高质量问答对或 MiniMax 生成答案。若 MiniMax 未配置或失败，系统使用本地降级回答；针对 Lasso 变量选择等常见追问，降级回答会读取证据语境生成中文解释，避免把原始 PDF 英文片段当成答案正文。</w:t>
      </w:r>
    </w:p>
    <w:p>
      <w:pPr>
        <w:jc w:val="center"/>
      </w:pPr>
      <w:r>
        <w:drawing>
          <wp:inline xmlns:a="http://schemas.openxmlformats.org/drawingml/2006/main" xmlns:pic="http://schemas.openxmlformats.org/drawingml/2006/picture">
            <wp:extent cx="5472000" cy="7824200"/>
            <wp:docPr id="1" name="Picture 1"/>
            <wp:cNvGraphicFramePr>
              <a:graphicFrameLocks noChangeAspect="1"/>
            </wp:cNvGraphicFramePr>
            <a:graphic>
              <a:graphicData uri="http://schemas.openxmlformats.org/drawingml/2006/picture">
                <pic:pic>
                  <pic:nvPicPr>
                    <pic:cNvPr id="0" name="desktop-follow-up.png"/>
                    <pic:cNvPicPr/>
                  </pic:nvPicPr>
                  <pic:blipFill>
                    <a:blip r:embed="rId9"/>
                    <a:stretch>
                      <a:fillRect/>
                    </a:stretch>
                  </pic:blipFill>
                  <pic:spPr>
                    <a:xfrm>
                      <a:off x="0" y="0"/>
                      <a:ext cx="5472000" cy="7824200"/>
                    </a:xfrm>
                    <a:prstGeom prst="rect"/>
                  </pic:spPr>
                </pic:pic>
              </a:graphicData>
            </a:graphic>
          </wp:inline>
        </w:drawing>
      </w:r>
    </w:p>
    <w:p>
      <w:pPr>
        <w:jc w:val="center"/>
      </w:pPr>
      <w:r>
        <w:rPr>
          <w:rFonts w:ascii="宋体" w:hAnsi="宋体" w:eastAsia="宋体"/>
          <w:i/>
          <w:sz w:val="18"/>
        </w:rPr>
        <w:t>图4-1 问答工作台：连续追问、来源、图谱子图与会话侧栏菜单</w:t>
      </w:r>
    </w:p>
    <w:p>
      <w:pPr>
        <w:pStyle w:val="Heading2"/>
        <w:spacing w:line="324" w:lineRule="auto" w:after="80"/>
      </w:pPr>
      <w:r>
        <w:rPr>
          <w:rFonts w:ascii="宋体" w:hAnsi="宋体" w:eastAsia="宋体"/>
          <w:sz w:val="21"/>
        </w:rPr>
        <w:t>4.4 知识图谱与推荐问题</w:t>
      </w:r>
    </w:p>
    <w:p>
      <w:pPr>
        <w:spacing w:line="324" w:lineRule="auto" w:after="80"/>
        <w:ind w:firstLine="420"/>
      </w:pPr>
      <w:r>
        <w:rPr>
          <w:rFonts w:ascii="宋体" w:hAnsi="宋体" w:eastAsia="宋体"/>
          <w:sz w:val="21"/>
        </w:rPr>
        <w:t>知识图谱由 concepts 和 graph_edges 两类数据组成。后端根据匹配概念调用 get_subgraph，限制深度和节点数量，避免在前端生成过大的图。前端使用 Cytoscape.js 渲染子图，节点标签自动布局，点击知识点页面中的节点可以查看概念描述和相关问题。与早期手写 SVG 布局相比，Cytoscape.js 更适合图谱交互和后续扩展。</w:t>
      </w:r>
    </w:p>
    <w:p>
      <w:pPr>
        <w:jc w:val="center"/>
      </w:pPr>
      <w:r>
        <w:drawing>
          <wp:inline xmlns:a="http://schemas.openxmlformats.org/drawingml/2006/main" xmlns:pic="http://schemas.openxmlformats.org/drawingml/2006/picture">
            <wp:extent cx="5472000" cy="3420000"/>
            <wp:docPr id="2" name="Picture 2"/>
            <wp:cNvGraphicFramePr>
              <a:graphicFrameLocks noChangeAspect="1"/>
            </wp:cNvGraphicFramePr>
            <a:graphic>
              <a:graphicData uri="http://schemas.openxmlformats.org/drawingml/2006/picture">
                <pic:pic>
                  <pic:nvPicPr>
                    <pic:cNvPr id="0" name="desktop-student-graph.png"/>
                    <pic:cNvPicPr/>
                  </pic:nvPicPr>
                  <pic:blipFill>
                    <a:blip r:embed="rId10"/>
                    <a:stretch>
                      <a:fillRect/>
                    </a:stretch>
                  </pic:blipFill>
                  <pic:spPr>
                    <a:xfrm>
                      <a:off x="0" y="0"/>
                      <a:ext cx="5472000" cy="3420000"/>
                    </a:xfrm>
                    <a:prstGeom prst="rect"/>
                  </pic:spPr>
                </pic:pic>
              </a:graphicData>
            </a:graphic>
          </wp:inline>
        </w:drawing>
      </w:r>
    </w:p>
    <w:p>
      <w:pPr>
        <w:jc w:val="center"/>
      </w:pPr>
      <w:r>
        <w:rPr>
          <w:rFonts w:ascii="宋体" w:hAnsi="宋体" w:eastAsia="宋体"/>
          <w:i/>
          <w:sz w:val="18"/>
        </w:rPr>
        <w:t>图4-2 学生端知识图谱搜索与子图展示</w:t>
      </w:r>
    </w:p>
    <w:p>
      <w:pPr>
        <w:pStyle w:val="Heading2"/>
        <w:spacing w:line="324" w:lineRule="auto" w:after="80"/>
      </w:pPr>
      <w:r>
        <w:rPr>
          <w:rFonts w:ascii="宋体" w:hAnsi="宋体" w:eastAsia="宋体"/>
          <w:sz w:val="21"/>
        </w:rPr>
        <w:t>4.5 前端交互与管理员后台</w:t>
      </w:r>
    </w:p>
    <w:p>
      <w:pPr>
        <w:spacing w:line="324" w:lineRule="auto" w:after="80"/>
        <w:ind w:firstLine="420"/>
      </w:pPr>
      <w:r>
        <w:rPr>
          <w:rFonts w:ascii="宋体" w:hAnsi="宋体" w:eastAsia="宋体"/>
          <w:sz w:val="21"/>
        </w:rPr>
        <w:t>前端主界面采用深色侧栏和浅色工作区，符合学习/管理类 SaaS 的安静、可信和高信息密度定位。问答工作台支持新建会话、搜索会话、收藏夹、侧栏会话更多菜单、紧凑输入框、来源展开、推荐问题和性能条。用户可以在侧栏直接打开、重命名或删除会话，无需先进入会话详情。</w:t>
      </w:r>
    </w:p>
    <w:p>
      <w:pPr>
        <w:spacing w:line="324" w:lineRule="auto" w:after="80"/>
        <w:ind w:firstLine="420"/>
      </w:pPr>
      <w:r>
        <w:rPr>
          <w:rFonts w:ascii="宋体" w:hAnsi="宋体" w:eastAsia="宋体"/>
          <w:sz w:val="21"/>
        </w:rPr>
        <w:t>管理员后台从早期长页面改为模块化子视图，包括总览、教材与索引、用户与权限、模型 API、问答对、文本块、知识点、图谱边和历史审计。问答对管理页新增分页和协调比例的筛选条，避免 70 余条问答对挤在单页。</w:t>
      </w:r>
    </w:p>
    <w:p>
      <w:pPr>
        <w:jc w:val="center"/>
      </w:pPr>
      <w:r>
        <w:drawing>
          <wp:inline xmlns:a="http://schemas.openxmlformats.org/drawingml/2006/main" xmlns:pic="http://schemas.openxmlformats.org/drawingml/2006/picture">
            <wp:extent cx="5472000" cy="3420000"/>
            <wp:docPr id="3" name="Picture 3"/>
            <wp:cNvGraphicFramePr>
              <a:graphicFrameLocks noChangeAspect="1"/>
            </wp:cNvGraphicFramePr>
            <a:graphic>
              <a:graphicData uri="http://schemas.openxmlformats.org/drawingml/2006/picture">
                <pic:pic>
                  <pic:nvPicPr>
                    <pic:cNvPr id="0" name="desktop-admin-overview.png"/>
                    <pic:cNvPicPr/>
                  </pic:nvPicPr>
                  <pic:blipFill>
                    <a:blip r:embed="rId11"/>
                    <a:stretch>
                      <a:fillRect/>
                    </a:stretch>
                  </pic:blipFill>
                  <pic:spPr>
                    <a:xfrm>
                      <a:off x="0" y="0"/>
                      <a:ext cx="5472000" cy="3420000"/>
                    </a:xfrm>
                    <a:prstGeom prst="rect"/>
                  </pic:spPr>
                </pic:pic>
              </a:graphicData>
            </a:graphic>
          </wp:inline>
        </w:drawing>
      </w:r>
    </w:p>
    <w:p>
      <w:pPr>
        <w:jc w:val="center"/>
      </w:pPr>
      <w:r>
        <w:rPr>
          <w:rFonts w:ascii="宋体" w:hAnsi="宋体" w:eastAsia="宋体"/>
          <w:i/>
          <w:sz w:val="18"/>
        </w:rPr>
        <w:t>图4-3 管理后台总览：系统状态、检索模式、当前教材和索引状态</w:t>
      </w:r>
    </w:p>
    <w:p>
      <w:pPr>
        <w:jc w:val="center"/>
      </w:pPr>
      <w:r>
        <w:drawing>
          <wp:inline xmlns:a="http://schemas.openxmlformats.org/drawingml/2006/main" xmlns:pic="http://schemas.openxmlformats.org/drawingml/2006/picture">
            <wp:extent cx="5472000" cy="3420000"/>
            <wp:docPr id="4" name="Picture 4"/>
            <wp:cNvGraphicFramePr>
              <a:graphicFrameLocks noChangeAspect="1"/>
            </wp:cNvGraphicFramePr>
            <a:graphic>
              <a:graphicData uri="http://schemas.openxmlformats.org/drawingml/2006/picture">
                <pic:pic>
                  <pic:nvPicPr>
                    <pic:cNvPr id="0" name="desktop-admin-books.png"/>
                    <pic:cNvPicPr/>
                  </pic:nvPicPr>
                  <pic:blipFill>
                    <a:blip r:embed="rId12"/>
                    <a:stretch>
                      <a:fillRect/>
                    </a:stretch>
                  </pic:blipFill>
                  <pic:spPr>
                    <a:xfrm>
                      <a:off x="0" y="0"/>
                      <a:ext cx="5472000" cy="3420000"/>
                    </a:xfrm>
                    <a:prstGeom prst="rect"/>
                  </pic:spPr>
                </pic:pic>
              </a:graphicData>
            </a:graphic>
          </wp:inline>
        </w:drawing>
      </w:r>
    </w:p>
    <w:p>
      <w:pPr>
        <w:jc w:val="center"/>
      </w:pPr>
      <w:r>
        <w:rPr>
          <w:rFonts w:ascii="宋体" w:hAnsi="宋体" w:eastAsia="宋体"/>
          <w:i/>
          <w:sz w:val="18"/>
        </w:rPr>
        <w:t>图4-4 教材与索引：参考书上传、当前教材与重建入口</w:t>
      </w:r>
    </w:p>
    <w:p>
      <w:pPr>
        <w:jc w:val="center"/>
      </w:pPr>
      <w:r>
        <w:drawing>
          <wp:inline xmlns:a="http://schemas.openxmlformats.org/drawingml/2006/main" xmlns:pic="http://schemas.openxmlformats.org/drawingml/2006/picture">
            <wp:extent cx="5472000" cy="7383400"/>
            <wp:docPr id="5" name="Picture 5"/>
            <wp:cNvGraphicFramePr>
              <a:graphicFrameLocks noChangeAspect="1"/>
            </wp:cNvGraphicFramePr>
            <a:graphic>
              <a:graphicData uri="http://schemas.openxmlformats.org/drawingml/2006/picture">
                <pic:pic>
                  <pic:nvPicPr>
                    <pic:cNvPr id="0" name="desktop-qa-pagination.png"/>
                    <pic:cNvPicPr/>
                  </pic:nvPicPr>
                  <pic:blipFill>
                    <a:blip r:embed="rId13"/>
                    <a:stretch>
                      <a:fillRect/>
                    </a:stretch>
                  </pic:blipFill>
                  <pic:spPr>
                    <a:xfrm>
                      <a:off x="0" y="0"/>
                      <a:ext cx="5472000" cy="7383400"/>
                    </a:xfrm>
                    <a:prstGeom prst="rect"/>
                  </pic:spPr>
                </pic:pic>
              </a:graphicData>
            </a:graphic>
          </wp:inline>
        </w:drawing>
      </w:r>
    </w:p>
    <w:p>
      <w:pPr>
        <w:jc w:val="center"/>
      </w:pPr>
      <w:r>
        <w:rPr>
          <w:rFonts w:ascii="宋体" w:hAnsi="宋体" w:eastAsia="宋体"/>
          <w:i/>
          <w:sz w:val="18"/>
        </w:rPr>
        <w:t>图4-5 问答对管理：分页、筛选条与卡片式编辑入口</w:t>
      </w:r>
    </w:p>
    <w:p>
      <w:pPr>
        <w:pStyle w:val="Heading1"/>
        <w:spacing w:line="324" w:lineRule="auto" w:after="80"/>
      </w:pPr>
      <w:r>
        <w:rPr>
          <w:rFonts w:ascii="宋体" w:hAnsi="宋体" w:eastAsia="宋体"/>
          <w:sz w:val="21"/>
        </w:rPr>
        <w:t>第五章 实验设计与结果分析</w:t>
      </w:r>
    </w:p>
    <w:p>
      <w:pPr>
        <w:pStyle w:val="Heading2"/>
        <w:spacing w:line="324" w:lineRule="auto" w:after="80"/>
      </w:pPr>
      <w:r>
        <w:rPr>
          <w:rFonts w:ascii="宋体" w:hAnsi="宋体" w:eastAsia="宋体"/>
          <w:sz w:val="21"/>
        </w:rPr>
        <w:t>5.1 实验环境与验证命令</w:t>
      </w:r>
    </w:p>
    <w:p>
      <w:pPr>
        <w:spacing w:line="324" w:lineRule="auto" w:after="80"/>
        <w:ind w:firstLine="420"/>
      </w:pPr>
      <w:r>
        <w:rPr>
          <w:rFonts w:ascii="宋体" w:hAnsi="宋体" w:eastAsia="宋体"/>
          <w:sz w:val="21"/>
        </w:rPr>
        <w:t>项目同时面向本地演示和 VPS Docker 部署。本地后端运行在 127.0.0.1:8000，前端运行在 127.0.0.1:5173；公网部署地址为 https://aistudyassistant.bluesclawd.dev。完整验证脚本 scripts/verify.ps1 会清理 8000/5173 端口，依次运行后端测试、前端构建、npm audit 和 Playwright 视觉冒烟。</w:t>
      </w:r>
    </w:p>
    <w:tbl>
      <w:tblPr>
        <w:tblStyle w:val="TableGrid"/>
        <w:tblW w:type="auto" w:w="0"/>
        <w:jc w:val="center"/>
        <w:tblLook w:firstColumn="1" w:firstRow="1" w:lastColumn="0" w:lastRow="0" w:noHBand="0" w:noVBand="1" w:val="04A0"/>
      </w:tblPr>
      <w:tblGrid>
        <w:gridCol w:w="4535"/>
        <w:gridCol w:w="4535"/>
      </w:tblGrid>
      <w:tr>
        <w:tc>
          <w:tcPr>
            <w:tcW w:type="dxa" w:w="2551"/>
            <w:vAlign w:val="center"/>
            <w:shd w:fill="DDEEF3"/>
          </w:tcPr>
          <w:p>
            <w:r/>
            <w:r>
              <w:rPr>
                <w:rFonts w:ascii="宋体" w:hAnsi="宋体" w:eastAsia="宋体"/>
                <w:b/>
                <w:sz w:val="19"/>
              </w:rPr>
              <w:t>项目</w:t>
            </w:r>
          </w:p>
        </w:tc>
        <w:tc>
          <w:tcPr>
            <w:tcW w:type="dxa" w:w="5953"/>
            <w:vAlign w:val="center"/>
            <w:shd w:fill="DDEEF3"/>
          </w:tcPr>
          <w:p>
            <w:r/>
            <w:r>
              <w:rPr>
                <w:rFonts w:ascii="宋体" w:hAnsi="宋体" w:eastAsia="宋体"/>
                <w:b/>
                <w:sz w:val="19"/>
              </w:rPr>
              <w:t>结果</w:t>
            </w:r>
          </w:p>
        </w:tc>
      </w:tr>
      <w:tr>
        <w:tc>
          <w:tcPr>
            <w:tcW w:type="dxa" w:w="2551"/>
            <w:vAlign w:val="center"/>
          </w:tcPr>
          <w:p>
            <w:r/>
            <w:r>
              <w:rPr>
                <w:rFonts w:ascii="宋体" w:hAnsi="宋体" w:eastAsia="宋体"/>
                <w:b w:val="0"/>
                <w:sz w:val="19"/>
              </w:rPr>
              <w:t>后端自动化测试</w:t>
            </w:r>
          </w:p>
        </w:tc>
        <w:tc>
          <w:tcPr>
            <w:tcW w:type="dxa" w:w="5953"/>
            <w:vAlign w:val="center"/>
          </w:tcPr>
          <w:p>
            <w:r/>
            <w:r>
              <w:rPr>
                <w:rFonts w:ascii="宋体" w:hAnsi="宋体" w:eastAsia="宋体"/>
                <w:b w:val="0"/>
                <w:sz w:val="19"/>
              </w:rPr>
              <w:t>10 passed，1 个 Starlette/TestClient 依赖弃用 warning</w:t>
            </w:r>
          </w:p>
        </w:tc>
      </w:tr>
      <w:tr>
        <w:tc>
          <w:tcPr>
            <w:tcW w:type="dxa" w:w="2551"/>
            <w:vAlign w:val="center"/>
          </w:tcPr>
          <w:p>
            <w:r/>
            <w:r>
              <w:rPr>
                <w:rFonts w:ascii="宋体" w:hAnsi="宋体" w:eastAsia="宋体"/>
                <w:b w:val="0"/>
                <w:sz w:val="19"/>
              </w:rPr>
              <w:t>前端构建</w:t>
            </w:r>
          </w:p>
        </w:tc>
        <w:tc>
          <w:tcPr>
            <w:tcW w:type="dxa" w:w="5953"/>
            <w:vAlign w:val="center"/>
          </w:tcPr>
          <w:p>
            <w:r/>
            <w:r>
              <w:rPr>
                <w:rFonts w:ascii="宋体" w:hAnsi="宋体" w:eastAsia="宋体"/>
                <w:b w:val="0"/>
                <w:sz w:val="19"/>
              </w:rPr>
              <w:t>TypeScript + Vite build 成功，只有 bundle size 提示</w:t>
            </w:r>
          </w:p>
        </w:tc>
      </w:tr>
      <w:tr>
        <w:tc>
          <w:tcPr>
            <w:tcW w:type="dxa" w:w="2551"/>
            <w:vAlign w:val="center"/>
          </w:tcPr>
          <w:p>
            <w:r/>
            <w:r>
              <w:rPr>
                <w:rFonts w:ascii="宋体" w:hAnsi="宋体" w:eastAsia="宋体"/>
                <w:b w:val="0"/>
                <w:sz w:val="19"/>
              </w:rPr>
              <w:t>npm audit</w:t>
            </w:r>
          </w:p>
        </w:tc>
        <w:tc>
          <w:tcPr>
            <w:tcW w:type="dxa" w:w="5953"/>
            <w:vAlign w:val="center"/>
          </w:tcPr>
          <w:p>
            <w:r/>
            <w:r>
              <w:rPr>
                <w:rFonts w:ascii="宋体" w:hAnsi="宋体" w:eastAsia="宋体"/>
                <w:b w:val="0"/>
                <w:sz w:val="19"/>
              </w:rPr>
              <w:t>0 vulnerabilities</w:t>
            </w:r>
          </w:p>
        </w:tc>
      </w:tr>
      <w:tr>
        <w:tc>
          <w:tcPr>
            <w:tcW w:type="dxa" w:w="2551"/>
            <w:vAlign w:val="center"/>
          </w:tcPr>
          <w:p>
            <w:r/>
            <w:r>
              <w:rPr>
                <w:rFonts w:ascii="宋体" w:hAnsi="宋体" w:eastAsia="宋体"/>
                <w:b w:val="0"/>
                <w:sz w:val="19"/>
              </w:rPr>
              <w:t>Playwright 视觉冒烟</w:t>
            </w:r>
          </w:p>
        </w:tc>
        <w:tc>
          <w:tcPr>
            <w:tcW w:type="dxa" w:w="5953"/>
            <w:vAlign w:val="center"/>
          </w:tcPr>
          <w:p>
            <w:r/>
            <w:r>
              <w:rPr>
                <w:rFonts w:ascii="宋体" w:hAnsi="宋体" w:eastAsia="宋体"/>
                <w:b w:val="0"/>
                <w:sz w:val="19"/>
              </w:rPr>
              <w:t>问答、追问、历史、后台、学生权限、图谱、移动端均通过</w:t>
            </w:r>
          </w:p>
        </w:tc>
      </w:tr>
      <w:tr>
        <w:tc>
          <w:tcPr>
            <w:tcW w:type="dxa" w:w="2551"/>
            <w:vAlign w:val="center"/>
          </w:tcPr>
          <w:p>
            <w:r/>
            <w:r>
              <w:rPr>
                <w:rFonts w:ascii="宋体" w:hAnsi="宋体" w:eastAsia="宋体"/>
                <w:b w:val="0"/>
                <w:sz w:val="19"/>
              </w:rPr>
              <w:t>公网部署</w:t>
            </w:r>
          </w:p>
        </w:tc>
        <w:tc>
          <w:tcPr>
            <w:tcW w:type="dxa" w:w="5953"/>
            <w:vAlign w:val="center"/>
          </w:tcPr>
          <w:p>
            <w:r/>
            <w:r>
              <w:rPr>
                <w:rFonts w:ascii="宋体" w:hAnsi="宋体" w:eastAsia="宋体"/>
                <w:b w:val="0"/>
                <w:sz w:val="19"/>
              </w:rPr>
              <w:t>HTTPS 域名、健康检查、课程问答和知识图谱可访问</w:t>
            </w:r>
          </w:p>
        </w:tc>
      </w:tr>
    </w:tbl>
    <w:p>
      <w:pPr>
        <w:spacing w:line="324" w:lineRule="auto" w:after="80"/>
      </w:pPr>
    </w:p>
    <w:p>
      <w:pPr>
        <w:spacing w:before="60" w:after="120"/>
        <w:ind w:left="340" w:right="170"/>
        <w:shd w:fill="F3F7F9"/>
      </w:pPr>
      <w:r>
        <w:rPr>
          <w:rFonts w:ascii="Consolas" w:hAnsi="Consolas"/>
          <w:sz w:val="17"/>
        </w:rPr>
        <w:t>.\scripts\verify.ps1</w:t>
        <w:br/>
        <w:t># 验证结果：10 passed；frontend build success；found 0 vulnerabilities；验证完成。</w:t>
      </w:r>
    </w:p>
    <w:p>
      <w:pPr>
        <w:pStyle w:val="Heading2"/>
        <w:spacing w:line="324" w:lineRule="auto" w:after="80"/>
      </w:pPr>
      <w:r>
        <w:rPr>
          <w:rFonts w:ascii="宋体" w:hAnsi="宋体" w:eastAsia="宋体"/>
          <w:sz w:val="21"/>
        </w:rPr>
        <w:t>5.2 功能验证结果</w:t>
      </w:r>
    </w:p>
    <w:p>
      <w:pPr>
        <w:spacing w:line="324" w:lineRule="auto" w:after="80"/>
        <w:ind w:firstLine="420"/>
      </w:pPr>
      <w:r>
        <w:rPr>
          <w:rFonts w:ascii="宋体" w:hAnsi="宋体" w:eastAsia="宋体"/>
          <w:sz w:val="21"/>
        </w:rPr>
        <w:t>功能验证覆盖学生端、管理员端和边界条件。无关问题“我是谁”返回 out_of_scope，且页面不展示来源、推荐问题或图谱；课程问题“岭回归和 Lasso 有什么区别？”返回结构化中文回答、来源和图谱；连续追问“那它为什么能做变量选择？”会保留上下文但重新计算当轮证据；普通学生看不到管理后台和问答对管理入口；管理员可以 CRUD 知识点和图谱边，并管理参考书与索引。</w:t>
      </w:r>
    </w:p>
    <w:p>
      <w:pPr>
        <w:jc w:val="center"/>
      </w:pPr>
      <w:r>
        <w:drawing>
          <wp:inline xmlns:a="http://schemas.openxmlformats.org/drawingml/2006/main" xmlns:pic="http://schemas.openxmlformats.org/drawingml/2006/picture">
            <wp:extent cx="5472000" cy="3420000"/>
            <wp:docPr id="6" name="Picture 6"/>
            <wp:cNvGraphicFramePr>
              <a:graphicFrameLocks noChangeAspect="1"/>
            </wp:cNvGraphicFramePr>
            <a:graphic>
              <a:graphicData uri="http://schemas.openxmlformats.org/drawingml/2006/picture">
                <pic:pic>
                  <pic:nvPicPr>
                    <pic:cNvPr id="0" name="desktop-out-of-scope.png"/>
                    <pic:cNvPicPr/>
                  </pic:nvPicPr>
                  <pic:blipFill>
                    <a:blip r:embed="rId14"/>
                    <a:stretch>
                      <a:fillRect/>
                    </a:stretch>
                  </pic:blipFill>
                  <pic:spPr>
                    <a:xfrm>
                      <a:off x="0" y="0"/>
                      <a:ext cx="5472000" cy="3420000"/>
                    </a:xfrm>
                    <a:prstGeom prst="rect"/>
                  </pic:spPr>
                </pic:pic>
              </a:graphicData>
            </a:graphic>
          </wp:inline>
        </w:drawing>
      </w:r>
    </w:p>
    <w:p>
      <w:pPr>
        <w:jc w:val="center"/>
      </w:pPr>
      <w:r>
        <w:rPr>
          <w:rFonts w:ascii="宋体" w:hAnsi="宋体" w:eastAsia="宋体"/>
          <w:i/>
          <w:sz w:val="18"/>
        </w:rPr>
        <w:t>图5-1 无关问题拒答：空来源、空推荐问题和空图谱</w:t>
      </w:r>
    </w:p>
    <w:p>
      <w:pPr>
        <w:jc w:val="center"/>
      </w:pPr>
      <w:r>
        <w:drawing>
          <wp:inline xmlns:a="http://schemas.openxmlformats.org/drawingml/2006/main" xmlns:pic="http://schemas.openxmlformats.org/drawingml/2006/picture">
            <wp:extent cx="5472000" cy="5065400"/>
            <wp:docPr id="7" name="Picture 7"/>
            <wp:cNvGraphicFramePr>
              <a:graphicFrameLocks noChangeAspect="1"/>
            </wp:cNvGraphicFramePr>
            <a:graphic>
              <a:graphicData uri="http://schemas.openxmlformats.org/drawingml/2006/picture">
                <pic:pic>
                  <pic:nvPicPr>
                    <pic:cNvPr id="0" name="desktop-history-detail.png"/>
                    <pic:cNvPicPr/>
                  </pic:nvPicPr>
                  <pic:blipFill>
                    <a:blip r:embed="rId15"/>
                    <a:stretch>
                      <a:fillRect/>
                    </a:stretch>
                  </pic:blipFill>
                  <pic:spPr>
                    <a:xfrm>
                      <a:off x="0" y="0"/>
                      <a:ext cx="5472000" cy="5065400"/>
                    </a:xfrm>
                    <a:prstGeom prst="rect"/>
                  </pic:spPr>
                </pic:pic>
              </a:graphicData>
            </a:graphic>
          </wp:inline>
        </w:drawing>
      </w:r>
    </w:p>
    <w:p>
      <w:pPr>
        <w:jc w:val="center"/>
      </w:pPr>
      <w:r>
        <w:rPr>
          <w:rFonts w:ascii="宋体" w:hAnsi="宋体" w:eastAsia="宋体"/>
          <w:i/>
          <w:sz w:val="18"/>
        </w:rPr>
        <w:t>图5-2 我的笔记：历史全文、当时来源与清洁的本地降级回答</w:t>
      </w:r>
    </w:p>
    <w:p>
      <w:pPr>
        <w:jc w:val="center"/>
      </w:pPr>
      <w:r>
        <w:drawing>
          <wp:inline xmlns:a="http://schemas.openxmlformats.org/drawingml/2006/main" xmlns:pic="http://schemas.openxmlformats.org/drawingml/2006/picture">
            <wp:extent cx="5472000" cy="3420000"/>
            <wp:docPr id="8" name="Picture 8"/>
            <wp:cNvGraphicFramePr>
              <a:graphicFrameLocks noChangeAspect="1"/>
            </wp:cNvGraphicFramePr>
            <a:graphic>
              <a:graphicData uri="http://schemas.openxmlformats.org/drawingml/2006/picture">
                <pic:pic>
                  <pic:nvPicPr>
                    <pic:cNvPr id="0" name="desktop-student-boundary.png"/>
                    <pic:cNvPicPr/>
                  </pic:nvPicPr>
                  <pic:blipFill>
                    <a:blip r:embed="rId16"/>
                    <a:stretch>
                      <a:fillRect/>
                    </a:stretch>
                  </pic:blipFill>
                  <pic:spPr>
                    <a:xfrm>
                      <a:off x="0" y="0"/>
                      <a:ext cx="5472000" cy="3420000"/>
                    </a:xfrm>
                    <a:prstGeom prst="rect"/>
                  </pic:spPr>
                </pic:pic>
              </a:graphicData>
            </a:graphic>
          </wp:inline>
        </w:drawing>
      </w:r>
    </w:p>
    <w:p>
      <w:pPr>
        <w:jc w:val="center"/>
      </w:pPr>
      <w:r>
        <w:rPr>
          <w:rFonts w:ascii="宋体" w:hAnsi="宋体" w:eastAsia="宋体"/>
          <w:i/>
          <w:sz w:val="18"/>
        </w:rPr>
        <w:t>图5-3 学生权限边界：无管理后台和问答对管理入口</w:t>
      </w:r>
    </w:p>
    <w:p>
      <w:pPr>
        <w:jc w:val="center"/>
      </w:pPr>
      <w:r>
        <w:drawing>
          <wp:inline xmlns:a="http://schemas.openxmlformats.org/drawingml/2006/main" xmlns:pic="http://schemas.openxmlformats.org/drawingml/2006/picture">
            <wp:extent cx="5472000" cy="22856123"/>
            <wp:docPr id="9" name="Picture 9"/>
            <wp:cNvGraphicFramePr>
              <a:graphicFrameLocks noChangeAspect="1"/>
            </wp:cNvGraphicFramePr>
            <a:graphic>
              <a:graphicData uri="http://schemas.openxmlformats.org/drawingml/2006/picture">
                <pic:pic>
                  <pic:nvPicPr>
                    <pic:cNvPr id="0" name="mobile-out-of-scope.png"/>
                    <pic:cNvPicPr/>
                  </pic:nvPicPr>
                  <pic:blipFill>
                    <a:blip r:embed="rId17"/>
                    <a:stretch>
                      <a:fillRect/>
                    </a:stretch>
                  </pic:blipFill>
                  <pic:spPr>
                    <a:xfrm>
                      <a:off x="0" y="0"/>
                      <a:ext cx="5472000" cy="22856123"/>
                    </a:xfrm>
                    <a:prstGeom prst="rect"/>
                  </pic:spPr>
                </pic:pic>
              </a:graphicData>
            </a:graphic>
          </wp:inline>
        </w:drawing>
      </w:r>
    </w:p>
    <w:p>
      <w:pPr>
        <w:jc w:val="center"/>
      </w:pPr>
      <w:r>
        <w:rPr>
          <w:rFonts w:ascii="宋体" w:hAnsi="宋体" w:eastAsia="宋体"/>
          <w:i/>
          <w:sz w:val="18"/>
        </w:rPr>
        <w:t>图5-4 移动端问答工作台：拒答状态与响应式布局</w:t>
      </w:r>
    </w:p>
    <w:p>
      <w:pPr>
        <w:pStyle w:val="Heading2"/>
        <w:spacing w:line="324" w:lineRule="auto" w:after="80"/>
      </w:pPr>
      <w:r>
        <w:rPr>
          <w:rFonts w:ascii="宋体" w:hAnsi="宋体" w:eastAsia="宋体"/>
          <w:sz w:val="21"/>
        </w:rPr>
        <w:t>5.3 性能与可信度分析</w:t>
      </w:r>
    </w:p>
    <w:p>
      <w:pPr>
        <w:spacing w:line="324" w:lineRule="auto" w:after="80"/>
        <w:ind w:firstLine="420"/>
      </w:pPr>
      <w:r>
        <w:rPr>
          <w:rFonts w:ascii="宋体" w:hAnsi="宋体" w:eastAsia="宋体"/>
          <w:sz w:val="21"/>
        </w:rPr>
        <w:t>系统在回答响应中返回 analysis_ms、retrieval_ms、graph_ms、llm_ms、total_ms 和 retrieval_cache。真实截图中可见本地测试环境下检索、图谱和本地降级回答通常在百毫秒级完成；MiniMax 调用取决于网络和模型响应。对于课程演示而言，性能条的价值不仅在于显示速度，更在于让评审者看到问答由范围判断、检索、图谱和生成多个阶段组成，而不是不可解释的一次性黑箱输出。</w:t>
      </w:r>
    </w:p>
    <w:p>
      <w:pPr>
        <w:spacing w:line="324" w:lineRule="auto" w:after="80"/>
        <w:ind w:firstLine="420"/>
      </w:pPr>
      <w:r>
        <w:rPr>
          <w:rFonts w:ascii="宋体" w:hAnsi="宋体" w:eastAsia="宋体"/>
          <w:sz w:val="21"/>
        </w:rPr>
        <w:t>可信度方面，系统采用多重防线：课程范围词和概念匹配用于初筛，检索分数阈值用于证据判断，明确无关词会阻断多轮上下文污染，LLM prompt 要求只依据教材片段和图谱事实回答，最终答案追加引用来源。管理员可以在后台查看文本块、参考书和索引状态，便于定位证据质量问题。</w:t>
      </w:r>
    </w:p>
    <w:p>
      <w:pPr>
        <w:pStyle w:val="Heading2"/>
        <w:spacing w:line="324" w:lineRule="auto" w:after="80"/>
      </w:pPr>
      <w:r>
        <w:rPr>
          <w:rFonts w:ascii="宋体" w:hAnsi="宋体" w:eastAsia="宋体"/>
          <w:sz w:val="21"/>
        </w:rPr>
        <w:t>5.4 部署与运维结果</w:t>
      </w:r>
    </w:p>
    <w:p>
      <w:pPr>
        <w:spacing w:line="324" w:lineRule="auto" w:after="80"/>
        <w:ind w:firstLine="420"/>
      </w:pPr>
      <w:r>
        <w:rPr>
          <w:rFonts w:ascii="宋体" w:hAnsi="宋体" w:eastAsia="宋体"/>
          <w:sz w:val="21"/>
        </w:rPr>
        <w:t>部署方案采用 Docker Compose 组织后端、前端和 Caddy。Caddy 负责 HTTPS 域名入口，后端通过环境变量读取数据库路径、PDF 路径、检索模式、参考书目录、向量索引目录和 MiniMax 配置。main 分支提交后，自动化部署系统会同步到 VPS 并更新实际部署端。运维文档记录了启动、停止、日志查看、备份、回滚和故障排查方式。</w:t>
      </w: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shd w:fill="DDEEF3"/>
          </w:tcPr>
          <w:p>
            <w:r/>
            <w:r>
              <w:rPr>
                <w:rFonts w:ascii="宋体" w:hAnsi="宋体" w:eastAsia="宋体"/>
                <w:b/>
                <w:sz w:val="19"/>
              </w:rPr>
              <w:t>运维对象</w:t>
            </w:r>
          </w:p>
        </w:tc>
        <w:tc>
          <w:tcPr>
            <w:tcW w:type="dxa" w:w="2948"/>
            <w:vAlign w:val="center"/>
            <w:shd w:fill="DDEEF3"/>
          </w:tcPr>
          <w:p>
            <w:r/>
            <w:r>
              <w:rPr>
                <w:rFonts w:ascii="宋体" w:hAnsi="宋体" w:eastAsia="宋体"/>
                <w:b/>
                <w:sz w:val="19"/>
              </w:rPr>
              <w:t>命令或位置</w:t>
            </w:r>
          </w:p>
        </w:tc>
        <w:tc>
          <w:tcPr>
            <w:tcW w:type="dxa" w:w="3572"/>
            <w:vAlign w:val="center"/>
            <w:shd w:fill="DDEEF3"/>
          </w:tcPr>
          <w:p>
            <w:r/>
            <w:r>
              <w:rPr>
                <w:rFonts w:ascii="宋体" w:hAnsi="宋体" w:eastAsia="宋体"/>
                <w:b/>
                <w:sz w:val="19"/>
              </w:rPr>
              <w:t>说明</w:t>
            </w:r>
          </w:p>
        </w:tc>
      </w:tr>
      <w:tr>
        <w:tc>
          <w:tcPr>
            <w:tcW w:type="dxa" w:w="1984"/>
            <w:vAlign w:val="center"/>
          </w:tcPr>
          <w:p>
            <w:r/>
            <w:r>
              <w:rPr>
                <w:rFonts w:ascii="宋体" w:hAnsi="宋体" w:eastAsia="宋体"/>
                <w:b w:val="0"/>
                <w:sz w:val="19"/>
              </w:rPr>
              <w:t>本地依赖安装</w:t>
            </w:r>
          </w:p>
        </w:tc>
        <w:tc>
          <w:tcPr>
            <w:tcW w:type="dxa" w:w="2948"/>
            <w:vAlign w:val="center"/>
          </w:tcPr>
          <w:p>
            <w:r/>
            <w:r>
              <w:rPr>
                <w:rFonts w:ascii="宋体" w:hAnsi="宋体" w:eastAsia="宋体"/>
                <w:b w:val="0"/>
                <w:sz w:val="19"/>
              </w:rPr>
              <w:t>scripts/setup.ps1</w:t>
            </w:r>
          </w:p>
        </w:tc>
        <w:tc>
          <w:tcPr>
            <w:tcW w:type="dxa" w:w="3572"/>
            <w:vAlign w:val="center"/>
          </w:tcPr>
          <w:p>
            <w:r/>
            <w:r>
              <w:rPr>
                <w:rFonts w:ascii="宋体" w:hAnsi="宋体" w:eastAsia="宋体"/>
                <w:b w:val="0"/>
                <w:sz w:val="19"/>
              </w:rPr>
              <w:t>创建 Python 虚拟环境并安装前后端依赖</w:t>
            </w:r>
          </w:p>
        </w:tc>
      </w:tr>
      <w:tr>
        <w:tc>
          <w:tcPr>
            <w:tcW w:type="dxa" w:w="1984"/>
            <w:vAlign w:val="center"/>
          </w:tcPr>
          <w:p>
            <w:r/>
            <w:r>
              <w:rPr>
                <w:rFonts w:ascii="宋体" w:hAnsi="宋体" w:eastAsia="宋体"/>
                <w:b w:val="0"/>
                <w:sz w:val="19"/>
              </w:rPr>
              <w:t>本地后端</w:t>
            </w:r>
          </w:p>
        </w:tc>
        <w:tc>
          <w:tcPr>
            <w:tcW w:type="dxa" w:w="2948"/>
            <w:vAlign w:val="center"/>
          </w:tcPr>
          <w:p>
            <w:r/>
            <w:r>
              <w:rPr>
                <w:rFonts w:ascii="宋体" w:hAnsi="宋体" w:eastAsia="宋体"/>
                <w:b w:val="0"/>
                <w:sz w:val="19"/>
              </w:rPr>
              <w:t>scripts/run_backend.ps1</w:t>
            </w:r>
          </w:p>
        </w:tc>
        <w:tc>
          <w:tcPr>
            <w:tcW w:type="dxa" w:w="3572"/>
            <w:vAlign w:val="center"/>
          </w:tcPr>
          <w:p>
            <w:r/>
            <w:r>
              <w:rPr>
                <w:rFonts w:ascii="宋体" w:hAnsi="宋体" w:eastAsia="宋体"/>
                <w:b w:val="0"/>
                <w:sz w:val="19"/>
              </w:rPr>
              <w:t>启动 FastAPI 服务</w:t>
            </w:r>
          </w:p>
        </w:tc>
      </w:tr>
      <w:tr>
        <w:tc>
          <w:tcPr>
            <w:tcW w:type="dxa" w:w="1984"/>
            <w:vAlign w:val="center"/>
          </w:tcPr>
          <w:p>
            <w:r/>
            <w:r>
              <w:rPr>
                <w:rFonts w:ascii="宋体" w:hAnsi="宋体" w:eastAsia="宋体"/>
                <w:b w:val="0"/>
                <w:sz w:val="19"/>
              </w:rPr>
              <w:t>本地前端</w:t>
            </w:r>
          </w:p>
        </w:tc>
        <w:tc>
          <w:tcPr>
            <w:tcW w:type="dxa" w:w="2948"/>
            <w:vAlign w:val="center"/>
          </w:tcPr>
          <w:p>
            <w:r/>
            <w:r>
              <w:rPr>
                <w:rFonts w:ascii="宋体" w:hAnsi="宋体" w:eastAsia="宋体"/>
                <w:b w:val="0"/>
                <w:sz w:val="19"/>
              </w:rPr>
              <w:t>scripts/run_frontend.ps1</w:t>
            </w:r>
          </w:p>
        </w:tc>
        <w:tc>
          <w:tcPr>
            <w:tcW w:type="dxa" w:w="3572"/>
            <w:vAlign w:val="center"/>
          </w:tcPr>
          <w:p>
            <w:r/>
            <w:r>
              <w:rPr>
                <w:rFonts w:ascii="宋体" w:hAnsi="宋体" w:eastAsia="宋体"/>
                <w:b w:val="0"/>
                <w:sz w:val="19"/>
              </w:rPr>
              <w:t>启动 Vite 开发服务器</w:t>
            </w:r>
          </w:p>
        </w:tc>
      </w:tr>
      <w:tr>
        <w:tc>
          <w:tcPr>
            <w:tcW w:type="dxa" w:w="1984"/>
            <w:vAlign w:val="center"/>
          </w:tcPr>
          <w:p>
            <w:r/>
            <w:r>
              <w:rPr>
                <w:rFonts w:ascii="宋体" w:hAnsi="宋体" w:eastAsia="宋体"/>
                <w:b w:val="0"/>
                <w:sz w:val="19"/>
              </w:rPr>
              <w:t>完整验证</w:t>
            </w:r>
          </w:p>
        </w:tc>
        <w:tc>
          <w:tcPr>
            <w:tcW w:type="dxa" w:w="2948"/>
            <w:vAlign w:val="center"/>
          </w:tcPr>
          <w:p>
            <w:r/>
            <w:r>
              <w:rPr>
                <w:rFonts w:ascii="宋体" w:hAnsi="宋体" w:eastAsia="宋体"/>
                <w:b w:val="0"/>
                <w:sz w:val="19"/>
              </w:rPr>
              <w:t>scripts/verify.ps1</w:t>
            </w:r>
          </w:p>
        </w:tc>
        <w:tc>
          <w:tcPr>
            <w:tcW w:type="dxa" w:w="3572"/>
            <w:vAlign w:val="center"/>
          </w:tcPr>
          <w:p>
            <w:r/>
            <w:r>
              <w:rPr>
                <w:rFonts w:ascii="宋体" w:hAnsi="宋体" w:eastAsia="宋体"/>
                <w:b w:val="0"/>
                <w:sz w:val="19"/>
              </w:rPr>
              <w:t>测试、构建、审计、视觉冒烟</w:t>
            </w:r>
          </w:p>
        </w:tc>
      </w:tr>
      <w:tr>
        <w:tc>
          <w:tcPr>
            <w:tcW w:type="dxa" w:w="1984"/>
            <w:vAlign w:val="center"/>
          </w:tcPr>
          <w:p>
            <w:r/>
            <w:r>
              <w:rPr>
                <w:rFonts w:ascii="宋体" w:hAnsi="宋体" w:eastAsia="宋体"/>
                <w:b w:val="0"/>
                <w:sz w:val="19"/>
              </w:rPr>
              <w:t>Docker 部署</w:t>
            </w:r>
          </w:p>
        </w:tc>
        <w:tc>
          <w:tcPr>
            <w:tcW w:type="dxa" w:w="2948"/>
            <w:vAlign w:val="center"/>
          </w:tcPr>
          <w:p>
            <w:r/>
            <w:r>
              <w:rPr>
                <w:rFonts w:ascii="宋体" w:hAnsi="宋体" w:eastAsia="宋体"/>
                <w:b w:val="0"/>
                <w:sz w:val="19"/>
              </w:rPr>
              <w:t>docker-compose.server.yml</w:t>
            </w:r>
          </w:p>
        </w:tc>
        <w:tc>
          <w:tcPr>
            <w:tcW w:type="dxa" w:w="3572"/>
            <w:vAlign w:val="center"/>
          </w:tcPr>
          <w:p>
            <w:r/>
            <w:r>
              <w:rPr>
                <w:rFonts w:ascii="宋体" w:hAnsi="宋体" w:eastAsia="宋体"/>
                <w:b w:val="0"/>
                <w:sz w:val="19"/>
              </w:rPr>
              <w:t>VPS 生产部署编排</w:t>
            </w:r>
          </w:p>
        </w:tc>
      </w:tr>
      <w:tr>
        <w:tc>
          <w:tcPr>
            <w:tcW w:type="dxa" w:w="1984"/>
            <w:vAlign w:val="center"/>
          </w:tcPr>
          <w:p>
            <w:r/>
            <w:r>
              <w:rPr>
                <w:rFonts w:ascii="宋体" w:hAnsi="宋体" w:eastAsia="宋体"/>
                <w:b w:val="0"/>
                <w:sz w:val="19"/>
              </w:rPr>
              <w:t>反向代理</w:t>
            </w:r>
          </w:p>
        </w:tc>
        <w:tc>
          <w:tcPr>
            <w:tcW w:type="dxa" w:w="2948"/>
            <w:vAlign w:val="center"/>
          </w:tcPr>
          <w:p>
            <w:r/>
            <w:r>
              <w:rPr>
                <w:rFonts w:ascii="宋体" w:hAnsi="宋体" w:eastAsia="宋体"/>
                <w:b w:val="0"/>
                <w:sz w:val="19"/>
              </w:rPr>
              <w:t>deploy/Caddyfile</w:t>
            </w:r>
          </w:p>
        </w:tc>
        <w:tc>
          <w:tcPr>
            <w:tcW w:type="dxa" w:w="3572"/>
            <w:vAlign w:val="center"/>
          </w:tcPr>
          <w:p>
            <w:r/>
            <w:r>
              <w:rPr>
                <w:rFonts w:ascii="宋体" w:hAnsi="宋体" w:eastAsia="宋体"/>
                <w:b w:val="0"/>
                <w:sz w:val="19"/>
              </w:rPr>
              <w:t>HTTPS 域名和前端/后端路由</w:t>
            </w:r>
          </w:p>
        </w:tc>
      </w:tr>
    </w:tbl>
    <w:p>
      <w:pPr>
        <w:spacing w:line="324" w:lineRule="auto" w:after="80"/>
      </w:pPr>
    </w:p>
    <w:p>
      <w:pPr>
        <w:pStyle w:val="Heading1"/>
        <w:spacing w:line="324" w:lineRule="auto" w:after="80"/>
      </w:pPr>
      <w:r>
        <w:rPr>
          <w:rFonts w:ascii="宋体" w:hAnsi="宋体" w:eastAsia="宋体"/>
          <w:sz w:val="21"/>
        </w:rPr>
        <w:t>第六章 总结与展望</w:t>
      </w:r>
    </w:p>
    <w:p>
      <w:pPr>
        <w:pStyle w:val="Heading2"/>
        <w:spacing w:line="324" w:lineRule="auto" w:after="80"/>
      </w:pPr>
      <w:r>
        <w:rPr>
          <w:rFonts w:ascii="宋体" w:hAnsi="宋体" w:eastAsia="宋体"/>
          <w:sz w:val="21"/>
        </w:rPr>
        <w:t>6.1 工作总结</w:t>
      </w:r>
    </w:p>
    <w:p>
      <w:pPr>
        <w:spacing w:line="324" w:lineRule="auto" w:after="80"/>
        <w:ind w:firstLine="420"/>
      </w:pPr>
      <w:r>
        <w:rPr>
          <w:rFonts w:ascii="宋体" w:hAnsi="宋体" w:eastAsia="宋体"/>
          <w:sz w:val="21"/>
        </w:rPr>
        <w:t>本项目已经从一个基础课程演示系统演进为一个较完整的学习型产品：它有明确的课程语料、知识图谱、RAG 检索、向量索引、可信拒答、多轮会话、历史笔记、管理员后台、自动化验证和公网部署。与简单问答 demo 相比，项目的关键价值在于把“答案、证据、图谱、权限、运维、验收”放在同一套工程闭环里。</w:t>
      </w:r>
    </w:p>
    <w:p>
      <w:pPr>
        <w:spacing w:line="324" w:lineRule="auto" w:after="80"/>
        <w:ind w:firstLine="420"/>
      </w:pPr>
      <w:r>
        <w:rPr>
          <w:rFonts w:ascii="宋体" w:hAnsi="宋体" w:eastAsia="宋体"/>
          <w:sz w:val="21"/>
        </w:rPr>
        <w:t>围绕用户提出的后续完善要求，系统补齐了向量 RAG 架构，保留 TF-IDF fallback；后台页面按模块拆分，问答对管理分页；管理员可以管理参考书和索引；前端细节进一步打磨，问答输入框更紧凑，会话侧栏支持三点菜单管理，筛选条比例更协调，长用户名不会挤压退出按钮；文档同步到 README、AGENTS、架构、运维、对抗性审查、验收记录、目标和约束文件。</w:t>
      </w:r>
    </w:p>
    <w:p>
      <w:pPr>
        <w:pStyle w:val="Heading2"/>
        <w:spacing w:line="324" w:lineRule="auto" w:after="80"/>
      </w:pPr>
      <w:r>
        <w:rPr>
          <w:rFonts w:ascii="宋体" w:hAnsi="宋体" w:eastAsia="宋体"/>
          <w:sz w:val="21"/>
        </w:rPr>
        <w:t>6.2 存在的问题与改进方向</w:t>
      </w:r>
    </w:p>
    <w:p>
      <w:pPr>
        <w:spacing w:line="324" w:lineRule="auto" w:after="80"/>
        <w:ind w:firstLine="420"/>
      </w:pPr>
      <w:r>
        <w:rPr>
          <w:rFonts w:ascii="宋体" w:hAnsi="宋体" w:eastAsia="宋体"/>
          <w:sz w:val="21"/>
        </w:rPr>
        <w:t>项目仍有可进一步提升的工程空间。第一，本地哈希向量索引已满足课程题目的核心结构，但如果未来语料扩大到多本教材或大量论文，建议替换为 FAISS、Chroma、Milvus 等专门向量数据库，并接入真实 embedding 模型。第二，PDF 和向量索引重建目前是同步流程，大文件上传时可改为后台任务并显示进度。第三，MiniMax 调用可以增加 token 用量、失败率、平均耗时和错误类型统计，形成更完整的模型运维面板。第四，来源区可以进一步分成核心证据和补充证据，提升长回答引用可读性。</w:t>
      </w:r>
    </w:p>
    <w:p>
      <w:pPr>
        <w:pStyle w:val="Heading2"/>
        <w:spacing w:line="324" w:lineRule="auto" w:after="80"/>
      </w:pPr>
      <w:r>
        <w:rPr>
          <w:rFonts w:ascii="宋体" w:hAnsi="宋体" w:eastAsia="宋体"/>
          <w:sz w:val="21"/>
        </w:rPr>
        <w:t>6.3 个人收获与体会</w:t>
      </w:r>
    </w:p>
    <w:p>
      <w:pPr>
        <w:spacing w:line="324" w:lineRule="auto" w:after="80"/>
        <w:ind w:firstLine="420"/>
      </w:pPr>
      <w:r>
        <w:rPr>
          <w:rFonts w:ascii="宋体" w:hAnsi="宋体" w:eastAsia="宋体"/>
          <w:sz w:val="21"/>
        </w:rPr>
        <w:t>通过本项目，可以系统体会到课程作业从“功能可运行”到“产品可交付”的差距。真正可靠的智能问答系统不仅需要大模型，还需要数据清洗、索引策略、权限边界、错误处理、可解释证据、视觉体验、自动化测试和部署运维。尤其是对抗性审查非常重要：只有反复验证无关问题、证据不足、普通用户权限、多轮上下文污染和页面布局细节，才能让系统在演示之外也保持稳定。</w:t>
      </w:r>
    </w:p>
    <w:p>
      <w:pPr>
        <w:pStyle w:val="Heading1"/>
        <w:spacing w:line="324" w:lineRule="auto" w:after="80"/>
      </w:pPr>
      <w:r>
        <w:rPr>
          <w:rFonts w:ascii="宋体" w:hAnsi="宋体" w:eastAsia="宋体"/>
          <w:sz w:val="21"/>
        </w:rPr>
        <w:t>参考文献</w:t>
      </w:r>
    </w:p>
    <w:p>
      <w:pPr>
        <w:spacing w:line="324" w:lineRule="auto" w:after="80"/>
      </w:pPr>
      <w:r>
        <w:rPr>
          <w:rFonts w:ascii="宋体" w:hAnsi="宋体" w:eastAsia="宋体"/>
          <w:sz w:val="21"/>
        </w:rPr>
        <w:t>[1] Gareth James, Daniela Witten, Trevor Hastie, Robert Tibshirani. An Introduction to Statistical Learning, Second Edition. Springer, 2021.</w:t>
      </w:r>
    </w:p>
    <w:p>
      <w:pPr>
        <w:spacing w:line="324" w:lineRule="auto" w:after="80"/>
      </w:pPr>
      <w:r>
        <w:rPr>
          <w:rFonts w:ascii="宋体" w:hAnsi="宋体" w:eastAsia="宋体"/>
          <w:sz w:val="21"/>
        </w:rPr>
        <w:t>[2] FastAPI Documentation. https://fastapi.tiangolo.com/</w:t>
      </w:r>
    </w:p>
    <w:p>
      <w:pPr>
        <w:spacing w:line="324" w:lineRule="auto" w:after="80"/>
      </w:pPr>
      <w:r>
        <w:rPr>
          <w:rFonts w:ascii="宋体" w:hAnsi="宋体" w:eastAsia="宋体"/>
          <w:sz w:val="21"/>
        </w:rPr>
        <w:t>[3] React Documentation. https://react.dev/</w:t>
      </w:r>
    </w:p>
    <w:p>
      <w:pPr>
        <w:spacing w:line="324" w:lineRule="auto" w:after="80"/>
      </w:pPr>
      <w:r>
        <w:rPr>
          <w:rFonts w:ascii="宋体" w:hAnsi="宋体" w:eastAsia="宋体"/>
          <w:sz w:val="21"/>
        </w:rPr>
        <w:t>[4] Cytoscape.js Documentation. https://js.cytoscape.org/</w:t>
      </w:r>
    </w:p>
    <w:p>
      <w:pPr>
        <w:spacing w:line="324" w:lineRule="auto" w:after="80"/>
      </w:pPr>
      <w:r>
        <w:rPr>
          <w:rFonts w:ascii="宋体" w:hAnsi="宋体" w:eastAsia="宋体"/>
          <w:sz w:val="21"/>
        </w:rPr>
        <w:t>[5] Vite Documentation. https://vite.dev/</w:t>
      </w:r>
    </w:p>
    <w:p>
      <w:pPr>
        <w:spacing w:line="324" w:lineRule="auto" w:after="80"/>
      </w:pPr>
      <w:r>
        <w:rPr>
          <w:rFonts w:ascii="宋体" w:hAnsi="宋体" w:eastAsia="宋体"/>
          <w:sz w:val="21"/>
        </w:rPr>
        <w:t>[6] Docker Documentation. https://docs.docker.com/</w:t>
      </w:r>
    </w:p>
    <w:p>
      <w:pPr>
        <w:spacing w:line="324" w:lineRule="auto" w:after="80"/>
      </w:pPr>
      <w:r>
        <w:rPr>
          <w:rFonts w:ascii="宋体" w:hAnsi="宋体" w:eastAsia="宋体"/>
          <w:sz w:val="21"/>
        </w:rPr>
        <w:t>[7] Caddy Documentation. https://caddyserver.com/docs/</w:t>
      </w:r>
    </w:p>
    <w:p>
      <w:pPr>
        <w:spacing w:line="324" w:lineRule="auto" w:after="80"/>
      </w:pPr>
      <w:r>
        <w:rPr>
          <w:rFonts w:ascii="宋体" w:hAnsi="宋体" w:eastAsia="宋体"/>
          <w:sz w:val="21"/>
        </w:rPr>
        <w:t>[8] MiniMax API Documentation. https://www.minimaxi.com/</w:t>
      </w:r>
    </w:p>
    <w:p>
      <w:pPr>
        <w:pStyle w:val="Heading1"/>
        <w:spacing w:line="324" w:lineRule="auto" w:after="80"/>
      </w:pPr>
      <w:r>
        <w:rPr>
          <w:rFonts w:ascii="宋体" w:hAnsi="宋体" w:eastAsia="宋体"/>
          <w:sz w:val="21"/>
        </w:rPr>
        <w:t>附录</w:t>
      </w:r>
    </w:p>
    <w:p>
      <w:pPr>
        <w:pStyle w:val="Heading2"/>
        <w:spacing w:line="324" w:lineRule="auto" w:after="80"/>
      </w:pPr>
      <w:r>
        <w:rPr>
          <w:rFonts w:ascii="宋体" w:hAnsi="宋体" w:eastAsia="宋体"/>
          <w:sz w:val="21"/>
        </w:rPr>
        <w:t>附录A 核心代码与仓库入口</w:t>
      </w:r>
    </w:p>
    <w:p>
      <w:pPr>
        <w:spacing w:line="324" w:lineRule="auto" w:after="80"/>
        <w:ind w:firstLine="420"/>
      </w:pPr>
      <w:r>
        <w:rPr>
          <w:rFonts w:ascii="宋体" w:hAnsi="宋体" w:eastAsia="宋体"/>
          <w:sz w:val="21"/>
        </w:rPr>
        <w:t>本项目源码位于本机课程项目目录，主要入口如下。为了避免报告过度冗长，完整代码以仓库为准，报告仅列出模块边界。</w:t>
      </w:r>
    </w:p>
    <w:tbl>
      <w:tblPr>
        <w:tblStyle w:val="TableGrid"/>
        <w:tblW w:type="auto" w:w="0"/>
        <w:jc w:val="center"/>
        <w:tblLook w:firstColumn="1" w:firstRow="1" w:lastColumn="0" w:lastRow="0" w:noHBand="0" w:noVBand="1" w:val="04A0"/>
      </w:tblPr>
      <w:tblGrid>
        <w:gridCol w:w="4535"/>
        <w:gridCol w:w="4535"/>
      </w:tblGrid>
      <w:tr>
        <w:tc>
          <w:tcPr>
            <w:tcW w:type="dxa" w:w="3118"/>
            <w:vAlign w:val="center"/>
            <w:shd w:fill="DDEEF3"/>
          </w:tcPr>
          <w:p>
            <w:r/>
            <w:r>
              <w:rPr>
                <w:rFonts w:ascii="宋体" w:hAnsi="宋体" w:eastAsia="宋体"/>
                <w:b/>
                <w:sz w:val="19"/>
              </w:rPr>
              <w:t>路径</w:t>
            </w:r>
          </w:p>
        </w:tc>
        <w:tc>
          <w:tcPr>
            <w:tcW w:type="dxa" w:w="5386"/>
            <w:vAlign w:val="center"/>
            <w:shd w:fill="DDEEF3"/>
          </w:tcPr>
          <w:p>
            <w:r/>
            <w:r>
              <w:rPr>
                <w:rFonts w:ascii="宋体" w:hAnsi="宋体" w:eastAsia="宋体"/>
                <w:b/>
                <w:sz w:val="19"/>
              </w:rPr>
              <w:t>说明</w:t>
            </w:r>
          </w:p>
        </w:tc>
      </w:tr>
      <w:tr>
        <w:tc>
          <w:tcPr>
            <w:tcW w:type="dxa" w:w="3118"/>
            <w:vAlign w:val="center"/>
          </w:tcPr>
          <w:p>
            <w:r/>
            <w:r>
              <w:rPr>
                <w:rFonts w:ascii="宋体" w:hAnsi="宋体" w:eastAsia="宋体"/>
                <w:b w:val="0"/>
                <w:sz w:val="19"/>
              </w:rPr>
              <w:t>backend/app/main.py</w:t>
            </w:r>
          </w:p>
        </w:tc>
        <w:tc>
          <w:tcPr>
            <w:tcW w:type="dxa" w:w="5386"/>
            <w:vAlign w:val="center"/>
          </w:tcPr>
          <w:p>
            <w:r/>
            <w:r>
              <w:rPr>
                <w:rFonts w:ascii="宋体" w:hAnsi="宋体" w:eastAsia="宋体"/>
                <w:b w:val="0"/>
                <w:sz w:val="19"/>
              </w:rPr>
              <w:t>后端应用入口</w:t>
            </w:r>
          </w:p>
        </w:tc>
      </w:tr>
      <w:tr>
        <w:tc>
          <w:tcPr>
            <w:tcW w:type="dxa" w:w="3118"/>
            <w:vAlign w:val="center"/>
          </w:tcPr>
          <w:p>
            <w:r/>
            <w:r>
              <w:rPr>
                <w:rFonts w:ascii="宋体" w:hAnsi="宋体" w:eastAsia="宋体"/>
                <w:b w:val="0"/>
                <w:sz w:val="19"/>
              </w:rPr>
              <w:t>backend/app/rag.py</w:t>
            </w:r>
          </w:p>
        </w:tc>
        <w:tc>
          <w:tcPr>
            <w:tcW w:type="dxa" w:w="5386"/>
            <w:vAlign w:val="center"/>
          </w:tcPr>
          <w:p>
            <w:r/>
            <w:r>
              <w:rPr>
                <w:rFonts w:ascii="宋体" w:hAnsi="宋体" w:eastAsia="宋体"/>
                <w:b w:val="0"/>
                <w:sz w:val="19"/>
              </w:rPr>
              <w:t>RAG、范围判断、多轮上下文和性能统计</w:t>
            </w:r>
          </w:p>
        </w:tc>
      </w:tr>
      <w:tr>
        <w:tc>
          <w:tcPr>
            <w:tcW w:type="dxa" w:w="3118"/>
            <w:vAlign w:val="center"/>
          </w:tcPr>
          <w:p>
            <w:r/>
            <w:r>
              <w:rPr>
                <w:rFonts w:ascii="宋体" w:hAnsi="宋体" w:eastAsia="宋体"/>
                <w:b w:val="0"/>
                <w:sz w:val="19"/>
              </w:rPr>
              <w:t>backend/app/vector_index.py</w:t>
            </w:r>
          </w:p>
        </w:tc>
        <w:tc>
          <w:tcPr>
            <w:tcW w:type="dxa" w:w="5386"/>
            <w:vAlign w:val="center"/>
          </w:tcPr>
          <w:p>
            <w:r/>
            <w:r>
              <w:rPr>
                <w:rFonts w:ascii="宋体" w:hAnsi="宋体" w:eastAsia="宋体"/>
                <w:b w:val="0"/>
                <w:sz w:val="19"/>
              </w:rPr>
              <w:t>本地向量索引构建与检索</w:t>
            </w:r>
          </w:p>
        </w:tc>
      </w:tr>
      <w:tr>
        <w:tc>
          <w:tcPr>
            <w:tcW w:type="dxa" w:w="3118"/>
            <w:vAlign w:val="center"/>
          </w:tcPr>
          <w:p>
            <w:r/>
            <w:r>
              <w:rPr>
                <w:rFonts w:ascii="宋体" w:hAnsi="宋体" w:eastAsia="宋体"/>
                <w:b w:val="0"/>
                <w:sz w:val="19"/>
              </w:rPr>
              <w:t>backend/app/llm.py</w:t>
            </w:r>
          </w:p>
        </w:tc>
        <w:tc>
          <w:tcPr>
            <w:tcW w:type="dxa" w:w="5386"/>
            <w:vAlign w:val="center"/>
          </w:tcPr>
          <w:p>
            <w:r/>
            <w:r>
              <w:rPr>
                <w:rFonts w:ascii="宋体" w:hAnsi="宋体" w:eastAsia="宋体"/>
                <w:b w:val="0"/>
                <w:sz w:val="19"/>
              </w:rPr>
              <w:t>MiniMax 调用和本地降级回答</w:t>
            </w:r>
          </w:p>
        </w:tc>
      </w:tr>
      <w:tr>
        <w:tc>
          <w:tcPr>
            <w:tcW w:type="dxa" w:w="3118"/>
            <w:vAlign w:val="center"/>
          </w:tcPr>
          <w:p>
            <w:r/>
            <w:r>
              <w:rPr>
                <w:rFonts w:ascii="宋体" w:hAnsi="宋体" w:eastAsia="宋体"/>
                <w:b w:val="0"/>
                <w:sz w:val="19"/>
              </w:rPr>
              <w:t>backend/app/pdf_indexer.py</w:t>
            </w:r>
          </w:p>
        </w:tc>
        <w:tc>
          <w:tcPr>
            <w:tcW w:type="dxa" w:w="5386"/>
            <w:vAlign w:val="center"/>
          </w:tcPr>
          <w:p>
            <w:r/>
            <w:r>
              <w:rPr>
                <w:rFonts w:ascii="宋体" w:hAnsi="宋体" w:eastAsia="宋体"/>
                <w:b w:val="0"/>
                <w:sz w:val="19"/>
              </w:rPr>
              <w:t>PDF 抽取、清洗和切块</w:t>
            </w:r>
          </w:p>
        </w:tc>
      </w:tr>
      <w:tr>
        <w:tc>
          <w:tcPr>
            <w:tcW w:type="dxa" w:w="3118"/>
            <w:vAlign w:val="center"/>
          </w:tcPr>
          <w:p>
            <w:r/>
            <w:r>
              <w:rPr>
                <w:rFonts w:ascii="宋体" w:hAnsi="宋体" w:eastAsia="宋体"/>
                <w:b w:val="0"/>
                <w:sz w:val="19"/>
              </w:rPr>
              <w:t>frontend/src/main.tsx</w:t>
            </w:r>
          </w:p>
        </w:tc>
        <w:tc>
          <w:tcPr>
            <w:tcW w:type="dxa" w:w="5386"/>
            <w:vAlign w:val="center"/>
          </w:tcPr>
          <w:p>
            <w:r/>
            <w:r>
              <w:rPr>
                <w:rFonts w:ascii="宋体" w:hAnsi="宋体" w:eastAsia="宋体"/>
                <w:b w:val="0"/>
                <w:sz w:val="19"/>
              </w:rPr>
              <w:t>前端主界面和页面逻辑</w:t>
            </w:r>
          </w:p>
        </w:tc>
      </w:tr>
      <w:tr>
        <w:tc>
          <w:tcPr>
            <w:tcW w:type="dxa" w:w="3118"/>
            <w:vAlign w:val="center"/>
          </w:tcPr>
          <w:p>
            <w:r/>
            <w:r>
              <w:rPr>
                <w:rFonts w:ascii="宋体" w:hAnsi="宋体" w:eastAsia="宋体"/>
                <w:b w:val="0"/>
                <w:sz w:val="19"/>
              </w:rPr>
              <w:t>frontend/e2e/visual-smoke.mjs</w:t>
            </w:r>
          </w:p>
        </w:tc>
        <w:tc>
          <w:tcPr>
            <w:tcW w:type="dxa" w:w="5386"/>
            <w:vAlign w:val="center"/>
          </w:tcPr>
          <w:p>
            <w:r/>
            <w:r>
              <w:rPr>
                <w:rFonts w:ascii="宋体" w:hAnsi="宋体" w:eastAsia="宋体"/>
                <w:b w:val="0"/>
                <w:sz w:val="19"/>
              </w:rPr>
              <w:t>Playwright 视觉冒烟脚本</w:t>
            </w:r>
          </w:p>
        </w:tc>
      </w:tr>
      <w:tr>
        <w:tc>
          <w:tcPr>
            <w:tcW w:type="dxa" w:w="3118"/>
            <w:vAlign w:val="center"/>
          </w:tcPr>
          <w:p>
            <w:r/>
            <w:r>
              <w:rPr>
                <w:rFonts w:ascii="宋体" w:hAnsi="宋体" w:eastAsia="宋体"/>
                <w:b w:val="0"/>
                <w:sz w:val="19"/>
              </w:rPr>
              <w:t>docs/qa-screenshots/</w:t>
            </w:r>
          </w:p>
        </w:tc>
        <w:tc>
          <w:tcPr>
            <w:tcW w:type="dxa" w:w="5386"/>
            <w:vAlign w:val="center"/>
          </w:tcPr>
          <w:p>
            <w:r/>
            <w:r>
              <w:rPr>
                <w:rFonts w:ascii="宋体" w:hAnsi="宋体" w:eastAsia="宋体"/>
                <w:b w:val="0"/>
                <w:sz w:val="19"/>
              </w:rPr>
              <w:t>真实运行截图证据</w:t>
            </w:r>
          </w:p>
        </w:tc>
      </w:tr>
    </w:tbl>
    <w:p>
      <w:pPr>
        <w:spacing w:line="324" w:lineRule="auto" w:after="80"/>
      </w:pPr>
    </w:p>
    <w:p>
      <w:pPr>
        <w:pStyle w:val="Heading2"/>
        <w:spacing w:line="324" w:lineRule="auto" w:after="80"/>
      </w:pPr>
      <w:r>
        <w:rPr>
          <w:rFonts w:ascii="宋体" w:hAnsi="宋体" w:eastAsia="宋体"/>
          <w:sz w:val="21"/>
        </w:rPr>
        <w:t>附录B 运行环境配置说明</w:t>
      </w:r>
    </w:p>
    <w:p>
      <w:pPr>
        <w:spacing w:before="60" w:after="120"/>
        <w:ind w:left="340" w:right="170"/>
        <w:shd w:fill="F3F7F9"/>
      </w:pPr>
      <w:r>
        <w:rPr>
          <w:rFonts w:ascii="Consolas" w:hAnsi="Consolas"/>
          <w:sz w:val="17"/>
        </w:rPr>
        <w:t>.\scripts\setup.ps1</w:t>
        <w:br/>
        <w:t>.\scripts\run_backend.ps1</w:t>
        <w:br/>
        <w:t>.\scripts\run_frontend.ps1</w:t>
        <w:br/>
        <w:t>.\scripts\verify.ps1</w:t>
      </w:r>
    </w:p>
    <w:p>
      <w:pPr>
        <w:spacing w:line="324" w:lineRule="auto" w:after="80"/>
        <w:ind w:firstLine="420"/>
      </w:pPr>
      <w:r>
        <w:rPr>
          <w:rFonts w:ascii="宋体" w:hAnsi="宋体" w:eastAsia="宋体"/>
          <w:sz w:val="21"/>
        </w:rPr>
        <w:t>关键环境变量包括 APP_DISABLE_LLM、APP_DATABASE_URL、APP_PDF_PATH、APP_RETRIEVAL_MODE、APP_REFERENCE_BOOKS_DIR、APP_VECTOR_INDEX_DIR、APP_MAX_REFERENCE_BOOK_MB、ADMIN_USERNAME、ADMIN_PASSWORD、SITE_DOMAIN 和 COMPOSE_PROJECT_NAME。MINIMAX_API_KEY 只能写入本地 .env 或服务器环境变量，不应写入 README、报告、截图说明或源码。</w:t>
      </w:r>
    </w:p>
    <w:p>
      <w:pPr>
        <w:pStyle w:val="Heading2"/>
        <w:spacing w:line="324" w:lineRule="auto" w:after="80"/>
      </w:pPr>
      <w:r>
        <w:rPr>
          <w:rFonts w:ascii="宋体" w:hAnsi="宋体" w:eastAsia="宋体"/>
          <w:sz w:val="21"/>
        </w:rPr>
        <w:t>附录C 用户操作手册</w:t>
      </w:r>
    </w:p>
    <w:p>
      <w:pPr>
        <w:pStyle w:val="ListBullet"/>
        <w:spacing w:line="312" w:lineRule="auto" w:after="40"/>
      </w:pPr>
      <w:r>
        <w:rPr>
          <w:rFonts w:ascii="宋体" w:hAnsi="宋体" w:eastAsia="宋体"/>
          <w:sz w:val="21"/>
        </w:rPr>
        <w:t>学生登录后进入问答工作台，可输入课程问题；回答区展示答案、来源、推荐问题、图谱和性能条。</w:t>
      </w:r>
    </w:p>
    <w:p>
      <w:pPr>
        <w:pStyle w:val="ListBullet"/>
        <w:spacing w:line="312" w:lineRule="auto" w:after="40"/>
      </w:pPr>
      <w:r>
        <w:rPr>
          <w:rFonts w:ascii="宋体" w:hAnsi="宋体" w:eastAsia="宋体"/>
          <w:sz w:val="21"/>
        </w:rPr>
        <w:t>连续追问时可直接提“它为什么……”，系统会结合最近上下文检索，但明确无关问题仍会拒答。</w:t>
      </w:r>
    </w:p>
    <w:p>
      <w:pPr>
        <w:pStyle w:val="ListBullet"/>
        <w:spacing w:line="312" w:lineRule="auto" w:after="40"/>
      </w:pPr>
      <w:r>
        <w:rPr>
          <w:rFonts w:ascii="宋体" w:hAnsi="宋体" w:eastAsia="宋体"/>
          <w:sz w:val="21"/>
        </w:rPr>
        <w:t>左侧会话列表支持搜索；每条会话的三点菜单可打开、重命名或删除。</w:t>
      </w:r>
    </w:p>
    <w:p>
      <w:pPr>
        <w:pStyle w:val="ListBullet"/>
        <w:spacing w:line="312" w:lineRule="auto" w:after="40"/>
      </w:pPr>
      <w:r>
        <w:rPr>
          <w:rFonts w:ascii="宋体" w:hAnsi="宋体" w:eastAsia="宋体"/>
          <w:sz w:val="21"/>
        </w:rPr>
        <w:t>“我的笔记”页面可查看历史全文和当时来源，也可收藏回答并编辑个人笔记。</w:t>
      </w:r>
    </w:p>
    <w:p>
      <w:pPr>
        <w:pStyle w:val="ListBullet"/>
        <w:spacing w:line="312" w:lineRule="auto" w:after="40"/>
      </w:pPr>
      <w:r>
        <w:rPr>
          <w:rFonts w:ascii="宋体" w:hAnsi="宋体" w:eastAsia="宋体"/>
          <w:sz w:val="21"/>
        </w:rPr>
        <w:t>管理员登录后进入管理后台，可在子视图中维护用户、模型配置、参考书、文本块、问答对、知识点、图谱边和历史审计。</w:t>
      </w:r>
    </w:p>
    <w:p>
      <w:pPr>
        <w:pStyle w:val="ListBullet"/>
        <w:spacing w:line="312" w:lineRule="auto" w:after="40"/>
      </w:pPr>
      <w:r>
        <w:rPr>
          <w:rFonts w:ascii="宋体" w:hAnsi="宋体" w:eastAsia="宋体"/>
          <w:sz w:val="21"/>
        </w:rPr>
        <w:t>上传新参考书后需重建索引，索引状态 ready 表示文本块和向量索引可用于 RAG。</w:t>
      </w:r>
    </w:p>
    <w:sectPr w:rsidR="00FC693F" w:rsidRPr="0006063C" w:rsidSect="00034616">
      <w:pgSz w:w="11906" w:h="16838"/>
      <w:pgMar w:top="1417"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高级统计方法知识图谱智能问答系统项目报告</dc:title>
  <dc:subject>软件工程创新实践课程项目</dc:subject>
  <dc:creator>课程项目组</dc:creator>
  <cp:keywords/>
  <dc:description>Generated from project state and 2026 template structure.</dc:description>
  <cp:lastModifiedBy/>
  <cp:revision>1</cp:revision>
  <dcterms:created xsi:type="dcterms:W3CDTF">2013-12-23T23:15:00Z</dcterms:created>
  <dcterms:modified xsi:type="dcterms:W3CDTF">2013-12-23T23:15:00Z</dcterms:modified>
  <cp:category/>
</cp:coreProperties>
</file>