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CEB1FA" w14:textId="77777777" w:rsidR="00183602" w:rsidRPr="00030BB6" w:rsidRDefault="00183602" w:rsidP="00183602">
      <w:pPr>
        <w:spacing w:before="240" w:after="240"/>
        <w:jc w:val="center"/>
        <w:rPr>
          <w:sz w:val="28"/>
          <w:szCs w:val="28"/>
        </w:rPr>
      </w:pPr>
      <w:r w:rsidRPr="00030BB6">
        <w:rPr>
          <w:rFonts w:ascii="Arial Unicode MS" w:eastAsia="Arial Unicode MS" w:hAnsi="Arial Unicode MS" w:cs="Arial Unicode MS"/>
          <w:sz w:val="28"/>
          <w:szCs w:val="28"/>
        </w:rPr>
        <w:t>[研究議題：</w:t>
      </w:r>
      <w:r w:rsidRPr="00030BB6">
        <w:t>Assessing the Relationship Between the Variability of Diagnostic Measures and the Risk of Diabetic Complications</w:t>
      </w:r>
      <w:r w:rsidRPr="00030BB6">
        <w:rPr>
          <w:sz w:val="28"/>
          <w:szCs w:val="28"/>
        </w:rPr>
        <w:t>]</w:t>
      </w:r>
    </w:p>
    <w:p w14:paraId="268E98CA" w14:textId="1872A1F3" w:rsidR="00183602" w:rsidRDefault="00183602" w:rsidP="00183602">
      <w:pPr>
        <w:rPr>
          <w:rFonts w:ascii="Arial Unicode MS" w:hAnsi="Arial Unicode MS" w:cs="Arial Unicode MS" w:hint="eastAsia"/>
        </w:rPr>
      </w:pPr>
      <w:r>
        <w:rPr>
          <w:rFonts w:ascii="Arial Unicode MS" w:eastAsia="Arial Unicode MS" w:hAnsi="Arial Unicode MS" w:cs="Arial Unicode MS"/>
          <w:b/>
        </w:rPr>
        <w:t>研究目的</w:t>
      </w:r>
      <w:r>
        <w:rPr>
          <w:rFonts w:ascii="Arial Unicode MS" w:eastAsia="Arial Unicode MS" w:hAnsi="Arial Unicode MS" w:cs="Arial Unicode MS"/>
        </w:rPr>
        <w:t>:</w:t>
      </w:r>
      <w:r w:rsidR="0037425E">
        <w:rPr>
          <w:rFonts w:asciiTheme="minorEastAsia" w:hAnsiTheme="minorEastAsia" w:cs="Arial Unicode MS" w:hint="eastAsia"/>
        </w:rPr>
        <w:t xml:space="preserve"> </w:t>
      </w:r>
      <w:r>
        <w:rPr>
          <w:rFonts w:ascii="新細明體" w:eastAsia="新細明體" w:hAnsi="新細明體" w:cs="新細明體" w:hint="eastAsia"/>
        </w:rPr>
        <w:t>各項檢測項目</w:t>
      </w:r>
      <w:r w:rsidRPr="00B1278A">
        <w:rPr>
          <w:rFonts w:ascii="新細明體" w:eastAsia="新細明體" w:hAnsi="新細明體" w:cs="新細明體" w:hint="eastAsia"/>
        </w:rPr>
        <w:t>變異程度</w:t>
      </w:r>
      <w:r w:rsidRPr="00B1278A">
        <w:rPr>
          <w:rFonts w:ascii="Arial Unicode MS" w:eastAsia="Arial Unicode MS" w:hAnsi="Arial Unicode MS" w:cs="Arial Unicode MS" w:hint="eastAsia"/>
        </w:rPr>
        <w:t>(</w:t>
      </w:r>
      <w:r w:rsidRPr="00B1278A">
        <w:rPr>
          <w:rFonts w:ascii="新細明體" w:eastAsia="新細明體" w:hAnsi="新細明體" w:cs="新細明體" w:hint="eastAsia"/>
        </w:rPr>
        <w:t>穩定性</w:t>
      </w:r>
      <w:r w:rsidRPr="00B1278A">
        <w:rPr>
          <w:rFonts w:ascii="Arial Unicode MS" w:eastAsia="Arial Unicode MS" w:hAnsi="Arial Unicode MS" w:cs="Arial Unicode MS" w:hint="eastAsia"/>
        </w:rPr>
        <w:t>)</w:t>
      </w:r>
      <w:r>
        <w:rPr>
          <w:rFonts w:ascii="新細明體" w:eastAsia="新細明體" w:hAnsi="新細明體" w:cs="新細明體" w:hint="eastAsia"/>
        </w:rPr>
        <w:t>對應糖尿病</w:t>
      </w:r>
      <w:r w:rsidR="00D43D66">
        <w:rPr>
          <w:rFonts w:ascii="新細明體" w:eastAsia="新細明體" w:hAnsi="新細明體" w:cs="新細明體" w:hint="eastAsia"/>
        </w:rPr>
        <w:t>患者</w:t>
      </w:r>
      <w:r w:rsidR="00B61359">
        <w:rPr>
          <w:rFonts w:ascii="新細明體" w:eastAsia="新細明體" w:hAnsi="新細明體" w:cs="新細明體" w:hint="eastAsia"/>
        </w:rPr>
        <w:t>的</w:t>
      </w:r>
      <w:r w:rsidR="00CE0F22" w:rsidRPr="00B1278A">
        <w:rPr>
          <w:rFonts w:ascii="新細明體" w:eastAsia="新細明體" w:hAnsi="新細明體" w:cs="新細明體" w:hint="eastAsia"/>
        </w:rPr>
        <w:t>各項</w:t>
      </w:r>
      <w:r w:rsidRPr="00B1278A">
        <w:rPr>
          <w:rFonts w:ascii="新細明體" w:eastAsia="新細明體" w:hAnsi="新細明體" w:cs="新細明體" w:hint="eastAsia"/>
        </w:rPr>
        <w:t>併發症</w:t>
      </w:r>
      <w:r>
        <w:rPr>
          <w:rFonts w:ascii="新細明體" w:eastAsia="新細明體" w:hAnsi="新細明體" w:cs="新細明體" w:hint="eastAsia"/>
        </w:rPr>
        <w:t>關係</w:t>
      </w:r>
      <w:r w:rsidRPr="00B1278A">
        <w:rPr>
          <w:rFonts w:ascii="Arial Unicode MS" w:eastAsia="Arial Unicode MS" w:hAnsi="Arial Unicode MS" w:cs="Arial Unicode MS" w:hint="eastAsia"/>
        </w:rPr>
        <w:t xml:space="preserve"> </w:t>
      </w:r>
    </w:p>
    <w:p w14:paraId="47885679" w14:textId="4A2E5949" w:rsidR="00183602" w:rsidRDefault="00183602" w:rsidP="00183602"/>
    <w:p w14:paraId="546A38AC" w14:textId="77777777" w:rsidR="00183602" w:rsidRDefault="00183602" w:rsidP="00183602">
      <w:r>
        <w:rPr>
          <w:rFonts w:hint="eastAsia"/>
        </w:rPr>
        <w:t>參考論文</w:t>
      </w:r>
      <w:r>
        <w:rPr>
          <w:rFonts w:hint="eastAsia"/>
        </w:rPr>
        <w:t>:</w:t>
      </w:r>
      <w:r w:rsidRPr="00D80884">
        <w:t xml:space="preserve"> Predictions of diabetes complications and mortality using hba1c variability: a 10</w:t>
      </w:r>
      <w:r w:rsidRPr="00D80884">
        <w:rPr>
          <w:rFonts w:ascii="MS Gothic" w:eastAsia="MS Gothic" w:hAnsi="MS Gothic" w:cs="MS Gothic" w:hint="eastAsia"/>
        </w:rPr>
        <w:t>‑</w:t>
      </w:r>
      <w:r w:rsidRPr="00D80884">
        <w:t>year observational cohort study</w:t>
      </w:r>
    </w:p>
    <w:p w14:paraId="0A0CFABA" w14:textId="77777777" w:rsidR="00183602" w:rsidRDefault="00183602" w:rsidP="00183602"/>
    <w:p w14:paraId="2EFB55B0" w14:textId="5349491D" w:rsidR="00183602" w:rsidRDefault="00183602" w:rsidP="00183602">
      <w:pPr>
        <w:rPr>
          <w:rFonts w:ascii="新細明體" w:eastAsia="新細明體" w:hAnsi="新細明體" w:cs="新細明體"/>
        </w:rPr>
      </w:pPr>
      <w:r>
        <w:rPr>
          <w:rFonts w:ascii="Arial Unicode MS" w:eastAsia="Arial Unicode MS" w:hAnsi="Arial Unicode MS" w:cs="Arial Unicode MS"/>
          <w:b/>
        </w:rPr>
        <w:t>資料區間</w:t>
      </w:r>
      <w:r>
        <w:rPr>
          <w:rFonts w:ascii="Arial Unicode MS" w:eastAsia="Arial Unicode MS" w:hAnsi="Arial Unicode MS" w:cs="Arial Unicode MS"/>
        </w:rPr>
        <w:t xml:space="preserve"> : </w:t>
      </w:r>
      <w:r>
        <w:rPr>
          <w:rFonts w:asciiTheme="minorEastAsia" w:hAnsiTheme="minorEastAsia" w:cs="Arial Unicode MS" w:hint="eastAsia"/>
        </w:rPr>
        <w:t>20</w:t>
      </w:r>
      <w:r>
        <w:rPr>
          <w:rFonts w:asciiTheme="minorEastAsia" w:hAnsiTheme="minorEastAsia" w:cs="Arial Unicode MS"/>
        </w:rPr>
        <w:t>08</w:t>
      </w:r>
      <w:r>
        <w:rPr>
          <w:rFonts w:asciiTheme="minorEastAsia" w:hAnsiTheme="minorEastAsia" w:cs="Arial Unicode MS" w:hint="eastAsia"/>
        </w:rPr>
        <w:t>-2019</w:t>
      </w:r>
    </w:p>
    <w:p w14:paraId="3D86B893" w14:textId="7463AD7A" w:rsidR="00D43D66" w:rsidRDefault="00D43D66" w:rsidP="00183602">
      <w:pPr>
        <w:rPr>
          <w:rFonts w:ascii="新細明體" w:eastAsia="新細明體" w:hAnsi="新細明體" w:cs="新細明體"/>
        </w:rPr>
      </w:pPr>
    </w:p>
    <w:p w14:paraId="7860996C" w14:textId="0DDA4761" w:rsidR="001C6BFA" w:rsidRPr="006B038A" w:rsidRDefault="001C6BFA" w:rsidP="001C6BFA">
      <w:pPr>
        <w:rPr>
          <w:rFonts w:asciiTheme="minorEastAsia" w:hAnsiTheme="minorEastAsia" w:cs="Arial Unicode MS"/>
        </w:rPr>
      </w:pPr>
      <w:r>
        <w:rPr>
          <w:rFonts w:ascii="Arial Unicode MS" w:eastAsia="Arial Unicode MS" w:hAnsi="Arial Unicode MS" w:cs="Arial Unicode MS"/>
          <w:b/>
        </w:rPr>
        <w:t>目標病患</w:t>
      </w:r>
      <w:r>
        <w:rPr>
          <w:rFonts w:ascii="Arial Unicode MS" w:eastAsia="Arial Unicode MS" w:hAnsi="Arial Unicode MS" w:cs="Arial Unicode MS"/>
        </w:rPr>
        <w:t xml:space="preserve"> :</w:t>
      </w:r>
      <w:r>
        <w:rPr>
          <w:rFonts w:ascii="Arial Unicode MS" w:hAnsi="Arial Unicode MS" w:cs="Arial Unicode MS"/>
        </w:rPr>
        <w:t xml:space="preserve"> </w:t>
      </w:r>
      <w:r>
        <w:rPr>
          <w:rFonts w:ascii="Arial Unicode MS" w:hAnsi="Arial Unicode MS" w:cs="Arial Unicode MS" w:hint="eastAsia"/>
        </w:rPr>
        <w:t>糖尿病</w:t>
      </w:r>
      <w:r>
        <w:rPr>
          <w:rFonts w:asciiTheme="minorEastAsia" w:hAnsiTheme="minorEastAsia" w:cs="Arial Unicode MS" w:hint="eastAsia"/>
        </w:rPr>
        <w:t>併發症</w:t>
      </w:r>
      <w:r>
        <w:rPr>
          <w:rFonts w:ascii="Arial Unicode MS" w:eastAsia="Arial Unicode MS" w:hAnsi="Arial Unicode MS" w:cs="Arial Unicode MS"/>
        </w:rPr>
        <w:t>患者</w:t>
      </w:r>
      <w:r w:rsidR="00AF288E">
        <w:rPr>
          <w:rFonts w:asciiTheme="minorEastAsia" w:hAnsiTheme="minorEastAsia" w:cs="Arial Unicode MS" w:hint="eastAsia"/>
        </w:rPr>
        <w:t>(</w:t>
      </w:r>
      <w:proofErr w:type="gramStart"/>
      <w:r w:rsidR="00AF288E">
        <w:rPr>
          <w:rFonts w:ascii="Arial Unicode MS" w:eastAsia="Arial Unicode MS" w:hAnsi="Arial Unicode MS" w:cs="Arial Unicode MS"/>
        </w:rPr>
        <w:t>一</w:t>
      </w:r>
      <w:proofErr w:type="gramEnd"/>
      <w:r w:rsidR="00AF288E">
        <w:rPr>
          <w:rFonts w:ascii="Arial Unicode MS" w:eastAsia="Arial Unicode MS" w:hAnsi="Arial Unicode MS" w:cs="Arial Unicode MS"/>
        </w:rPr>
        <w:t>年內 2次門診 或 1 次住院</w:t>
      </w:r>
      <w:r w:rsidR="00AF288E">
        <w:rPr>
          <w:rFonts w:asciiTheme="minorEastAsia" w:hAnsiTheme="minorEastAsia" w:cs="Arial Unicode MS" w:hint="eastAsia"/>
        </w:rPr>
        <w:t>)</w:t>
      </w:r>
    </w:p>
    <w:p w14:paraId="2F030580" w14:textId="6B4B4D40" w:rsidR="00D43D66" w:rsidRDefault="00AB5A71" w:rsidP="00183602">
      <w:pPr>
        <w:rPr>
          <w:rFonts w:asciiTheme="minorEastAsia" w:hAnsiTheme="minorEastAsia" w:cs="Arial Unicode MS"/>
          <w:lang w:val="en-US"/>
        </w:rPr>
      </w:pPr>
      <w:r w:rsidRPr="00AB5A71">
        <w:rPr>
          <w:rFonts w:ascii="Arial Unicode MS" w:eastAsia="Arial Unicode MS" w:hAnsi="Arial Unicode MS" w:cs="Arial Unicode MS"/>
          <w:lang w:val="en-US"/>
        </w:rPr>
        <w:t>Index Date</w:t>
      </w:r>
      <w:r w:rsidR="005F5B05">
        <w:rPr>
          <w:rFonts w:asciiTheme="minorEastAsia" w:hAnsiTheme="minorEastAsia" w:cs="Arial Unicode MS" w:hint="eastAsia"/>
          <w:lang w:val="en-US"/>
        </w:rPr>
        <w:t>定義</w:t>
      </w:r>
      <w:r w:rsidR="00B87CED">
        <w:rPr>
          <w:rFonts w:asciiTheme="minorEastAsia" w:hAnsiTheme="minorEastAsia" w:cs="Arial Unicode MS" w:hint="eastAsia"/>
          <w:lang w:val="en-US"/>
        </w:rPr>
        <w:t xml:space="preserve">: </w:t>
      </w:r>
      <w:r w:rsidRPr="00AB5A71">
        <w:rPr>
          <w:rFonts w:asciiTheme="minorEastAsia" w:hAnsiTheme="minorEastAsia" w:cs="Arial Unicode MS" w:hint="eastAsia"/>
          <w:lang w:val="en-US"/>
        </w:rPr>
        <w:t>發病日</w:t>
      </w:r>
    </w:p>
    <w:p w14:paraId="7C621B46" w14:textId="77777777" w:rsidR="00AB5A71" w:rsidRPr="00AB5A71" w:rsidRDefault="00AB5A71" w:rsidP="00183602">
      <w:pPr>
        <w:rPr>
          <w:rFonts w:ascii="Arial Unicode MS" w:hAnsi="Arial Unicode MS" w:cs="Arial Unicode MS" w:hint="eastAsia"/>
        </w:rPr>
      </w:pPr>
    </w:p>
    <w:p w14:paraId="2F6D5BCD" w14:textId="55BEA727" w:rsidR="004C40DA" w:rsidRPr="00021F25" w:rsidRDefault="004C40DA" w:rsidP="008C05C6">
      <w:pPr>
        <w:widowControl w:val="0"/>
        <w:spacing w:line="240" w:lineRule="auto"/>
        <w:rPr>
          <w:rFonts w:ascii="Arial Unicode MS" w:hAnsi="Arial Unicode MS" w:cs="Arial Unicode MS" w:hint="eastAsia"/>
          <w:lang w:val="en-US"/>
        </w:rPr>
      </w:pPr>
      <w:r w:rsidRPr="00021F25">
        <w:rPr>
          <w:rFonts w:ascii="Arial Unicode MS" w:hAnsi="Arial Unicode MS" w:cs="Arial Unicode MS" w:hint="eastAsia"/>
          <w:lang w:val="en-US"/>
        </w:rPr>
        <w:t xml:space="preserve">ICD </w:t>
      </w:r>
      <w:r w:rsidRPr="00021F25">
        <w:rPr>
          <w:rFonts w:ascii="Arial Unicode MS" w:hAnsi="Arial Unicode MS" w:cs="Arial Unicode MS"/>
          <w:lang w:val="en-US"/>
        </w:rPr>
        <w:t xml:space="preserve">CODE: </w:t>
      </w:r>
    </w:p>
    <w:p w14:paraId="236CB1FC" w14:textId="4465ECB5" w:rsidR="0053663A" w:rsidRPr="008C05C6" w:rsidRDefault="00854810" w:rsidP="008C05C6">
      <w:pPr>
        <w:widowControl w:val="0"/>
        <w:spacing w:line="240" w:lineRule="auto"/>
        <w:rPr>
          <w:lang w:val="en-US"/>
        </w:rPr>
      </w:pPr>
      <w:r w:rsidRPr="008C05C6">
        <w:rPr>
          <w:rFonts w:hint="eastAsia"/>
          <w:lang w:val="en-US"/>
        </w:rPr>
        <w:t>I</w:t>
      </w:r>
      <w:r w:rsidRPr="008C05C6">
        <w:rPr>
          <w:lang w:val="en-US"/>
        </w:rPr>
        <w:t>CD9:</w:t>
      </w:r>
      <w:r w:rsidR="0053663A" w:rsidRPr="008C05C6">
        <w:rPr>
          <w:lang w:val="en-US"/>
        </w:rPr>
        <w:t xml:space="preserve"> 250.00, 250.01, 250.02, 250.03, 250.10, 250.11, 250.12, 250.13, 250.20, 250.21, 250.22, 250.23, 250.30, 250.31, 250.32, 250.33, 250.40, 250.41, 250.42, 250.43, 250.50, 250.51, 250.52, 250.53, 250.60, 250.61, 250.62, 250.63, 250.70, 250.71, 250.72, 250.73, 250.80, 250.81, 250.82, 250.83</w:t>
      </w:r>
      <w:r w:rsidR="0073072C" w:rsidRPr="008C05C6">
        <w:rPr>
          <w:lang w:val="en-US"/>
        </w:rPr>
        <w:t>, 250.90, 250.91, 250.92, 250.93, 251.8, 357.2, 362.01, 362.02, 366.41, 583.81</w:t>
      </w:r>
    </w:p>
    <w:p w14:paraId="1861683C" w14:textId="77777777" w:rsidR="0053663A" w:rsidRPr="0053663A" w:rsidRDefault="0053663A" w:rsidP="0053663A">
      <w:pPr>
        <w:tabs>
          <w:tab w:val="left" w:pos="2700"/>
        </w:tabs>
        <w:rPr>
          <w:rFonts w:ascii="Arial Unicode MS" w:hAnsi="Arial Unicode MS" w:cs="Arial Unicode MS" w:hint="eastAsia"/>
          <w:lang w:val="en-US"/>
        </w:rPr>
      </w:pPr>
    </w:p>
    <w:p w14:paraId="2433703D" w14:textId="77777777" w:rsidR="00F26B1C" w:rsidRPr="0053663A" w:rsidRDefault="00F26B1C" w:rsidP="00F26B1C">
      <w:pPr>
        <w:widowControl w:val="0"/>
        <w:spacing w:line="240" w:lineRule="auto"/>
        <w:rPr>
          <w:lang w:val="en-US"/>
        </w:rPr>
      </w:pPr>
      <w:r w:rsidRPr="0053663A">
        <w:rPr>
          <w:rFonts w:hint="eastAsia"/>
          <w:lang w:val="en-US"/>
        </w:rPr>
        <w:t>I</w:t>
      </w:r>
      <w:r w:rsidRPr="0053663A">
        <w:rPr>
          <w:lang w:val="en-US"/>
        </w:rPr>
        <w:t>CD10: E08, E09, E10, E11, E12</w:t>
      </w:r>
    </w:p>
    <w:p w14:paraId="4F372639" w14:textId="2E652F14" w:rsidR="005E1B66" w:rsidRPr="0053663A" w:rsidRDefault="005E1B66">
      <w:pPr>
        <w:rPr>
          <w:lang w:val="en-US"/>
        </w:rPr>
      </w:pPr>
    </w:p>
    <w:p w14:paraId="2BFD1078" w14:textId="24B5FFE1" w:rsidR="0053663A" w:rsidRDefault="00B76446">
      <w:r>
        <w:t xml:space="preserve">Outcom: </w:t>
      </w:r>
      <w:r>
        <w:rPr>
          <w:rFonts w:hint="eastAsia"/>
        </w:rPr>
        <w:t>糖尿病引起的相關併發症</w:t>
      </w:r>
      <w:r>
        <w:rPr>
          <w:rFonts w:hint="eastAsia"/>
        </w:rPr>
        <w:t>:</w:t>
      </w:r>
    </w:p>
    <w:tbl>
      <w:tblPr>
        <w:tblW w:w="900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4078"/>
        <w:gridCol w:w="1922"/>
      </w:tblGrid>
      <w:tr w:rsidR="00D71C20" w14:paraId="2AA5DBFF" w14:textId="77777777" w:rsidTr="0059334F">
        <w:trPr>
          <w:jc w:val="center"/>
        </w:trPr>
        <w:tc>
          <w:tcPr>
            <w:tcW w:w="3000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53AF42" w14:textId="77777777" w:rsidR="00D71C20" w:rsidRDefault="00D71C20" w:rsidP="0059334F">
            <w:pPr>
              <w:widowControl w:val="0"/>
              <w:spacing w:line="240" w:lineRule="auto"/>
              <w:jc w:val="center"/>
            </w:pPr>
            <w:r>
              <w:rPr>
                <w:rFonts w:hint="eastAsia"/>
              </w:rPr>
              <w:t>糖尿病相關併發症</w:t>
            </w:r>
          </w:p>
        </w:tc>
        <w:tc>
          <w:tcPr>
            <w:tcW w:w="4078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773EFB" w14:textId="77777777" w:rsidR="00D71C20" w:rsidRDefault="00D71C20" w:rsidP="00C664B3">
            <w:pPr>
              <w:widowControl w:val="0"/>
              <w:spacing w:line="240" w:lineRule="auto"/>
              <w:jc w:val="center"/>
            </w:pPr>
            <w:r>
              <w:t>ICD CODE</w:t>
            </w:r>
          </w:p>
        </w:tc>
        <w:tc>
          <w:tcPr>
            <w:tcW w:w="1922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81261" w14:textId="77777777" w:rsidR="00D71C20" w:rsidRDefault="00D71C20" w:rsidP="0059334F">
            <w:pPr>
              <w:widowControl w:val="0"/>
              <w:spacing w:line="240" w:lineRule="auto"/>
              <w:jc w:val="center"/>
            </w:pPr>
            <w:r>
              <w:rPr>
                <w:rFonts w:ascii="新細明體" w:eastAsia="新細明體" w:hAnsi="新細明體" w:cs="新細明體" w:hint="eastAsia"/>
              </w:rPr>
              <w:t>操作定義</w:t>
            </w:r>
          </w:p>
        </w:tc>
      </w:tr>
      <w:tr w:rsidR="00D71C20" w:rsidRPr="00A57D21" w14:paraId="6F9789D9" w14:textId="77777777" w:rsidTr="0059334F">
        <w:trPr>
          <w:trHeight w:val="420"/>
          <w:jc w:val="center"/>
        </w:trPr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F5876D" w14:textId="77777777" w:rsidR="00D71C20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532DF6">
              <w:rPr>
                <w:lang w:val="en-US"/>
              </w:rPr>
              <w:t>Eye complications</w:t>
            </w:r>
          </w:p>
          <w:p w14:paraId="61592681" w14:textId="77777777" w:rsidR="00D71C20" w:rsidRDefault="00D71C20" w:rsidP="0059334F">
            <w:pPr>
              <w:widowControl w:val="0"/>
              <w:spacing w:line="240" w:lineRule="auto"/>
              <w:jc w:val="center"/>
            </w:pPr>
            <w:r w:rsidRPr="00335419">
              <w:t>EyeComp</w:t>
            </w:r>
          </w:p>
        </w:tc>
        <w:tc>
          <w:tcPr>
            <w:tcW w:w="4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661DF9" w14:textId="77777777" w:rsidR="00021F25" w:rsidRDefault="00D71C20" w:rsidP="00C664B3">
            <w:pPr>
              <w:widowControl w:val="0"/>
              <w:spacing w:line="240" w:lineRule="auto"/>
              <w:rPr>
                <w:lang w:val="en-US"/>
              </w:rPr>
            </w:pPr>
            <w:r w:rsidRPr="00532DF6">
              <w:rPr>
                <w:rFonts w:hint="eastAsia"/>
                <w:lang w:val="en-US"/>
              </w:rPr>
              <w:t xml:space="preserve">ICD9: </w:t>
            </w:r>
            <w:r w:rsidRPr="00532DF6">
              <w:rPr>
                <w:lang w:val="en-US"/>
              </w:rPr>
              <w:t>362.01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362.02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362.55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362.11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365.44</w:t>
            </w:r>
            <w:r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369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361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369.60</w:t>
            </w:r>
          </w:p>
          <w:p w14:paraId="1D621F0E" w14:textId="746BDA7C" w:rsidR="006A1DFB" w:rsidRPr="006A1DFB" w:rsidRDefault="00D07B1C" w:rsidP="00C664B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I</w:t>
            </w:r>
            <w:r>
              <w:rPr>
                <w:lang w:val="en-US"/>
              </w:rPr>
              <w:t xml:space="preserve">CD10: </w:t>
            </w:r>
            <w:r w:rsidR="006A1DFB" w:rsidRPr="006A1DFB">
              <w:rPr>
                <w:lang w:val="en-US"/>
              </w:rPr>
              <w:t>H33.001</w:t>
            </w:r>
            <w:r w:rsidR="006A1DFB">
              <w:rPr>
                <w:lang w:val="en-US"/>
              </w:rPr>
              <w:t xml:space="preserve">, </w:t>
            </w:r>
            <w:r w:rsidR="006A1DFB" w:rsidRPr="006A1DFB">
              <w:rPr>
                <w:lang w:val="en-US"/>
              </w:rPr>
              <w:t>H33.002</w:t>
            </w:r>
            <w:r w:rsidR="006A1DFB">
              <w:rPr>
                <w:lang w:val="en-US"/>
              </w:rPr>
              <w:t xml:space="preserve">, </w:t>
            </w:r>
            <w:r w:rsidR="006A1DFB" w:rsidRPr="006A1DFB">
              <w:rPr>
                <w:lang w:val="en-US"/>
              </w:rPr>
              <w:t>H33.003</w:t>
            </w:r>
            <w:r w:rsidR="006A1DFB">
              <w:rPr>
                <w:lang w:val="en-US"/>
              </w:rPr>
              <w:t xml:space="preserve">, </w:t>
            </w:r>
            <w:r w:rsidR="006A1DFB" w:rsidRPr="006A1DFB">
              <w:rPr>
                <w:lang w:val="en-US"/>
              </w:rPr>
              <w:t>H33.009</w:t>
            </w:r>
            <w:r w:rsidR="006A1DFB">
              <w:rPr>
                <w:lang w:val="en-US"/>
              </w:rPr>
              <w:t xml:space="preserve">, </w:t>
            </w:r>
            <w:r w:rsidR="006A1DFB" w:rsidRPr="006A1DFB">
              <w:rPr>
                <w:lang w:val="en-US"/>
              </w:rPr>
              <w:t>H33.011</w:t>
            </w:r>
            <w:r w:rsidR="006A1DFB">
              <w:rPr>
                <w:lang w:val="en-US"/>
              </w:rPr>
              <w:t xml:space="preserve">, </w:t>
            </w:r>
            <w:r w:rsidR="006A1DFB" w:rsidRPr="006A1DFB">
              <w:rPr>
                <w:lang w:val="en-US"/>
              </w:rPr>
              <w:t>H33.012</w:t>
            </w:r>
            <w:r w:rsidR="006A1DFB">
              <w:rPr>
                <w:lang w:val="en-US"/>
              </w:rPr>
              <w:t xml:space="preserve">, </w:t>
            </w:r>
            <w:r w:rsidR="006A1DFB" w:rsidRPr="006A1DFB">
              <w:rPr>
                <w:lang w:val="en-US"/>
              </w:rPr>
              <w:t>H33.013</w:t>
            </w:r>
          </w:p>
          <w:p w14:paraId="77580F12" w14:textId="0A5B26B0" w:rsidR="006A1DFB" w:rsidRPr="006A1DFB" w:rsidRDefault="006A1DFB" w:rsidP="00C664B3">
            <w:pPr>
              <w:widowControl w:val="0"/>
              <w:spacing w:line="240" w:lineRule="auto"/>
              <w:rPr>
                <w:lang w:val="en-US"/>
              </w:rPr>
            </w:pPr>
            <w:r w:rsidRPr="006A1DFB">
              <w:rPr>
                <w:lang w:val="en-US"/>
              </w:rPr>
              <w:t>H33.019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H33.021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H33.022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H33.023</w:t>
            </w:r>
          </w:p>
          <w:p w14:paraId="34270EC3" w14:textId="1C52FFC6" w:rsidR="00D07B1C" w:rsidRPr="00D07B1C" w:rsidRDefault="006A1DFB" w:rsidP="00C664B3">
            <w:pPr>
              <w:widowControl w:val="0"/>
              <w:spacing w:line="240" w:lineRule="auto"/>
              <w:rPr>
                <w:lang w:val="en-US"/>
              </w:rPr>
            </w:pPr>
            <w:r w:rsidRPr="006A1DFB">
              <w:rPr>
                <w:lang w:val="en-US"/>
              </w:rPr>
              <w:t>H33.029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H33.031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H33.032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H33.033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H33.039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H33.041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H33.042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H33.043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H33.049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H33.051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H33.052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H33.053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H33.059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H33.8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H33.101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H33.102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H33.103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H33.109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H33.191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H33.192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lastRenderedPageBreak/>
              <w:t>H33.193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H33.199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H33.111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H33.112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H33.113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H33.119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H33.20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H33.21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H33.22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H33.23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H33.301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H33.302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H33.303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H33.309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H33.321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H33.322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H33.323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H33.329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H33.311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H33.312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H33.313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H33.319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H33.331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H33.332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H33.333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H33.339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H33.40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H33.41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H33.42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H33.43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E11.311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E11.319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E11.321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E11.329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E11.331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E11.339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E11.341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E11.349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E11.351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E11.359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H35.031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H35.032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H35.033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H35.039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H35.381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H35.382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H35.383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H35.389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H42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H54.0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H54.10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H54.11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H54.12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H54.3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H54.8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H54.40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H54.41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H54.42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H54.50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H54.51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H54.52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H54.60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H54.61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H54.62</w:t>
            </w:r>
            <w:r>
              <w:rPr>
                <w:lang w:val="en-US"/>
              </w:rPr>
              <w:t xml:space="preserve">, </w:t>
            </w:r>
            <w:r w:rsidRPr="006A1DFB">
              <w:rPr>
                <w:lang w:val="en-US"/>
              </w:rPr>
              <w:t>H54.7</w:t>
            </w:r>
          </w:p>
        </w:tc>
        <w:tc>
          <w:tcPr>
            <w:tcW w:w="1922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6E17E5" w14:textId="218FD18F" w:rsidR="00D71C20" w:rsidRPr="00A57D21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</w:p>
        </w:tc>
      </w:tr>
      <w:tr w:rsidR="00D71C20" w:rsidRPr="00A57D21" w14:paraId="042C8ED9" w14:textId="77777777" w:rsidTr="0059334F">
        <w:trPr>
          <w:trHeight w:val="420"/>
          <w:jc w:val="center"/>
        </w:trPr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904BFC" w14:textId="77777777" w:rsidR="00D71C20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532DF6">
              <w:rPr>
                <w:lang w:val="en-US"/>
              </w:rPr>
              <w:t>Cardiovascular disease</w:t>
            </w:r>
          </w:p>
          <w:p w14:paraId="71BFC9A7" w14:textId="77777777" w:rsidR="00D71C20" w:rsidRDefault="00D71C20" w:rsidP="0059334F">
            <w:pPr>
              <w:widowControl w:val="0"/>
              <w:spacing w:line="240" w:lineRule="auto"/>
              <w:jc w:val="center"/>
            </w:pPr>
            <w:r w:rsidRPr="007535B2">
              <w:t>CardioDisease</w:t>
            </w:r>
          </w:p>
        </w:tc>
        <w:tc>
          <w:tcPr>
            <w:tcW w:w="4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E24B05" w14:textId="77777777" w:rsidR="00D71C20" w:rsidRDefault="00D71C20" w:rsidP="00C664B3">
            <w:pPr>
              <w:widowControl w:val="0"/>
              <w:spacing w:line="240" w:lineRule="auto"/>
              <w:rPr>
                <w:lang w:val="en-US"/>
              </w:rPr>
            </w:pPr>
            <w:r w:rsidRPr="00532DF6">
              <w:rPr>
                <w:rFonts w:hint="eastAsia"/>
                <w:lang w:val="en-US"/>
              </w:rPr>
              <w:t xml:space="preserve">ICD9: </w:t>
            </w:r>
            <w:r w:rsidRPr="00532DF6">
              <w:rPr>
                <w:lang w:val="en-US"/>
              </w:rPr>
              <w:t>414.9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413.9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411.1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412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428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425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402</w:t>
            </w:r>
          </w:p>
          <w:p w14:paraId="65A7F3F7" w14:textId="180D2468" w:rsidR="00771B51" w:rsidRPr="003244B8" w:rsidRDefault="00771B51" w:rsidP="00C664B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I</w:t>
            </w:r>
            <w:r>
              <w:rPr>
                <w:lang w:val="en-US"/>
              </w:rPr>
              <w:t>CD10:</w:t>
            </w:r>
            <w:r w:rsidR="003244B8" w:rsidRPr="003244B8">
              <w:rPr>
                <w:lang w:val="en-US"/>
              </w:rPr>
              <w:t xml:space="preserve"> I11.9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I11.0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I20.0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I25.2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I20.8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I20.9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I25.9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I42.3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I42.1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I42.8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I42.4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I42.0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I42.2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I42.5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I42.9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I42.6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I43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I42.7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I50.20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I50.21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I50.22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I50.23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I50.30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I50.31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I50.32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I50.33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I50.40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I50.41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I50.42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I50.43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I50.9</w:t>
            </w:r>
            <w:r w:rsidR="003244B8">
              <w:rPr>
                <w:lang w:val="en-US"/>
              </w:rPr>
              <w:t xml:space="preserve">, </w:t>
            </w:r>
            <w:r w:rsidR="003244B8" w:rsidRPr="003244B8">
              <w:rPr>
                <w:lang w:val="en-US"/>
              </w:rPr>
              <w:t>I50.1</w:t>
            </w:r>
          </w:p>
        </w:tc>
        <w:tc>
          <w:tcPr>
            <w:tcW w:w="1922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744EF" w14:textId="77777777" w:rsidR="00D71C20" w:rsidRPr="003244B8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</w:p>
        </w:tc>
      </w:tr>
      <w:tr w:rsidR="00D71C20" w:rsidRPr="00A57D21" w14:paraId="379C2BF8" w14:textId="77777777" w:rsidTr="0059334F">
        <w:trPr>
          <w:trHeight w:val="420"/>
          <w:jc w:val="center"/>
        </w:trPr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70BE6C" w14:textId="77777777" w:rsidR="00D71C20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532DF6">
              <w:rPr>
                <w:lang w:val="en-US"/>
              </w:rPr>
              <w:t>Cerebrovascular disease</w:t>
            </w:r>
          </w:p>
          <w:p w14:paraId="4C4619CA" w14:textId="77777777" w:rsidR="00D71C20" w:rsidRDefault="00D71C20" w:rsidP="0059334F">
            <w:pPr>
              <w:widowControl w:val="0"/>
              <w:spacing w:line="240" w:lineRule="auto"/>
              <w:jc w:val="center"/>
            </w:pPr>
            <w:r w:rsidRPr="007535B2">
              <w:t>CerebroDisease</w:t>
            </w:r>
          </w:p>
        </w:tc>
        <w:tc>
          <w:tcPr>
            <w:tcW w:w="4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ABA48" w14:textId="2B6A4CCA" w:rsidR="00D71C20" w:rsidRDefault="00D71C20" w:rsidP="00C664B3">
            <w:pPr>
              <w:widowControl w:val="0"/>
              <w:spacing w:line="240" w:lineRule="auto"/>
              <w:rPr>
                <w:lang w:val="en-US"/>
              </w:rPr>
            </w:pPr>
            <w:r w:rsidRPr="00532DF6">
              <w:rPr>
                <w:rFonts w:hint="eastAsia"/>
                <w:lang w:val="en-US"/>
              </w:rPr>
              <w:t xml:space="preserve">ICD9: </w:t>
            </w:r>
            <w:r w:rsidRPr="00532DF6">
              <w:rPr>
                <w:lang w:val="en-US"/>
              </w:rPr>
              <w:t>435.9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434.91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432.9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437.1</w:t>
            </w:r>
          </w:p>
          <w:p w14:paraId="2B62F6BD" w14:textId="77777777" w:rsidR="00C9243A" w:rsidRDefault="00C9243A" w:rsidP="00C664B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I</w:t>
            </w:r>
            <w:r>
              <w:rPr>
                <w:lang w:val="en-US"/>
              </w:rPr>
              <w:t>CD10:</w:t>
            </w:r>
          </w:p>
          <w:p w14:paraId="38582B15" w14:textId="22C344DF" w:rsidR="00E73383" w:rsidRPr="00E73383" w:rsidRDefault="00E73383" w:rsidP="00C664B3">
            <w:pPr>
              <w:widowControl w:val="0"/>
              <w:spacing w:line="240" w:lineRule="auto"/>
              <w:rPr>
                <w:lang w:val="en-US"/>
              </w:rPr>
            </w:pPr>
            <w:r w:rsidRPr="00E73383">
              <w:rPr>
                <w:lang w:val="en-US"/>
              </w:rPr>
              <w:t>I62.9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I63.50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I63.511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I63.512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I63.519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I63.521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I63.522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I63.529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I63.531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I63.532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I63.539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I63.541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I63.542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I63.549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I63.59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I63.8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I63.9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G45.9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I67.841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I67.848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I67.81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I67.82</w:t>
            </w:r>
            <w:r>
              <w:rPr>
                <w:lang w:val="en-US"/>
              </w:rPr>
              <w:t xml:space="preserve">, </w:t>
            </w:r>
            <w:r w:rsidRPr="00E73383">
              <w:rPr>
                <w:lang w:val="en-US"/>
              </w:rPr>
              <w:t>I67.89</w:t>
            </w:r>
          </w:p>
        </w:tc>
        <w:tc>
          <w:tcPr>
            <w:tcW w:w="1922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99029" w14:textId="77777777" w:rsidR="00D71C20" w:rsidRPr="00E73383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</w:p>
        </w:tc>
      </w:tr>
      <w:tr w:rsidR="00D71C20" w:rsidRPr="00A57D21" w14:paraId="179AEE3A" w14:textId="77777777" w:rsidTr="0059334F">
        <w:trPr>
          <w:trHeight w:val="420"/>
          <w:jc w:val="center"/>
        </w:trPr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F8FF9" w14:textId="77777777" w:rsidR="00D71C20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532DF6">
              <w:rPr>
                <w:lang w:val="en-US"/>
              </w:rPr>
              <w:t>Peripheral vascular disease</w:t>
            </w:r>
          </w:p>
          <w:p w14:paraId="70533D36" w14:textId="77777777" w:rsidR="00D71C20" w:rsidRDefault="00D71C20" w:rsidP="0059334F">
            <w:pPr>
              <w:widowControl w:val="0"/>
              <w:spacing w:line="240" w:lineRule="auto"/>
              <w:jc w:val="center"/>
            </w:pPr>
            <w:r w:rsidRPr="007535B2">
              <w:t>PeripheralVascDisease</w:t>
            </w:r>
          </w:p>
        </w:tc>
        <w:tc>
          <w:tcPr>
            <w:tcW w:w="4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622187" w14:textId="77777777" w:rsidR="00D71C20" w:rsidRDefault="00D71C20" w:rsidP="00C664B3">
            <w:pPr>
              <w:widowControl w:val="0"/>
              <w:spacing w:line="240" w:lineRule="auto"/>
              <w:rPr>
                <w:lang w:val="en-US"/>
              </w:rPr>
            </w:pPr>
            <w:r w:rsidRPr="00532DF6">
              <w:rPr>
                <w:rFonts w:hint="eastAsia"/>
                <w:lang w:val="en-US"/>
              </w:rPr>
              <w:t xml:space="preserve">ICD9: </w:t>
            </w:r>
            <w:r w:rsidRPr="00532DF6">
              <w:rPr>
                <w:lang w:val="en-US"/>
              </w:rPr>
              <w:t>440.2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440.20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440.21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440.22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440.23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440.24</w:t>
            </w:r>
          </w:p>
          <w:p w14:paraId="44604743" w14:textId="643558BE" w:rsidR="00C9243A" w:rsidRPr="00EA0C43" w:rsidRDefault="00C9243A" w:rsidP="00C664B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I</w:t>
            </w:r>
            <w:r>
              <w:rPr>
                <w:lang w:val="en-US"/>
              </w:rPr>
              <w:t>CD10:</w:t>
            </w:r>
            <w:r w:rsidR="00B6153C">
              <w:rPr>
                <w:lang w:val="en-US"/>
              </w:rPr>
              <w:t xml:space="preserve"> </w:t>
            </w:r>
            <w:r w:rsidR="00EA0C43" w:rsidRPr="00EA0C43">
              <w:rPr>
                <w:lang w:val="en-US"/>
              </w:rPr>
              <w:t>I70.201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I70.202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I70.203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I70.208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I70.209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I70.92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I70.211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I70.212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I70.213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I70.218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I70.219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lastRenderedPageBreak/>
              <w:t>I70.221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I70.222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I70.223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I70.228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I70.229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I70.231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I70.232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I70.233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I70.234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I70.235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I70.238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I70.239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I70.241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I70.242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I70.243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I70.244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I70.245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I70.248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I70.249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I70.25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I70.261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I70.262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I70.263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I70.268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I70.269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I70.291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I70.292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I70.293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I70.298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I70.299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I75.011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I75.012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I75.013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I75.019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I75.021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I75.022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I75.023</w:t>
            </w:r>
            <w:r w:rsidR="00EA0C43">
              <w:rPr>
                <w:lang w:val="en-US"/>
              </w:rPr>
              <w:t xml:space="preserve">, </w:t>
            </w:r>
            <w:r w:rsidR="00EA0C43" w:rsidRPr="00EA0C43">
              <w:rPr>
                <w:lang w:val="en-US"/>
              </w:rPr>
              <w:t>I75.029</w:t>
            </w:r>
          </w:p>
        </w:tc>
        <w:tc>
          <w:tcPr>
            <w:tcW w:w="1922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9ABEEA" w14:textId="77777777" w:rsidR="00D71C20" w:rsidRPr="00EA0C43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</w:p>
        </w:tc>
      </w:tr>
      <w:tr w:rsidR="00D71C20" w:rsidRPr="00EE0250" w14:paraId="672F242C" w14:textId="77777777" w:rsidTr="0059334F">
        <w:trPr>
          <w:trHeight w:val="420"/>
          <w:jc w:val="center"/>
        </w:trPr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1EB08" w14:textId="77777777" w:rsidR="00D71C20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532DF6">
              <w:rPr>
                <w:lang w:val="en-US"/>
              </w:rPr>
              <w:t>Nephropathy</w:t>
            </w:r>
          </w:p>
          <w:p w14:paraId="1D926215" w14:textId="77777777" w:rsidR="00D71C20" w:rsidRDefault="00D71C20" w:rsidP="0059334F">
            <w:pPr>
              <w:widowControl w:val="0"/>
              <w:spacing w:line="240" w:lineRule="auto"/>
              <w:jc w:val="center"/>
            </w:pPr>
            <w:r w:rsidRPr="00B838FC">
              <w:t>Nephropathy</w:t>
            </w:r>
          </w:p>
        </w:tc>
        <w:tc>
          <w:tcPr>
            <w:tcW w:w="4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D7260" w14:textId="77777777" w:rsidR="00D71C20" w:rsidRDefault="00D71C20" w:rsidP="00C664B3">
            <w:pPr>
              <w:widowControl w:val="0"/>
              <w:spacing w:line="240" w:lineRule="auto"/>
              <w:rPr>
                <w:lang w:val="en-US"/>
              </w:rPr>
            </w:pPr>
            <w:r w:rsidRPr="00532DF6">
              <w:rPr>
                <w:rFonts w:hint="eastAsia"/>
                <w:lang w:val="en-US"/>
              </w:rPr>
              <w:t xml:space="preserve">ICD9: </w:t>
            </w:r>
            <w:r w:rsidRPr="00532DF6">
              <w:rPr>
                <w:lang w:val="en-US"/>
              </w:rPr>
              <w:t>583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585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V451</w:t>
            </w:r>
          </w:p>
          <w:p w14:paraId="63D08CA4" w14:textId="178A9FA8" w:rsidR="00EE0250" w:rsidRPr="00EE0250" w:rsidRDefault="0095135B" w:rsidP="00C664B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I</w:t>
            </w:r>
            <w:r>
              <w:rPr>
                <w:lang w:val="en-US"/>
              </w:rPr>
              <w:t>CD10:</w:t>
            </w:r>
          </w:p>
          <w:p w14:paraId="13C980BF" w14:textId="3C1BBDCF" w:rsidR="0095135B" w:rsidRPr="00EE0250" w:rsidRDefault="00EE0250" w:rsidP="00C664B3">
            <w:pPr>
              <w:widowControl w:val="0"/>
              <w:spacing w:line="240" w:lineRule="auto"/>
              <w:rPr>
                <w:lang w:val="en-US"/>
              </w:rPr>
            </w:pPr>
            <w:r w:rsidRPr="00EE0250">
              <w:rPr>
                <w:lang w:val="en-US"/>
              </w:rPr>
              <w:t>N05.9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N05.2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N06.2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N07.2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N05.3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N05.4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N05.5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N06.3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N06.4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N06.5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N07.3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N07.4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N07.5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N17.1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N17.2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E10.21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E11.21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N16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N05.0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N05.1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N05.6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N05.7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N05.8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N06.0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N06.1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N06.6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N06.7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N06.8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N07.0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N07.1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N07.6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N07.7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N07.8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N14.0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N14.1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N14.2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N14.3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N14.4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N15.0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N15.8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N06.9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N07.9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N15.9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N18.4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N18.5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N18.6</w:t>
            </w:r>
            <w:r>
              <w:rPr>
                <w:lang w:val="en-US"/>
              </w:rPr>
              <w:t xml:space="preserve">, </w:t>
            </w:r>
            <w:r w:rsidRPr="00EE0250">
              <w:rPr>
                <w:lang w:val="en-US"/>
              </w:rPr>
              <w:t>N18.9</w:t>
            </w:r>
            <w:r>
              <w:rPr>
                <w:lang w:val="en-US"/>
              </w:rPr>
              <w:t>,</w:t>
            </w:r>
          </w:p>
        </w:tc>
        <w:tc>
          <w:tcPr>
            <w:tcW w:w="1922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5CCCF2" w14:textId="77777777" w:rsidR="00D71C20" w:rsidRPr="00EE0250" w:rsidRDefault="00D71C20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</w:p>
        </w:tc>
      </w:tr>
      <w:tr w:rsidR="008C05C6" w:rsidRPr="00066529" w14:paraId="61A0E3A0" w14:textId="77777777" w:rsidTr="0059334F">
        <w:trPr>
          <w:trHeight w:val="1360"/>
          <w:jc w:val="center"/>
        </w:trPr>
        <w:tc>
          <w:tcPr>
            <w:tcW w:w="3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B9809" w14:textId="77777777" w:rsidR="008C05C6" w:rsidRDefault="008C05C6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532DF6">
              <w:rPr>
                <w:lang w:val="en-US"/>
              </w:rPr>
              <w:t>Diabetic neuropathy</w:t>
            </w:r>
          </w:p>
          <w:p w14:paraId="045441E7" w14:textId="77777777" w:rsidR="008C05C6" w:rsidRDefault="008C05C6" w:rsidP="0059334F">
            <w:pPr>
              <w:widowControl w:val="0"/>
              <w:spacing w:line="240" w:lineRule="auto"/>
              <w:jc w:val="center"/>
            </w:pPr>
            <w:r w:rsidRPr="004C1E21">
              <w:t>DiabeticNeuro</w:t>
            </w:r>
          </w:p>
        </w:tc>
        <w:tc>
          <w:tcPr>
            <w:tcW w:w="4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853822" w14:textId="77777777" w:rsidR="008C05C6" w:rsidRDefault="008C05C6" w:rsidP="00C664B3">
            <w:pPr>
              <w:widowControl w:val="0"/>
              <w:spacing w:line="240" w:lineRule="auto"/>
              <w:rPr>
                <w:lang w:val="en-US"/>
              </w:rPr>
            </w:pPr>
            <w:r w:rsidRPr="00532DF6">
              <w:rPr>
                <w:rFonts w:hint="eastAsia"/>
                <w:lang w:val="en-US"/>
              </w:rPr>
              <w:t xml:space="preserve">ICD9: </w:t>
            </w:r>
            <w:r w:rsidRPr="00532DF6">
              <w:rPr>
                <w:lang w:val="en-US"/>
              </w:rPr>
              <w:t>357.2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337.1</w:t>
            </w:r>
            <w:r w:rsidRPr="00532DF6">
              <w:rPr>
                <w:rFonts w:hint="eastAsia"/>
                <w:lang w:val="en-US"/>
              </w:rPr>
              <w:t>、</w:t>
            </w:r>
            <w:r w:rsidRPr="00532DF6">
              <w:rPr>
                <w:lang w:val="en-US"/>
              </w:rPr>
              <w:t>353</w:t>
            </w:r>
          </w:p>
          <w:p w14:paraId="2F70E9F9" w14:textId="4F915171" w:rsidR="008C05C6" w:rsidRPr="00066529" w:rsidRDefault="008C05C6" w:rsidP="00C664B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I</w:t>
            </w:r>
            <w:r>
              <w:rPr>
                <w:lang w:val="en-US"/>
              </w:rPr>
              <w:t>CD10:</w:t>
            </w:r>
            <w:r w:rsidR="00066529" w:rsidRPr="00066529">
              <w:rPr>
                <w:lang w:val="en-US"/>
              </w:rPr>
              <w:t xml:space="preserve"> G99.0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G54.0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G54.1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G54.2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G54.3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G54.4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G54.5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G54.6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G54.7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G54.8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G55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G54.9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E08.42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E09.42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E10.40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E10.42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E11.40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E11.42</w:t>
            </w:r>
            <w:r w:rsidR="00066529">
              <w:rPr>
                <w:lang w:val="en-US"/>
              </w:rPr>
              <w:t xml:space="preserve">, </w:t>
            </w:r>
            <w:r w:rsidR="00066529" w:rsidRPr="00066529">
              <w:rPr>
                <w:lang w:val="en-US"/>
              </w:rPr>
              <w:t>E13.42</w:t>
            </w:r>
          </w:p>
        </w:tc>
        <w:tc>
          <w:tcPr>
            <w:tcW w:w="1922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CD1FF" w14:textId="77777777" w:rsidR="008C05C6" w:rsidRPr="00066529" w:rsidRDefault="008C05C6" w:rsidP="0059334F">
            <w:pPr>
              <w:widowControl w:val="0"/>
              <w:spacing w:line="240" w:lineRule="auto"/>
              <w:jc w:val="center"/>
              <w:rPr>
                <w:lang w:val="en-US"/>
              </w:rPr>
            </w:pPr>
          </w:p>
        </w:tc>
      </w:tr>
    </w:tbl>
    <w:p w14:paraId="1A672141" w14:textId="5B43652D" w:rsidR="00974B62" w:rsidRPr="00FE41D8" w:rsidRDefault="00974B62" w:rsidP="00974B62">
      <w:pPr>
        <w:rPr>
          <w:b/>
        </w:rPr>
      </w:pPr>
      <w:r>
        <w:rPr>
          <w:b/>
        </w:rPr>
        <w:t>Exclude</w:t>
      </w:r>
      <w:r w:rsidR="00B264CE">
        <w:rPr>
          <w:rFonts w:hint="eastAsia"/>
          <w:b/>
        </w:rPr>
        <w:t xml:space="preserve"> (TO</w:t>
      </w:r>
      <w:r w:rsidR="00B264CE">
        <w:rPr>
          <w:b/>
        </w:rPr>
        <w:t>DO</w:t>
      </w:r>
      <w:r w:rsidR="00B264CE">
        <w:rPr>
          <w:rFonts w:hint="eastAsia"/>
          <w:b/>
        </w:rPr>
        <w:t>)</w:t>
      </w:r>
    </w:p>
    <w:p w14:paraId="017380C0" w14:textId="6D6AF1A9" w:rsidR="00974B62" w:rsidRDefault="00974B62" w:rsidP="00974B62">
      <w:pPr>
        <w:numPr>
          <w:ilvl w:val="0"/>
          <w:numId w:val="1"/>
        </w:numPr>
      </w:pPr>
      <w:r>
        <w:rPr>
          <w:rFonts w:ascii="新細明體" w:eastAsia="新細明體" w:hAnsi="新細明體" w:cs="新細明體" w:hint="eastAsia"/>
        </w:rPr>
        <w:t>病歷號對應多組性別年齡</w:t>
      </w:r>
      <w:r w:rsidR="00CC5337">
        <w:rPr>
          <w:rFonts w:ascii="新細明體" w:eastAsia="新細明體" w:hAnsi="新細明體" w:cs="新細明體" w:hint="eastAsia"/>
        </w:rPr>
        <w:t xml:space="preserve"> (n</w:t>
      </w:r>
      <w:r w:rsidR="00CC5337">
        <w:rPr>
          <w:rFonts w:ascii="新細明體" w:eastAsia="新細明體" w:hAnsi="新細明體" w:cs="新細明體"/>
        </w:rPr>
        <w:t xml:space="preserve"> = </w:t>
      </w:r>
      <w:r w:rsidR="00CC5337">
        <w:rPr>
          <w:rFonts w:ascii="新細明體" w:eastAsia="新細明體" w:hAnsi="新細明體" w:cs="新細明體" w:hint="eastAsia"/>
        </w:rPr>
        <w:t>)</w:t>
      </w:r>
    </w:p>
    <w:p w14:paraId="471EF9D3" w14:textId="3B42BF3C" w:rsidR="00974B62" w:rsidRPr="00892F48" w:rsidRDefault="00974B62" w:rsidP="00974B62">
      <w:pPr>
        <w:numPr>
          <w:ilvl w:val="0"/>
          <w:numId w:val="1"/>
        </w:numPr>
      </w:pPr>
      <w:r>
        <w:rPr>
          <w:rFonts w:hint="eastAsia"/>
        </w:rPr>
        <w:t>小於</w:t>
      </w:r>
      <w:r>
        <w:rPr>
          <w:rFonts w:hint="eastAsia"/>
        </w:rPr>
        <w:t xml:space="preserve">OR </w:t>
      </w:r>
      <w:r>
        <w:rPr>
          <w:rFonts w:hint="eastAsia"/>
        </w:rPr>
        <w:t>大於</w:t>
      </w:r>
      <w:r>
        <w:rPr>
          <w:rFonts w:hint="eastAsia"/>
        </w:rPr>
        <w:t xml:space="preserve"> </w:t>
      </w:r>
      <w:r>
        <w:t>K</w:t>
      </w:r>
      <w:r>
        <w:rPr>
          <w:rFonts w:hint="eastAsia"/>
        </w:rPr>
        <w:t>歲患者</w:t>
      </w:r>
      <w:r w:rsidR="00CC5337">
        <w:rPr>
          <w:rFonts w:hint="eastAsia"/>
        </w:rPr>
        <w:t xml:space="preserve"> </w:t>
      </w:r>
      <w:r w:rsidR="00CC5337">
        <w:rPr>
          <w:rFonts w:ascii="新細明體" w:eastAsia="新細明體" w:hAnsi="新細明體" w:cs="新細明體" w:hint="eastAsia"/>
        </w:rPr>
        <w:t>(n</w:t>
      </w:r>
      <w:r w:rsidR="00CC5337">
        <w:rPr>
          <w:rFonts w:ascii="新細明體" w:eastAsia="新細明體" w:hAnsi="新細明體" w:cs="新細明體"/>
        </w:rPr>
        <w:t xml:space="preserve"> = </w:t>
      </w:r>
      <w:r w:rsidR="00CC5337">
        <w:rPr>
          <w:rFonts w:ascii="新細明體" w:eastAsia="新細明體" w:hAnsi="新細明體" w:cs="新細明體" w:hint="eastAsia"/>
        </w:rPr>
        <w:t>)</w:t>
      </w:r>
    </w:p>
    <w:p w14:paraId="0A62F6B6" w14:textId="7FB9CD43" w:rsidR="00974B62" w:rsidRPr="003E6C76" w:rsidRDefault="00974B62" w:rsidP="00974B62">
      <w:pPr>
        <w:numPr>
          <w:ilvl w:val="0"/>
          <w:numId w:val="1"/>
        </w:numPr>
      </w:pPr>
      <w:r w:rsidRPr="003E6C76">
        <w:rPr>
          <w:rFonts w:hint="eastAsia"/>
        </w:rPr>
        <w:t>檢驗至少三次</w:t>
      </w:r>
      <w:r w:rsidR="00CC5337">
        <w:rPr>
          <w:rFonts w:hint="eastAsia"/>
        </w:rPr>
        <w:t xml:space="preserve"> </w:t>
      </w:r>
      <w:r w:rsidR="00CC5337">
        <w:rPr>
          <w:rFonts w:ascii="新細明體" w:eastAsia="新細明體" w:hAnsi="新細明體" w:cs="新細明體" w:hint="eastAsia"/>
        </w:rPr>
        <w:t>(n</w:t>
      </w:r>
      <w:r w:rsidR="00CC5337">
        <w:rPr>
          <w:rFonts w:ascii="新細明體" w:eastAsia="新細明體" w:hAnsi="新細明體" w:cs="新細明體"/>
        </w:rPr>
        <w:t xml:space="preserve"> = </w:t>
      </w:r>
      <w:r w:rsidR="00CC5337">
        <w:rPr>
          <w:rFonts w:ascii="新細明體" w:eastAsia="新細明體" w:hAnsi="新細明體" w:cs="新細明體" w:hint="eastAsia"/>
        </w:rPr>
        <w:t>)</w:t>
      </w:r>
    </w:p>
    <w:p w14:paraId="119F6801" w14:textId="461A7E89" w:rsidR="00974B62" w:rsidRPr="003E6C76" w:rsidRDefault="00974B62" w:rsidP="00974B62">
      <w:pPr>
        <w:numPr>
          <w:ilvl w:val="0"/>
          <w:numId w:val="1"/>
        </w:numPr>
      </w:pPr>
      <w:r w:rsidRPr="003E6C76">
        <w:rPr>
          <w:rFonts w:hint="eastAsia"/>
        </w:rPr>
        <w:t>追蹤至少一年</w:t>
      </w:r>
      <w:r w:rsidR="00CC5337">
        <w:rPr>
          <w:rFonts w:hint="eastAsia"/>
        </w:rPr>
        <w:t xml:space="preserve"> </w:t>
      </w:r>
      <w:r w:rsidR="00CC5337">
        <w:rPr>
          <w:rFonts w:ascii="新細明體" w:eastAsia="新細明體" w:hAnsi="新細明體" w:cs="新細明體" w:hint="eastAsia"/>
        </w:rPr>
        <w:t>(n</w:t>
      </w:r>
      <w:r w:rsidR="00CC5337">
        <w:rPr>
          <w:rFonts w:ascii="新細明體" w:eastAsia="新細明體" w:hAnsi="新細明體" w:cs="新細明體"/>
        </w:rPr>
        <w:t xml:space="preserve"> = </w:t>
      </w:r>
      <w:r w:rsidR="00CC5337">
        <w:rPr>
          <w:rFonts w:ascii="新細明體" w:eastAsia="新細明體" w:hAnsi="新細明體" w:cs="新細明體" w:hint="eastAsia"/>
        </w:rPr>
        <w:t>)</w:t>
      </w:r>
    </w:p>
    <w:p w14:paraId="4C0C2579" w14:textId="13ABCE72" w:rsidR="00854437" w:rsidRDefault="00974B62" w:rsidP="00022FCA">
      <w:pPr>
        <w:numPr>
          <w:ilvl w:val="0"/>
          <w:numId w:val="1"/>
        </w:numPr>
        <w:rPr>
          <w:b/>
          <w:bCs/>
          <w:color w:val="FF0000"/>
          <w:lang w:val="en-US"/>
        </w:rPr>
      </w:pPr>
      <w:r w:rsidRPr="00E451AC">
        <w:rPr>
          <w:rFonts w:ascii="新細明體" w:eastAsia="新細明體" w:hAnsi="新細明體" w:cs="新細明體" w:hint="eastAsia"/>
          <w:b/>
          <w:bCs/>
          <w:color w:val="FF0000"/>
        </w:rPr>
        <w:t>前一年是否有下列疾病</w:t>
      </w:r>
      <w:r w:rsidR="00B264CE">
        <w:rPr>
          <w:rFonts w:ascii="新細明體" w:eastAsia="新細明體" w:hAnsi="新細明體" w:cs="新細明體" w:hint="eastAsia"/>
          <w:b/>
          <w:bCs/>
          <w:color w:val="FF0000"/>
        </w:rPr>
        <w:t>:</w:t>
      </w:r>
      <w:r w:rsidR="00D3763F">
        <w:rPr>
          <w:rFonts w:ascii="新細明體" w:eastAsia="新細明體" w:hAnsi="新細明體" w:cs="新細明體"/>
          <w:b/>
          <w:bCs/>
          <w:color w:val="FF0000"/>
        </w:rPr>
        <w:t xml:space="preserve"> </w:t>
      </w:r>
    </w:p>
    <w:p w14:paraId="3AA7585D" w14:textId="77777777" w:rsidR="00022FCA" w:rsidRPr="00022FCA" w:rsidRDefault="00022FCA" w:rsidP="00022FCA">
      <w:pPr>
        <w:ind w:left="720"/>
        <w:rPr>
          <w:b/>
          <w:bCs/>
          <w:color w:val="FF0000"/>
          <w:lang w:val="en-US"/>
        </w:rPr>
      </w:pPr>
    </w:p>
    <w:tbl>
      <w:tblPr>
        <w:tblW w:w="8539" w:type="dxa"/>
        <w:tblInd w:w="-1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40"/>
        <w:gridCol w:w="1472"/>
        <w:gridCol w:w="1717"/>
        <w:gridCol w:w="1410"/>
      </w:tblGrid>
      <w:tr w:rsidR="0093751B" w14:paraId="26FF802B" w14:textId="77777777" w:rsidTr="00213DE2">
        <w:tc>
          <w:tcPr>
            <w:tcW w:w="39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6CC8F" w14:textId="77777777" w:rsidR="0093751B" w:rsidRDefault="0093751B" w:rsidP="00213DE2">
            <w:pPr>
              <w:widowControl w:val="0"/>
              <w:spacing w:line="240" w:lineRule="auto"/>
              <w:jc w:val="center"/>
            </w:pPr>
            <w:r>
              <w:rPr>
                <w:rFonts w:ascii="新細明體" w:eastAsia="新細明體" w:hAnsi="新細明體" w:cs="新細明體" w:hint="eastAsia"/>
              </w:rPr>
              <w:lastRenderedPageBreak/>
              <w:t>疾病名稱</w:t>
            </w:r>
          </w:p>
        </w:tc>
        <w:tc>
          <w:tcPr>
            <w:tcW w:w="1472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26464" w14:textId="77777777" w:rsidR="0093751B" w:rsidRDefault="0093751B" w:rsidP="00213DE2">
            <w:pPr>
              <w:widowControl w:val="0"/>
              <w:spacing w:line="240" w:lineRule="auto"/>
              <w:jc w:val="center"/>
            </w:pPr>
            <w:r>
              <w:t>ICD9 CODE</w:t>
            </w:r>
          </w:p>
        </w:tc>
        <w:tc>
          <w:tcPr>
            <w:tcW w:w="1717" w:type="dxa"/>
            <w:shd w:val="clear" w:color="auto" w:fill="999999"/>
          </w:tcPr>
          <w:p w14:paraId="48420D05" w14:textId="77777777" w:rsidR="0093751B" w:rsidRDefault="0093751B" w:rsidP="00213DE2">
            <w:pPr>
              <w:widowControl w:val="0"/>
              <w:spacing w:line="240" w:lineRule="auto"/>
              <w:jc w:val="center"/>
              <w:rPr>
                <w:rFonts w:ascii="Arial Unicode MS" w:eastAsia="Arial Unicode MS" w:hAnsi="Arial Unicode MS" w:cs="Arial Unicode MS"/>
              </w:rPr>
            </w:pPr>
            <w:r>
              <w:t>ICD10 CODE</w:t>
            </w:r>
          </w:p>
        </w:tc>
        <w:tc>
          <w:tcPr>
            <w:tcW w:w="141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A579A" w14:textId="77777777" w:rsidR="0093751B" w:rsidRDefault="0093751B" w:rsidP="00213DE2">
            <w:pPr>
              <w:widowControl w:val="0"/>
              <w:spacing w:line="240" w:lineRule="auto"/>
              <w:jc w:val="center"/>
            </w:pPr>
            <w:r>
              <w:rPr>
                <w:rFonts w:ascii="新細明體" w:eastAsia="新細明體" w:hAnsi="新細明體" w:cs="新細明體" w:hint="eastAsia"/>
              </w:rPr>
              <w:t>操作定義</w:t>
            </w:r>
          </w:p>
        </w:tc>
      </w:tr>
      <w:tr w:rsidR="0093751B" w:rsidRPr="005144D5" w14:paraId="0EC19C27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4C791" w14:textId="77777777" w:rsidR="0093751B" w:rsidRDefault="0093751B" w:rsidP="00213DE2">
            <w:pPr>
              <w:widowControl w:val="0"/>
              <w:spacing w:line="240" w:lineRule="auto"/>
            </w:pPr>
            <w:r w:rsidRPr="008B7FCB">
              <w:t>Essential hypertension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8C644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401</w:t>
            </w:r>
          </w:p>
        </w:tc>
        <w:tc>
          <w:tcPr>
            <w:tcW w:w="1717" w:type="dxa"/>
          </w:tcPr>
          <w:p w14:paraId="6A6AE835" w14:textId="77777777" w:rsidR="0093751B" w:rsidRDefault="0093751B" w:rsidP="00213DE2">
            <w:pPr>
              <w:widowControl w:val="0"/>
              <w:spacing w:line="240" w:lineRule="auto"/>
            </w:pPr>
          </w:p>
        </w:tc>
        <w:tc>
          <w:tcPr>
            <w:tcW w:w="141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4F2817" w14:textId="66021AB1" w:rsidR="0093751B" w:rsidRPr="005144D5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3456CF87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03493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8B7FCB">
              <w:rPr>
                <w:lang w:val="en-US"/>
              </w:rPr>
              <w:t>Peripheral enthesopathies and allied syndromes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DC2EC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726</w:t>
            </w:r>
          </w:p>
        </w:tc>
        <w:tc>
          <w:tcPr>
            <w:tcW w:w="1717" w:type="dxa"/>
          </w:tcPr>
          <w:p w14:paraId="2B6B9135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AE5DF1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8B7FCB" w14:paraId="5158F8D8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3E1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9133A2">
              <w:rPr>
                <w:lang w:val="en-US"/>
              </w:rPr>
              <w:t>Other ill-defined and unknown causes of morbidity and mortality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FD4D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799</w:t>
            </w:r>
          </w:p>
        </w:tc>
        <w:tc>
          <w:tcPr>
            <w:tcW w:w="1717" w:type="dxa"/>
          </w:tcPr>
          <w:p w14:paraId="7ED06682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9986B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259D35CA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F443E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BF05A1">
              <w:rPr>
                <w:lang w:val="en-US"/>
              </w:rPr>
              <w:t>Disorders of lipoid metabolism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9ED31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272</w:t>
            </w:r>
          </w:p>
        </w:tc>
        <w:tc>
          <w:tcPr>
            <w:tcW w:w="1717" w:type="dxa"/>
          </w:tcPr>
          <w:p w14:paraId="430D5581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6147F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8B7FCB" w14:paraId="1B356965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53E5B" w14:textId="77777777" w:rsidR="0093751B" w:rsidRPr="004A3D5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005BAF">
              <w:rPr>
                <w:lang w:val="en-US"/>
              </w:rPr>
              <w:t>Acute upper respiratory infections of multiple or unspecified sites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5F6D5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465</w:t>
            </w:r>
          </w:p>
        </w:tc>
        <w:tc>
          <w:tcPr>
            <w:tcW w:w="1717" w:type="dxa"/>
          </w:tcPr>
          <w:p w14:paraId="716B380C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520923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005F8E94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90DD2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002E5B">
              <w:rPr>
                <w:lang w:val="en-US"/>
              </w:rPr>
              <w:t>Other symptoms involving abdomen and pelvis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3217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724</w:t>
            </w:r>
          </w:p>
        </w:tc>
        <w:tc>
          <w:tcPr>
            <w:tcW w:w="1717" w:type="dxa"/>
          </w:tcPr>
          <w:p w14:paraId="5C727F7C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19DCD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5B7DC4BD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D73B8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783A95">
              <w:rPr>
                <w:lang w:val="en-US"/>
              </w:rPr>
              <w:t>Other symptoms involving abdomen and pelvis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3D46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789</w:t>
            </w:r>
          </w:p>
        </w:tc>
        <w:tc>
          <w:tcPr>
            <w:tcW w:w="1717" w:type="dxa"/>
          </w:tcPr>
          <w:p w14:paraId="1BA49028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3B0D66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39060E47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79D4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1E1B73">
              <w:rPr>
                <w:lang w:val="en-US"/>
              </w:rPr>
              <w:t>Dermatophytosis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B7477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1717" w:type="dxa"/>
          </w:tcPr>
          <w:p w14:paraId="720FA06B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A19A1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64BA2D14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E9D00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5110C8">
              <w:rPr>
                <w:lang w:val="en-US"/>
              </w:rPr>
              <w:t>General symptoms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9CF5C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780</w:t>
            </w:r>
          </w:p>
        </w:tc>
        <w:tc>
          <w:tcPr>
            <w:tcW w:w="1717" w:type="dxa"/>
          </w:tcPr>
          <w:p w14:paraId="1354C568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25D71C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01BD7235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04549" w14:textId="77777777" w:rsidR="0093751B" w:rsidRPr="005110C8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DA2E60">
              <w:rPr>
                <w:lang w:val="en-US"/>
              </w:rPr>
              <w:t>Symptoms involving respiratory system and other chest symptoms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EE65F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786</w:t>
            </w:r>
          </w:p>
        </w:tc>
        <w:tc>
          <w:tcPr>
            <w:tcW w:w="1717" w:type="dxa"/>
          </w:tcPr>
          <w:p w14:paraId="12E8B716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4820A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65926879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140C" w14:textId="77777777" w:rsidR="0093751B" w:rsidRPr="00DA2E60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EB15BF">
              <w:rPr>
                <w:lang w:val="en-US"/>
              </w:rPr>
              <w:t>Symptoms involving head and neck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5046D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784</w:t>
            </w:r>
          </w:p>
          <w:p w14:paraId="7A77A1EF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717" w:type="dxa"/>
          </w:tcPr>
          <w:p w14:paraId="5A8C53F2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7D4A26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56097A29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CD8A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353513">
              <w:rPr>
                <w:lang w:val="en-US"/>
              </w:rPr>
              <w:t>Contact dermatitis and other eczema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FE9F7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692</w:t>
            </w:r>
          </w:p>
        </w:tc>
        <w:tc>
          <w:tcPr>
            <w:tcW w:w="1717" w:type="dxa"/>
          </w:tcPr>
          <w:p w14:paraId="6F1FA9D4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C32905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4361E839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04C76" w14:textId="77777777" w:rsidR="0093751B" w:rsidRPr="008B7FCB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0F234E">
              <w:rPr>
                <w:lang w:val="en-US"/>
              </w:rPr>
              <w:t>Viral infection in conditions classified elsewhere and of unspecified site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23557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79</w:t>
            </w:r>
          </w:p>
        </w:tc>
        <w:tc>
          <w:tcPr>
            <w:tcW w:w="1717" w:type="dxa"/>
          </w:tcPr>
          <w:p w14:paraId="6DE528B7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7D3B8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0DDF1C49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6BD42" w14:textId="77777777" w:rsidR="0093751B" w:rsidRPr="00D37DEC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7F0095">
              <w:rPr>
                <w:lang w:val="en-US"/>
              </w:rPr>
              <w:t>Overweight, obesity and other hyperalimentation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74BB0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278</w:t>
            </w:r>
          </w:p>
        </w:tc>
        <w:tc>
          <w:tcPr>
            <w:tcW w:w="1717" w:type="dxa"/>
          </w:tcPr>
          <w:p w14:paraId="3ACFA06A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49D78D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1121B2ED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CAC0" w14:textId="77777777" w:rsidR="0093751B" w:rsidRPr="00D37DEC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8C7683">
              <w:rPr>
                <w:lang w:val="en-US"/>
              </w:rPr>
              <w:t>Other and unspecified disorders of joint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B045C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719</w:t>
            </w:r>
          </w:p>
        </w:tc>
        <w:tc>
          <w:tcPr>
            <w:tcW w:w="1717" w:type="dxa"/>
          </w:tcPr>
          <w:p w14:paraId="65B32ABE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7B9577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094F2311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9E685" w14:textId="77777777" w:rsidR="0093751B" w:rsidRPr="008C7683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DB1AF2">
              <w:rPr>
                <w:lang w:val="en-US"/>
              </w:rPr>
              <w:t>Acute bronchitis and bronchiolitis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D4D8A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466</w:t>
            </w:r>
          </w:p>
        </w:tc>
        <w:tc>
          <w:tcPr>
            <w:tcW w:w="1717" w:type="dxa"/>
          </w:tcPr>
          <w:p w14:paraId="6A447D13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7F28DA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53AC78D4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FDEC" w14:textId="77777777" w:rsidR="0093751B" w:rsidRPr="008C7683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6B51F8">
              <w:rPr>
                <w:lang w:val="en-US"/>
              </w:rPr>
              <w:lastRenderedPageBreak/>
              <w:t>Other disorders of soft tissues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A09CC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729</w:t>
            </w:r>
          </w:p>
        </w:tc>
        <w:tc>
          <w:tcPr>
            <w:tcW w:w="1717" w:type="dxa"/>
          </w:tcPr>
          <w:p w14:paraId="3AF6A064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73E888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68BF6655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4B8A" w14:textId="77777777" w:rsidR="0093751B" w:rsidRPr="008C7683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6B51F8">
              <w:rPr>
                <w:lang w:val="en-US"/>
              </w:rPr>
              <w:t>Nonspecific findings on examination of blood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9D8A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790</w:t>
            </w:r>
          </w:p>
        </w:tc>
        <w:tc>
          <w:tcPr>
            <w:tcW w:w="1717" w:type="dxa"/>
          </w:tcPr>
          <w:p w14:paraId="159277A6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04DDD8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1C8098D3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5B3EE" w14:textId="77777777" w:rsidR="0093751B" w:rsidRPr="008C7683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81470B">
              <w:rPr>
                <w:lang w:val="en-US"/>
              </w:rPr>
              <w:t>Disorders of refraction and accommodation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7E43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367</w:t>
            </w:r>
          </w:p>
        </w:tc>
        <w:tc>
          <w:tcPr>
            <w:tcW w:w="1717" w:type="dxa"/>
          </w:tcPr>
          <w:p w14:paraId="23BCB126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E4CC5C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  <w:tr w:rsidR="0093751B" w:rsidRPr="00532DF6" w14:paraId="3AA02707" w14:textId="77777777" w:rsidTr="00213DE2">
        <w:trPr>
          <w:trHeight w:val="420"/>
        </w:trPr>
        <w:tc>
          <w:tcPr>
            <w:tcW w:w="3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A15C" w14:textId="77777777" w:rsidR="0093751B" w:rsidRPr="008C7683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 w:rsidRPr="0081470B">
              <w:rPr>
                <w:lang w:val="en-US"/>
              </w:rPr>
              <w:t>Disorders of conjunctiva</w:t>
            </w:r>
          </w:p>
        </w:tc>
        <w:tc>
          <w:tcPr>
            <w:tcW w:w="14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1FD92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3</w:t>
            </w:r>
            <w:r>
              <w:rPr>
                <w:lang w:val="en-US"/>
              </w:rPr>
              <w:t>72</w:t>
            </w:r>
          </w:p>
        </w:tc>
        <w:tc>
          <w:tcPr>
            <w:tcW w:w="1717" w:type="dxa"/>
          </w:tcPr>
          <w:p w14:paraId="266997E4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41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4D51A" w14:textId="77777777" w:rsidR="0093751B" w:rsidRPr="00E74CF2" w:rsidRDefault="0093751B" w:rsidP="00213DE2">
            <w:pPr>
              <w:widowControl w:val="0"/>
              <w:spacing w:line="240" w:lineRule="auto"/>
              <w:rPr>
                <w:lang w:val="en-US"/>
              </w:rPr>
            </w:pPr>
          </w:p>
        </w:tc>
      </w:tr>
    </w:tbl>
    <w:p w14:paraId="53AA9073" w14:textId="3114F1B4" w:rsidR="0053663A" w:rsidRDefault="0053663A">
      <w:pPr>
        <w:rPr>
          <w:lang w:val="en-US"/>
        </w:rPr>
      </w:pPr>
    </w:p>
    <w:p w14:paraId="0B8941D0" w14:textId="2BAE7D9D" w:rsidR="004F66EC" w:rsidRDefault="004F66EC">
      <w:pPr>
        <w:rPr>
          <w:lang w:val="en-US"/>
        </w:rPr>
      </w:pPr>
    </w:p>
    <w:p w14:paraId="3D0057DE" w14:textId="43804B6D" w:rsidR="00DB63E2" w:rsidRPr="00DA4AAC" w:rsidRDefault="00A65437" w:rsidP="00DB63E2">
      <w:pPr>
        <w:rPr>
          <w:rFonts w:ascii="微軟正黑體" w:eastAsia="微軟正黑體" w:hAnsi="微軟正黑體" w:cs="微軟正黑體" w:hint="eastAsia"/>
          <w:b/>
          <w:sz w:val="20"/>
          <w:szCs w:val="20"/>
        </w:rPr>
      </w:pPr>
      <w:r>
        <w:rPr>
          <w:rFonts w:ascii="微軟正黑體" w:eastAsia="微軟正黑體" w:hAnsi="微軟正黑體" w:cs="微軟正黑體" w:hint="eastAsia"/>
          <w:b/>
          <w:sz w:val="20"/>
          <w:szCs w:val="20"/>
        </w:rPr>
        <w:t>流程圖</w:t>
      </w:r>
      <w:r>
        <w:rPr>
          <w:rFonts w:ascii="微軟正黑體" w:eastAsia="微軟正黑體" w:hAnsi="微軟正黑體" w:cs="微軟正黑體"/>
          <w:b/>
          <w:sz w:val="20"/>
          <w:szCs w:val="20"/>
        </w:rPr>
        <w:t>:</w:t>
      </w:r>
    </w:p>
    <w:p w14:paraId="6007D6C6" w14:textId="1B26BF44" w:rsidR="00DB63E2" w:rsidRPr="00066529" w:rsidRDefault="00DA4AAC" w:rsidP="00DA4AAC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8443A8" wp14:editId="76F8904D">
            <wp:extent cx="3701120" cy="5179162"/>
            <wp:effectExtent l="0" t="0" r="0" b="254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870" cy="518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63E2" w:rsidRPr="0006652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23496E"/>
    <w:multiLevelType w:val="multilevel"/>
    <w:tmpl w:val="6A3AA1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314"/>
    <w:rsid w:val="00021F25"/>
    <w:rsid w:val="00022FCA"/>
    <w:rsid w:val="00066529"/>
    <w:rsid w:val="00094455"/>
    <w:rsid w:val="000E1052"/>
    <w:rsid w:val="0013352D"/>
    <w:rsid w:val="0016374A"/>
    <w:rsid w:val="00166E32"/>
    <w:rsid w:val="00183602"/>
    <w:rsid w:val="001C6BFA"/>
    <w:rsid w:val="0021311C"/>
    <w:rsid w:val="00220B67"/>
    <w:rsid w:val="00230744"/>
    <w:rsid w:val="0028184B"/>
    <w:rsid w:val="003244B8"/>
    <w:rsid w:val="00360A37"/>
    <w:rsid w:val="0037425E"/>
    <w:rsid w:val="003A63B8"/>
    <w:rsid w:val="003B4974"/>
    <w:rsid w:val="003E6C76"/>
    <w:rsid w:val="004C40DA"/>
    <w:rsid w:val="004D07B3"/>
    <w:rsid w:val="004F66EC"/>
    <w:rsid w:val="00520A61"/>
    <w:rsid w:val="00521474"/>
    <w:rsid w:val="0053663A"/>
    <w:rsid w:val="0059334F"/>
    <w:rsid w:val="005E1B66"/>
    <w:rsid w:val="005F5B05"/>
    <w:rsid w:val="006A1DFB"/>
    <w:rsid w:val="00701F0F"/>
    <w:rsid w:val="0073072C"/>
    <w:rsid w:val="007450AD"/>
    <w:rsid w:val="00771B51"/>
    <w:rsid w:val="00854437"/>
    <w:rsid w:val="00854810"/>
    <w:rsid w:val="00861237"/>
    <w:rsid w:val="008A0ED3"/>
    <w:rsid w:val="008C05C6"/>
    <w:rsid w:val="0093751B"/>
    <w:rsid w:val="0095135B"/>
    <w:rsid w:val="00972643"/>
    <w:rsid w:val="00974B62"/>
    <w:rsid w:val="00976B48"/>
    <w:rsid w:val="009B14DB"/>
    <w:rsid w:val="00A4445E"/>
    <w:rsid w:val="00A57D21"/>
    <w:rsid w:val="00A63D29"/>
    <w:rsid w:val="00A65437"/>
    <w:rsid w:val="00A73D6B"/>
    <w:rsid w:val="00AB5A71"/>
    <w:rsid w:val="00AF288E"/>
    <w:rsid w:val="00AF4A10"/>
    <w:rsid w:val="00B247D2"/>
    <w:rsid w:val="00B264CE"/>
    <w:rsid w:val="00B61359"/>
    <w:rsid w:val="00B6153C"/>
    <w:rsid w:val="00B76446"/>
    <w:rsid w:val="00B87CED"/>
    <w:rsid w:val="00C664B3"/>
    <w:rsid w:val="00C712FC"/>
    <w:rsid w:val="00C9243A"/>
    <w:rsid w:val="00CC5337"/>
    <w:rsid w:val="00CE0F22"/>
    <w:rsid w:val="00CF2314"/>
    <w:rsid w:val="00D07B1C"/>
    <w:rsid w:val="00D3763F"/>
    <w:rsid w:val="00D43D66"/>
    <w:rsid w:val="00D66C14"/>
    <w:rsid w:val="00D71C20"/>
    <w:rsid w:val="00D765D6"/>
    <w:rsid w:val="00DA4AAC"/>
    <w:rsid w:val="00DB63E2"/>
    <w:rsid w:val="00DE3B88"/>
    <w:rsid w:val="00E73383"/>
    <w:rsid w:val="00EA0C43"/>
    <w:rsid w:val="00EE0250"/>
    <w:rsid w:val="00F15886"/>
    <w:rsid w:val="00F26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94EA4"/>
  <w15:chartTrackingRefBased/>
  <w15:docId w15:val="{CBF05AA3-D12A-44A5-BEF1-F310D258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602"/>
    <w:pPr>
      <w:spacing w:line="276" w:lineRule="auto"/>
    </w:pPr>
    <w:rPr>
      <w:rFonts w:ascii="Arial" w:hAnsi="Arial" w:cs="Arial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5366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sz w:val="24"/>
      <w:szCs w:val="24"/>
      <w:lang w:val="en-US"/>
    </w:rPr>
  </w:style>
  <w:style w:type="character" w:customStyle="1" w:styleId="HTML0">
    <w:name w:val="HTML 預設格式 字元"/>
    <w:basedOn w:val="a0"/>
    <w:link w:val="HTML"/>
    <w:uiPriority w:val="99"/>
    <w:semiHidden/>
    <w:rsid w:val="0053663A"/>
    <w:rPr>
      <w:rFonts w:ascii="細明體" w:eastAsia="細明體" w:hAnsi="細明體" w:cs="細明體"/>
      <w:kern w:val="0"/>
      <w:szCs w:val="24"/>
    </w:rPr>
  </w:style>
  <w:style w:type="character" w:customStyle="1" w:styleId="gntyacmbo3b">
    <w:name w:val="gntyacmbo3b"/>
    <w:basedOn w:val="a0"/>
    <w:rsid w:val="005366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8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5</Pages>
  <Words>680</Words>
  <Characters>3880</Characters>
  <Application>Microsoft Office Word</Application>
  <DocSecurity>0</DocSecurity>
  <Lines>32</Lines>
  <Paragraphs>9</Paragraphs>
  <ScaleCrop>false</ScaleCrop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75</cp:revision>
  <dcterms:created xsi:type="dcterms:W3CDTF">2024-05-28T06:24:00Z</dcterms:created>
  <dcterms:modified xsi:type="dcterms:W3CDTF">2024-05-29T02:26:00Z</dcterms:modified>
</cp:coreProperties>
</file>