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BD0F" w14:textId="43EDDD06" w:rsidR="00C3110A" w:rsidRDefault="00F14328" w:rsidP="00F143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專有名詞</w:t>
      </w:r>
      <w:r>
        <w:rPr>
          <w:rFonts w:hint="eastAsia"/>
        </w:rPr>
        <w:t>:</w:t>
      </w:r>
    </w:p>
    <w:p w14:paraId="312AFA12" w14:textId="0B1BEAC5" w:rsidR="00D4288E" w:rsidRDefault="00D4288E" w:rsidP="00D4288E">
      <w:pPr>
        <w:pStyle w:val="a3"/>
        <w:numPr>
          <w:ilvl w:val="1"/>
          <w:numId w:val="1"/>
        </w:numPr>
        <w:ind w:leftChars="0"/>
      </w:pPr>
      <w:r w:rsidRPr="00D4288E">
        <w:t>Albumin</w:t>
      </w:r>
      <w:r>
        <w:t>:</w:t>
      </w:r>
      <w:r w:rsidRPr="00D4288E">
        <w:rPr>
          <w:rFonts w:hint="eastAsia"/>
        </w:rPr>
        <w:t xml:space="preserve"> </w:t>
      </w:r>
      <w:r>
        <w:rPr>
          <w:rFonts w:hint="eastAsia"/>
        </w:rPr>
        <w:t>分</w:t>
      </w:r>
      <w:r>
        <w:t>血液和</w:t>
      </w:r>
      <w:r>
        <w:t>(BCG)(</w:t>
      </w:r>
      <w:r>
        <w:t>白蛋白</w:t>
      </w:r>
      <w:r>
        <w:rPr>
          <w:rFonts w:hint="eastAsia"/>
        </w:rPr>
        <w:t>):</w:t>
      </w:r>
    </w:p>
    <w:p w14:paraId="2C511176" w14:textId="497AC1CB" w:rsidR="00D4288E" w:rsidRDefault="00D4288E" w:rsidP="002240F4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</w:p>
    <w:p w14:paraId="10BBCB17" w14:textId="411C04FF" w:rsidR="00D4288E" w:rsidRDefault="00D4288E" w:rsidP="002240F4">
      <w:pPr>
        <w:pStyle w:val="a3"/>
        <w:numPr>
          <w:ilvl w:val="3"/>
          <w:numId w:val="1"/>
        </w:numPr>
        <w:ind w:leftChars="0"/>
      </w:pPr>
      <w:r>
        <w:t>血液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 xml:space="preserve">3.5 </w:t>
      </w:r>
      <w:r w:rsidRPr="00D4288E">
        <w:rPr>
          <w:rFonts w:hint="eastAsia"/>
        </w:rPr>
        <w:t>到</w:t>
      </w:r>
      <w:r w:rsidRPr="00D4288E">
        <w:rPr>
          <w:rFonts w:hint="eastAsia"/>
        </w:rPr>
        <w:t xml:space="preserve"> 5.5 </w:t>
      </w:r>
      <w:r w:rsidRPr="00D4288E">
        <w:rPr>
          <w:rFonts w:hint="eastAsia"/>
        </w:rPr>
        <w:t>克</w:t>
      </w:r>
      <w:r w:rsidRPr="00D4288E">
        <w:rPr>
          <w:rFonts w:hint="eastAsia"/>
        </w:rPr>
        <w:t>/</w:t>
      </w:r>
      <w:r w:rsidRPr="00D4288E">
        <w:rPr>
          <w:rFonts w:hint="eastAsia"/>
        </w:rPr>
        <w:t>分升（</w:t>
      </w:r>
      <w:r w:rsidRPr="00D4288E">
        <w:rPr>
          <w:rFonts w:hint="eastAsia"/>
        </w:rPr>
        <w:t>g/dL</w:t>
      </w:r>
      <w:r w:rsidRPr="00D4288E">
        <w:rPr>
          <w:rFonts w:hint="eastAsia"/>
        </w:rPr>
        <w:t>）</w:t>
      </w:r>
    </w:p>
    <w:p w14:paraId="1744F9BC" w14:textId="6A24EE6B" w:rsidR="00F14328" w:rsidRDefault="000F2843" w:rsidP="002240F4">
      <w:pPr>
        <w:pStyle w:val="a3"/>
        <w:numPr>
          <w:ilvl w:val="3"/>
          <w:numId w:val="1"/>
        </w:numPr>
        <w:ind w:leftChars="0"/>
      </w:pPr>
      <w:r w:rsidRPr="00D4288E">
        <w:rPr>
          <w:rFonts w:hint="eastAsia"/>
        </w:rPr>
        <w:t>尿液</w:t>
      </w:r>
      <w:r>
        <w:rPr>
          <w:rFonts w:hint="eastAsia"/>
        </w:rPr>
        <w:t xml:space="preserve">: </w:t>
      </w:r>
      <w:r w:rsidRPr="00D4288E">
        <w:rPr>
          <w:rFonts w:hint="eastAsia"/>
        </w:rPr>
        <w:t>通常是</w:t>
      </w:r>
      <w:r w:rsidR="003B0E58">
        <w:rPr>
          <w:rFonts w:hint="eastAsia"/>
        </w:rPr>
        <w:t xml:space="preserve"> </w:t>
      </w:r>
      <w:r w:rsidR="00263CF2">
        <w:rPr>
          <w:rFonts w:hint="eastAsia"/>
        </w:rPr>
        <w:t>&lt;</w:t>
      </w:r>
      <w:r w:rsidR="003B0E58">
        <w:rPr>
          <w:rFonts w:hint="eastAsia"/>
        </w:rPr>
        <w:t xml:space="preserve"> </w:t>
      </w:r>
      <w:r w:rsidRPr="00D4288E">
        <w:rPr>
          <w:rFonts w:hint="eastAsia"/>
        </w:rPr>
        <w:t xml:space="preserve">30 </w:t>
      </w:r>
      <w:r w:rsidRPr="00D4288E">
        <w:rPr>
          <w:rFonts w:hint="eastAsia"/>
        </w:rPr>
        <w:t>毫克</w:t>
      </w:r>
      <w:r w:rsidRPr="00D4288E">
        <w:rPr>
          <w:rFonts w:hint="eastAsia"/>
        </w:rPr>
        <w:t>/</w:t>
      </w:r>
      <w:proofErr w:type="gramStart"/>
      <w:r w:rsidRPr="00D4288E">
        <w:rPr>
          <w:rFonts w:hint="eastAsia"/>
        </w:rPr>
        <w:t>每克肌酐</w:t>
      </w:r>
      <w:proofErr w:type="gramEnd"/>
      <w:r w:rsidRPr="00D4288E">
        <w:rPr>
          <w:rFonts w:hint="eastAsia"/>
        </w:rPr>
        <w:t>（</w:t>
      </w:r>
      <w:r w:rsidRPr="00D4288E">
        <w:rPr>
          <w:rFonts w:hint="eastAsia"/>
        </w:rPr>
        <w:t>mg/g creatinine</w:t>
      </w:r>
      <w:r w:rsidRPr="00D4288E">
        <w:rPr>
          <w:rFonts w:hint="eastAsia"/>
        </w:rPr>
        <w:t>）</w:t>
      </w:r>
    </w:p>
    <w:p w14:paraId="25DB6F44" w14:textId="77777777" w:rsidR="00017191" w:rsidRDefault="00017191" w:rsidP="00017191">
      <w:pPr>
        <w:pStyle w:val="a3"/>
        <w:ind w:leftChars="0" w:left="1920"/>
        <w:rPr>
          <w:rFonts w:hint="eastAsia"/>
        </w:rPr>
      </w:pPr>
    </w:p>
    <w:p w14:paraId="4F228B6D" w14:textId="27A63EEE" w:rsidR="002240F4" w:rsidRDefault="002240F4" w:rsidP="00B96FAF">
      <w:pPr>
        <w:pStyle w:val="a3"/>
        <w:numPr>
          <w:ilvl w:val="1"/>
          <w:numId w:val="1"/>
        </w:numPr>
        <w:ind w:leftChars="0"/>
      </w:pPr>
      <w:r w:rsidRPr="002240F4">
        <w:t>HbA1c</w:t>
      </w:r>
      <w:r>
        <w:rPr>
          <w:rFonts w:hint="eastAsia"/>
        </w:rPr>
        <w:t xml:space="preserve">: </w:t>
      </w:r>
      <w:r>
        <w:rPr>
          <w:rFonts w:hint="eastAsia"/>
        </w:rPr>
        <w:t>分</w:t>
      </w:r>
      <w:r w:rsidRPr="002240F4">
        <w:rPr>
          <w:rFonts w:hint="eastAsia"/>
        </w:rPr>
        <w:t>血液</w:t>
      </w:r>
      <w:r>
        <w:rPr>
          <w:rFonts w:hint="eastAsia"/>
        </w:rPr>
        <w:t>和</w:t>
      </w:r>
      <w:r w:rsidRPr="002240F4">
        <w:rPr>
          <w:rFonts w:hint="eastAsia"/>
        </w:rPr>
        <w:t>糖化血色素</w:t>
      </w:r>
      <w:r>
        <w:rPr>
          <w:rFonts w:hint="eastAsia"/>
        </w:rPr>
        <w:t>:</w:t>
      </w:r>
    </w:p>
    <w:p w14:paraId="2FC8FE03" w14:textId="3E861B77" w:rsidR="002240F4" w:rsidRDefault="00B96FAF" w:rsidP="00B96FAF">
      <w:pPr>
        <w:pStyle w:val="a3"/>
        <w:numPr>
          <w:ilvl w:val="2"/>
          <w:numId w:val="1"/>
        </w:numPr>
        <w:ind w:leftChars="0"/>
      </w:pPr>
      <w:r w:rsidRPr="00D4288E">
        <w:rPr>
          <w:rFonts w:hint="eastAsia"/>
        </w:rPr>
        <w:t>參考範圍</w:t>
      </w:r>
      <w:r>
        <w:rPr>
          <w:rFonts w:hint="eastAsia"/>
        </w:rPr>
        <w:t>:</w:t>
      </w:r>
      <w:r w:rsidR="000D7F88">
        <w:rPr>
          <w:rFonts w:hint="eastAsia"/>
        </w:rPr>
        <w:t xml:space="preserve"> </w:t>
      </w:r>
      <w:r w:rsidR="000D7F88">
        <w:t>同一</w:t>
      </w:r>
      <w:proofErr w:type="gramStart"/>
      <w:r w:rsidR="000D7F88">
        <w:t>個</w:t>
      </w:r>
      <w:proofErr w:type="gramEnd"/>
      <w:r w:rsidR="000D7F88">
        <w:t>指標的不同命名</w:t>
      </w:r>
      <w:r w:rsidR="000D7F88">
        <w:rPr>
          <w:rFonts w:hint="eastAsia"/>
        </w:rPr>
        <w:t xml:space="preserve"> </w:t>
      </w:r>
    </w:p>
    <w:p w14:paraId="2D193A24" w14:textId="14A9F4E3" w:rsidR="000D7F88" w:rsidRDefault="000D7F88" w:rsidP="003959AC">
      <w:pPr>
        <w:pStyle w:val="a3"/>
        <w:numPr>
          <w:ilvl w:val="3"/>
          <w:numId w:val="1"/>
        </w:numPr>
        <w:ind w:leftChars="0"/>
      </w:pPr>
      <w:r w:rsidRPr="000D7F88">
        <w:rPr>
          <w:rFonts w:hint="eastAsia"/>
        </w:rPr>
        <w:t xml:space="preserve">HbA1c </w:t>
      </w:r>
      <w:r w:rsidRPr="000D7F88">
        <w:rPr>
          <w:rFonts w:hint="eastAsia"/>
        </w:rPr>
        <w:t>的參考範圍通常為</w:t>
      </w:r>
      <w:r w:rsidRPr="000D7F88">
        <w:rPr>
          <w:rFonts w:hint="eastAsia"/>
        </w:rPr>
        <w:t xml:space="preserve"> 4% </w:t>
      </w:r>
      <w:r w:rsidRPr="000D7F88">
        <w:rPr>
          <w:rFonts w:hint="eastAsia"/>
        </w:rPr>
        <w:t>到</w:t>
      </w:r>
      <w:r w:rsidRPr="000D7F88">
        <w:rPr>
          <w:rFonts w:hint="eastAsia"/>
        </w:rPr>
        <w:t xml:space="preserve"> 5.6%</w:t>
      </w:r>
      <w:r w:rsidRPr="000D7F88">
        <w:rPr>
          <w:rFonts w:hint="eastAsia"/>
        </w:rPr>
        <w:t>。一般來說，低於</w:t>
      </w:r>
      <w:r w:rsidRPr="000D7F88">
        <w:rPr>
          <w:rFonts w:hint="eastAsia"/>
        </w:rPr>
        <w:t xml:space="preserve"> 5.7% </w:t>
      </w:r>
      <w:r w:rsidRPr="000D7F88">
        <w:rPr>
          <w:rFonts w:hint="eastAsia"/>
        </w:rPr>
        <w:t>的</w:t>
      </w:r>
      <w:r w:rsidRPr="000D7F88">
        <w:rPr>
          <w:rFonts w:hint="eastAsia"/>
        </w:rPr>
        <w:t xml:space="preserve"> HbA1c </w:t>
      </w:r>
      <w:r w:rsidRPr="000D7F88">
        <w:rPr>
          <w:rFonts w:hint="eastAsia"/>
        </w:rPr>
        <w:t>表示血糖控制良好，而高於</w:t>
      </w:r>
      <w:r w:rsidRPr="000D7F88">
        <w:rPr>
          <w:rFonts w:hint="eastAsia"/>
        </w:rPr>
        <w:t xml:space="preserve"> 6.5% </w:t>
      </w:r>
      <w:r w:rsidRPr="000D7F88">
        <w:rPr>
          <w:rFonts w:hint="eastAsia"/>
        </w:rPr>
        <w:t>可能表示糖尿病。</w:t>
      </w:r>
    </w:p>
    <w:p w14:paraId="24DEAF61" w14:textId="70D69253" w:rsidR="001D0081" w:rsidRPr="008616DF" w:rsidRDefault="001D0081" w:rsidP="001D0081">
      <w:pPr>
        <w:pStyle w:val="a3"/>
        <w:numPr>
          <w:ilvl w:val="1"/>
          <w:numId w:val="1"/>
        </w:numPr>
        <w:ind w:leftChars="0"/>
      </w:pPr>
      <w:r w:rsidRPr="003959AC">
        <w:t xml:space="preserve">Glucose: </w:t>
      </w:r>
      <w:r w:rsidRPr="003959AC">
        <w:t>分為（</w:t>
      </w:r>
      <w:r w:rsidRPr="003959AC">
        <w:t>Fasting Plasma Glucose</w:t>
      </w:r>
      <w:r w:rsidRPr="003959AC">
        <w:t>）、（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</w:p>
    <w:p w14:paraId="25BFDA55" w14:textId="77777777" w:rsidR="008616DF" w:rsidRDefault="001D0081" w:rsidP="003959AC">
      <w:pPr>
        <w:pStyle w:val="a3"/>
        <w:numPr>
          <w:ilvl w:val="2"/>
          <w:numId w:val="1"/>
        </w:numPr>
        <w:ind w:leftChars="0"/>
      </w:pPr>
      <w:r w:rsidRPr="003959AC">
        <w:t>參考範圍</w:t>
      </w:r>
      <w:r w:rsidR="008616DF" w:rsidRPr="003959AC">
        <w:rPr>
          <w:rFonts w:hint="eastAsia"/>
        </w:rPr>
        <w:t>:</w:t>
      </w:r>
      <w:r w:rsidR="008616DF" w:rsidRPr="008616DF">
        <w:t xml:space="preserve"> </w:t>
      </w:r>
    </w:p>
    <w:p w14:paraId="28344C10" w14:textId="5DD11BB4" w:rsidR="001D0081" w:rsidRDefault="008616DF" w:rsidP="003959AC">
      <w:pPr>
        <w:pStyle w:val="a3"/>
        <w:numPr>
          <w:ilvl w:val="3"/>
          <w:numId w:val="1"/>
        </w:numPr>
        <w:ind w:leftChars="0"/>
      </w:pPr>
      <w:r w:rsidRPr="003959AC">
        <w:t>（</w:t>
      </w:r>
      <w:r w:rsidRPr="003959AC">
        <w:t>Fasting Plasma Glucose</w:t>
      </w:r>
      <w:r w:rsidRPr="003959AC">
        <w:t>）</w:t>
      </w:r>
      <w:r w:rsidRPr="003959AC">
        <w:rPr>
          <w:rFonts w:hint="eastAsia"/>
        </w:rPr>
        <w:t>:</w:t>
      </w:r>
      <w:r w:rsidR="00124EA2" w:rsidRPr="003959AC">
        <w:t xml:space="preserve"> </w:t>
      </w:r>
      <w:r>
        <w:t>正常範圍為</w:t>
      </w:r>
      <w:r>
        <w:t xml:space="preserve"> 70 </w:t>
      </w:r>
      <w:r>
        <w:t>到</w:t>
      </w:r>
      <w:r>
        <w:t xml:space="preserve"> 100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p w14:paraId="6225729D" w14:textId="67DD4929" w:rsidR="001D0081" w:rsidRDefault="008616DF" w:rsidP="00EE57A2">
      <w:pPr>
        <w:pStyle w:val="a3"/>
        <w:numPr>
          <w:ilvl w:val="3"/>
          <w:numId w:val="1"/>
        </w:numPr>
        <w:ind w:leftChars="0"/>
      </w:pPr>
      <w:r w:rsidRPr="003959AC">
        <w:t>（</w:t>
      </w:r>
      <w:r w:rsidRPr="003959AC">
        <w:t>Oral Glucose Tolerance Test</w:t>
      </w:r>
      <w:r w:rsidRPr="003959AC">
        <w:t>，</w:t>
      </w:r>
      <w:r w:rsidRPr="003959AC">
        <w:t>OGTT</w:t>
      </w:r>
      <w:r w:rsidRPr="003959AC">
        <w:t>）</w:t>
      </w:r>
      <w:r w:rsidRPr="003959AC">
        <w:rPr>
          <w:rFonts w:hint="eastAsia"/>
        </w:rPr>
        <w:t>:</w:t>
      </w:r>
      <w:r w:rsidRPr="008616DF">
        <w:t xml:space="preserve"> </w:t>
      </w:r>
      <w:r>
        <w:t>正常範圍為小於</w:t>
      </w:r>
      <w:r>
        <w:t xml:space="preserve"> 140 </w:t>
      </w:r>
      <w:r>
        <w:t>毫克</w:t>
      </w:r>
      <w:r>
        <w:t>/</w:t>
      </w:r>
      <w:r>
        <w:t>分升（</w:t>
      </w:r>
      <w:r>
        <w:t>mg/dL</w:t>
      </w:r>
      <w:r>
        <w:t>）</w:t>
      </w:r>
    </w:p>
    <w:sectPr w:rsidR="001D00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94C"/>
    <w:multiLevelType w:val="hybridMultilevel"/>
    <w:tmpl w:val="B33CB832"/>
    <w:lvl w:ilvl="0" w:tplc="90F0A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9"/>
    <w:rsid w:val="00017191"/>
    <w:rsid w:val="000D7F88"/>
    <w:rsid w:val="000F2843"/>
    <w:rsid w:val="00124EA2"/>
    <w:rsid w:val="001D0081"/>
    <w:rsid w:val="002240F4"/>
    <w:rsid w:val="00263CF2"/>
    <w:rsid w:val="00360A37"/>
    <w:rsid w:val="003959AC"/>
    <w:rsid w:val="003B0E58"/>
    <w:rsid w:val="008616DF"/>
    <w:rsid w:val="00976B48"/>
    <w:rsid w:val="00B31A5F"/>
    <w:rsid w:val="00B96FAF"/>
    <w:rsid w:val="00C3110A"/>
    <w:rsid w:val="00D13819"/>
    <w:rsid w:val="00D4288E"/>
    <w:rsid w:val="00EE57A2"/>
    <w:rsid w:val="00F1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24F"/>
  <w15:chartTrackingRefBased/>
  <w15:docId w15:val="{2736FAE1-8BBF-4DCD-A6AF-FB38FCDC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28"/>
    <w:pPr>
      <w:ind w:leftChars="200" w:left="480"/>
    </w:pPr>
  </w:style>
  <w:style w:type="character" w:styleId="a4">
    <w:name w:val="Strong"/>
    <w:basedOn w:val="a0"/>
    <w:uiPriority w:val="22"/>
    <w:qFormat/>
    <w:rsid w:val="001D00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2024-06-03T08:09:00Z</dcterms:created>
  <dcterms:modified xsi:type="dcterms:W3CDTF">2024-06-03T08:50:00Z</dcterms:modified>
</cp:coreProperties>
</file>